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r>
        <w:drawing>
          <wp:anchor distT="0" distB="0" distL="114300" distR="114300" simplePos="0" relativeHeight="251696128" behindDoc="0" locked="0" layoutInCell="1" allowOverlap="1">
            <wp:simplePos x="0" y="0"/>
            <wp:positionH relativeFrom="column">
              <wp:posOffset>165735</wp:posOffset>
            </wp:positionH>
            <wp:positionV relativeFrom="paragraph">
              <wp:posOffset>94615</wp:posOffset>
            </wp:positionV>
            <wp:extent cx="5124450" cy="800735"/>
            <wp:effectExtent l="0" t="0" r="0" b="1841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rcRect l="17877" t="15726" r="28413" b="74259"/>
                    <a:stretch>
                      <a:fillRect/>
                    </a:stretch>
                  </pic:blipFill>
                  <pic:spPr>
                    <a:xfrm>
                      <a:off x="0" y="0"/>
                      <a:ext cx="5124450" cy="800735"/>
                    </a:xfrm>
                    <a:prstGeom prst="rect">
                      <a:avLst/>
                    </a:prstGeom>
                    <a:noFill/>
                    <a:ln>
                      <a:noFill/>
                    </a:ln>
                  </pic:spPr>
                </pic:pic>
              </a:graphicData>
            </a:graphic>
          </wp:anchor>
        </w:drawing>
      </w:r>
    </w:p>
    <w:p/>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default"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园艺技术</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专业人才培养方</w:t>
      </w:r>
      <w:bookmarkStart w:id="503" w:name="_GoBack"/>
      <w:bookmarkEnd w:id="503"/>
      <w:r>
        <w:rPr>
          <w:rFonts w:hint="eastAsia" w:ascii="方正小标宋简体" w:hAnsi="方正小标宋简体" w:eastAsia="方正小标宋简体" w:cs="方正小标宋简体"/>
          <w:sz w:val="72"/>
          <w:szCs w:val="72"/>
          <w:lang w:val="en-US" w:eastAsia="zh-CN"/>
        </w:rPr>
        <w:t>案</w:t>
      </w: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default"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（2023级）</w:t>
      </w:r>
    </w:p>
    <w:p>
      <w:pPr>
        <w:keepNext w:val="0"/>
        <w:keepLines w:val="0"/>
        <w:pageBreakBefore w:val="0"/>
        <w:widowControl w:val="0"/>
        <w:kinsoku/>
        <w:wordWrap/>
        <w:overflowPunct/>
        <w:topLinePunct w:val="0"/>
        <w:autoSpaceDE/>
        <w:autoSpaceDN/>
        <w:bidi w:val="0"/>
        <w:adjustRightInd/>
        <w:snapToGrid/>
        <w:spacing w:line="1000" w:lineRule="exact"/>
        <w:ind w:firstLine="1440"/>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ind w:firstLine="1440"/>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val="en-US" w:eastAsia="zh-CN"/>
        </w:rPr>
        <w:t>威海市职业中等专业学校</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val="en-US" w:eastAsia="zh-CN"/>
        </w:rPr>
        <w:t>教务处</w:t>
      </w:r>
    </w:p>
    <w:p>
      <w:pPr>
        <w:keepNext w:val="0"/>
        <w:keepLines w:val="0"/>
        <w:pageBreakBefore w:val="0"/>
        <w:widowControl w:val="0"/>
        <w:kinsoku/>
        <w:wordWrap/>
        <w:overflowPunct/>
        <w:topLinePunct w:val="0"/>
        <w:autoSpaceDE/>
        <w:autoSpaceDN/>
        <w:bidi w:val="0"/>
        <w:adjustRightInd/>
        <w:snapToGrid/>
        <w:jc w:val="center"/>
        <w:textAlignment w:val="auto"/>
        <w:rPr>
          <w:rFonts w:hint="default"/>
          <w:b/>
          <w:bCs/>
          <w:sz w:val="30"/>
          <w:szCs w:val="30"/>
          <w:lang w:val="en-US" w:eastAsia="zh-CN"/>
        </w:rPr>
      </w:pPr>
      <w:r>
        <w:rPr>
          <w:rFonts w:hint="eastAsia"/>
          <w:b/>
          <w:bCs/>
          <w:sz w:val="30"/>
          <w:szCs w:val="30"/>
          <w:lang w:val="en-US" w:eastAsia="zh-CN"/>
        </w:rPr>
        <w:t>编写说明</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40" w:lineRule="exact"/>
        <w:ind w:right="0" w:firstLine="560" w:firstLineChars="200"/>
        <w:jc w:val="left"/>
        <w:textAlignment w:val="auto"/>
        <w:rPr>
          <w:rFonts w:hint="default" w:ascii="Times New Roman" w:hAnsi="Times New Roman" w:eastAsia="宋体" w:cs="Times New Roman"/>
          <w:b w:val="0"/>
          <w:bCs w:val="0"/>
          <w:kern w:val="2"/>
          <w:sz w:val="28"/>
          <w:szCs w:val="28"/>
          <w:lang w:val="en-US" w:eastAsia="zh-CN" w:bidi="ar-SA"/>
        </w:rPr>
      </w:pPr>
      <w:r>
        <w:rPr>
          <w:rFonts w:hint="eastAsia" w:ascii="Times New Roman" w:hAnsi="Times New Roman" w:eastAsia="宋体" w:cs="Times New Roman"/>
          <w:b w:val="0"/>
          <w:bCs w:val="0"/>
          <w:kern w:val="2"/>
          <w:sz w:val="28"/>
          <w:szCs w:val="28"/>
          <w:lang w:val="en-US" w:eastAsia="zh-CN" w:bidi="ar-SA"/>
        </w:rPr>
        <w:t>专业人才培养方案是学校落实党和国家关于技术技能人才培养总体要求，组织开展教学活动、安排教学任务的规范性文件，是实施专业人才培养和开展质量评价的基本依据。学校2023级专业人才培养方案是各教学部专业负责人和课程教师依据《教育部关于职业院校专业人才培养方案制订与实施工作的指导意见》文件精神初步编写，经专业建设指导委员会论证修改完善和教务处进一步审核修正，由学校党委审核通过后实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40" w:lineRule="exact"/>
        <w:ind w:right="0" w:firstLine="560" w:firstLineChars="200"/>
        <w:jc w:val="left"/>
        <w:textAlignment w:val="auto"/>
        <w:rPr>
          <w:rFonts w:hint="eastAsia" w:ascii="Times New Roman" w:hAnsi="Times New Roman" w:eastAsia="宋体" w:cs="Times New Roman"/>
          <w:b w:val="0"/>
          <w:bCs w:val="0"/>
          <w:kern w:val="2"/>
          <w:sz w:val="28"/>
          <w:szCs w:val="28"/>
          <w:lang w:val="en-US" w:eastAsia="zh-CN" w:bidi="ar-SA"/>
        </w:rPr>
      </w:pPr>
      <w:r>
        <w:rPr>
          <w:rFonts w:hint="eastAsia" w:ascii="Times New Roman" w:hAnsi="Times New Roman" w:eastAsia="宋体" w:cs="Times New Roman"/>
          <w:b w:val="0"/>
          <w:bCs w:val="0"/>
          <w:kern w:val="2"/>
          <w:sz w:val="28"/>
          <w:szCs w:val="28"/>
          <w:lang w:val="en-US" w:eastAsia="zh-CN" w:bidi="ar-SA"/>
        </w:rPr>
        <w:t>本次修订坚持以习近平新时代中国特色社会主义思想为指导，深入贯彻党的二十大精神，落实立德树人根本任务，坚持面向市场、服务发展、坚持升学和就业并重，健全德技并修、工学结合的育人机制，构建德智体美劳全面发展的人才培养体系，突出中等职业教育特点，深化产教融合、校企合作、推进教师、教材、教法改革，规范人才培养全过程，着力培养高素质劳动者和技术技能人才。同时参照《职业院校专业人才培养方案参考格式及有关说明》，对接国家教学标准，结合本地区经济发展需求和办学实际，科学规范地做好专业人才培养方案制定工作。</w:t>
      </w:r>
    </w:p>
    <w:p>
      <w:pPr>
        <w:keepNext w:val="0"/>
        <w:keepLines w:val="0"/>
        <w:pageBreakBefore w:val="0"/>
        <w:kinsoku/>
        <w:overflowPunct/>
        <w:topLinePunct w:val="0"/>
        <w:autoSpaceDE/>
        <w:autoSpaceDN/>
        <w:bidi w:val="0"/>
        <w:adjustRightInd/>
        <w:snapToGrid/>
        <w:spacing w:line="540" w:lineRule="exact"/>
        <w:ind w:firstLine="560" w:firstLineChars="200"/>
        <w:textAlignment w:val="auto"/>
        <w:rPr>
          <w:rFonts w:hint="default"/>
          <w:b w:val="0"/>
          <w:bCs w:val="0"/>
          <w:sz w:val="28"/>
          <w:szCs w:val="28"/>
          <w:lang w:val="en-US" w:eastAsia="zh-CN"/>
        </w:rPr>
      </w:pPr>
      <w:r>
        <w:rPr>
          <w:rFonts w:hint="eastAsia"/>
          <w:b w:val="0"/>
          <w:bCs w:val="0"/>
          <w:sz w:val="28"/>
          <w:szCs w:val="28"/>
          <w:lang w:val="en-US" w:eastAsia="zh-CN"/>
        </w:rPr>
        <w:t xml:space="preserve">参编人员有纪洁、宋伊真、曲颖、王泓元等，在此表示感谢。                   </w:t>
      </w:r>
    </w:p>
    <w:p>
      <w:pPr>
        <w:ind w:firstLine="560"/>
        <w:rPr>
          <w:rFonts w:hint="eastAsia"/>
          <w:b w:val="0"/>
          <w:bCs w:val="0"/>
          <w:sz w:val="28"/>
          <w:szCs w:val="28"/>
          <w:lang w:val="en-US" w:eastAsia="zh-CN"/>
        </w:rPr>
      </w:pPr>
      <w:r>
        <w:rPr>
          <w:rFonts w:hint="eastAsia"/>
          <w:b w:val="0"/>
          <w:bCs w:val="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5773" w:firstLineChars="2062"/>
        <w:textAlignment w:val="auto"/>
        <w:rPr>
          <w:rFonts w:hint="eastAsia"/>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773" w:firstLineChars="2062"/>
        <w:textAlignment w:val="auto"/>
        <w:rPr>
          <w:rFonts w:hint="default"/>
          <w:b w:val="0"/>
          <w:bCs w:val="0"/>
          <w:sz w:val="28"/>
          <w:szCs w:val="28"/>
          <w:lang w:val="en-US" w:eastAsia="zh-CN"/>
        </w:rPr>
      </w:pPr>
      <w:r>
        <w:rPr>
          <w:rFonts w:hint="eastAsia"/>
          <w:b w:val="0"/>
          <w:bCs w:val="0"/>
          <w:sz w:val="28"/>
          <w:szCs w:val="28"/>
          <w:lang w:val="en-US" w:eastAsia="zh-CN"/>
        </w:rPr>
        <w:t xml:space="preserve"> 教务处</w:t>
      </w:r>
    </w:p>
    <w:p>
      <w:pPr>
        <w:keepNext w:val="0"/>
        <w:keepLines w:val="0"/>
        <w:pageBreakBefore w:val="0"/>
        <w:widowControl w:val="0"/>
        <w:kinsoku/>
        <w:wordWrap/>
        <w:overflowPunct/>
        <w:topLinePunct w:val="0"/>
        <w:autoSpaceDE/>
        <w:autoSpaceDN/>
        <w:bidi w:val="0"/>
        <w:adjustRightInd/>
        <w:snapToGrid/>
        <w:spacing w:line="500" w:lineRule="exact"/>
        <w:ind w:firstLine="4933" w:firstLineChars="1762"/>
        <w:textAlignment w:val="auto"/>
        <w:rPr>
          <w:rFonts w:hint="default"/>
          <w:b w:val="0"/>
          <w:bCs w:val="0"/>
          <w:sz w:val="28"/>
          <w:szCs w:val="28"/>
          <w:lang w:val="en-US" w:eastAsia="zh-CN"/>
        </w:rPr>
      </w:pPr>
      <w:r>
        <w:rPr>
          <w:rFonts w:hint="eastAsia"/>
          <w:b w:val="0"/>
          <w:bCs w:val="0"/>
          <w:sz w:val="28"/>
          <w:szCs w:val="28"/>
          <w:lang w:val="en-US" w:eastAsia="zh-CN"/>
        </w:rPr>
        <w:t xml:space="preserve">   2024年3月5日        </w:t>
      </w:r>
    </w:p>
    <w:p>
      <w:pPr>
        <w:rPr>
          <w:rFonts w:hint="eastAsia" w:ascii="宋体" w:hAnsi="宋体" w:cs="宋体"/>
          <w:b w:val="0"/>
          <w:bCs w:val="0"/>
          <w:kern w:val="44"/>
          <w:sz w:val="28"/>
          <w:szCs w:val="28"/>
          <w:lang w:val="en-US" w:eastAsia="zh-CN" w:bidi="ar"/>
        </w:rPr>
      </w:pPr>
      <w:r>
        <w:rPr>
          <w:rFonts w:hint="eastAsia"/>
          <w:lang w:val="en-US" w:eastAsia="zh-CN"/>
        </w:rPr>
        <w:t xml:space="preserve">                                 </w:t>
      </w:r>
      <w:r>
        <w:rPr>
          <w:rFonts w:hint="eastAsia" w:ascii="宋体" w:hAnsi="宋体" w:eastAsia="宋体" w:cs="宋体"/>
          <w:b w:val="0"/>
          <w:bCs w:val="0"/>
          <w:kern w:val="44"/>
          <w:sz w:val="28"/>
          <w:szCs w:val="28"/>
          <w:lang w:val="en-US" w:eastAsia="zh-CN" w:bidi="ar"/>
        </w:rPr>
        <w:t xml:space="preserve">  </w:t>
      </w:r>
      <w:r>
        <w:rPr>
          <w:rFonts w:hint="eastAsia" w:ascii="宋体" w:hAnsi="宋体" w:cs="宋体"/>
          <w:b w:val="0"/>
          <w:bCs w:val="0"/>
          <w:kern w:val="44"/>
          <w:sz w:val="28"/>
          <w:szCs w:val="28"/>
          <w:lang w:val="en-US" w:eastAsia="zh-CN" w:bidi="ar"/>
        </w:rPr>
        <w:t xml:space="preserve">       </w:t>
      </w:r>
    </w:p>
    <w:p>
      <w:pPr>
        <w:rPr>
          <w:rFonts w:hint="eastAsia" w:ascii="宋体" w:hAnsi="宋体" w:cs="宋体"/>
          <w:b w:val="0"/>
          <w:bCs w:val="0"/>
          <w:kern w:val="44"/>
          <w:sz w:val="28"/>
          <w:szCs w:val="28"/>
          <w:lang w:val="en-US" w:eastAsia="zh-CN" w:bidi="ar"/>
        </w:rPr>
      </w:pPr>
    </w:p>
    <w:p>
      <w:pPr>
        <w:rPr>
          <w:rFonts w:hint="eastAsia" w:ascii="宋体" w:hAnsi="宋体" w:cs="宋体"/>
          <w:b w:val="0"/>
          <w:bCs w:val="0"/>
          <w:kern w:val="44"/>
          <w:sz w:val="28"/>
          <w:szCs w:val="28"/>
          <w:lang w:val="en-US" w:eastAsia="zh-CN" w:bidi="ar"/>
        </w:rPr>
      </w:pPr>
    </w:p>
    <w:p>
      <w:pPr>
        <w:rPr>
          <w:rFonts w:hint="eastAsia" w:ascii="宋体" w:hAnsi="宋体" w:cs="宋体"/>
          <w:b w:val="0"/>
          <w:bCs w:val="0"/>
          <w:kern w:val="44"/>
          <w:sz w:val="28"/>
          <w:szCs w:val="28"/>
          <w:lang w:val="en-US" w:eastAsia="zh-CN" w:bidi="ar"/>
        </w:rPr>
      </w:pPr>
    </w:p>
    <w:p>
      <w:pPr>
        <w:rPr>
          <w:rFonts w:hint="eastAsia" w:ascii="宋体" w:hAnsi="宋体" w:cs="宋体"/>
          <w:b w:val="0"/>
          <w:bCs w:val="0"/>
          <w:kern w:val="44"/>
          <w:sz w:val="28"/>
          <w:szCs w:val="28"/>
          <w:lang w:val="en-US" w:eastAsia="zh-CN" w:bidi="ar"/>
        </w:rPr>
      </w:pPr>
    </w:p>
    <w:p>
      <w:pPr>
        <w:keepNext w:val="0"/>
        <w:keepLines w:val="0"/>
        <w:pageBreakBefore w:val="0"/>
        <w:widowControl w:val="0"/>
        <w:kinsoku/>
        <w:wordWrap/>
        <w:overflowPunct/>
        <w:topLinePunct w:val="0"/>
        <w:autoSpaceDE/>
        <w:autoSpaceDN/>
        <w:bidi w:val="0"/>
        <w:adjustRightInd/>
        <w:snapToGrid w:val="0"/>
        <w:spacing w:before="0" w:beforeLines="0" w:after="437" w:afterLines="100" w:line="560" w:lineRule="exact"/>
        <w:ind w:left="0" w:leftChars="0" w:right="0" w:rightChars="0" w:firstLine="643" w:firstLineChars="20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kern w:val="2"/>
          <w:sz w:val="32"/>
          <w:szCs w:val="32"/>
          <w:lang w:val="en-US" w:eastAsia="zh-CN" w:bidi="ar-SA"/>
        </w:rPr>
        <w:t>目 录</w:t>
      </w:r>
    </w:p>
    <w:p>
      <w:pPr>
        <w:pStyle w:val="17"/>
        <w:keepNext w:val="0"/>
        <w:keepLines w:val="0"/>
        <w:pageBreakBefore w:val="0"/>
        <w:widowControl w:val="0"/>
        <w:tabs>
          <w:tab w:val="right" w:leader="dot" w:pos="8845"/>
        </w:tabs>
        <w:kinsoku/>
        <w:wordWrap/>
        <w:overflowPunct/>
        <w:topLinePunct w:val="0"/>
        <w:autoSpaceDE/>
        <w:autoSpaceDN/>
        <w:bidi w:val="0"/>
        <w:adjustRightInd/>
        <w:spacing w:line="560" w:lineRule="exact"/>
        <w:ind w:left="0" w:leftChars="0"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lang w:val="en-US" w:eastAsia="zh-CN"/>
        </w:rPr>
        <w:fldChar w:fldCharType="begin"/>
      </w:r>
      <w:r>
        <w:rPr>
          <w:rFonts w:hint="eastAsia" w:ascii="仿宋_GB2312" w:hAnsi="仿宋_GB2312" w:eastAsia="仿宋_GB2312" w:cs="仿宋_GB2312"/>
          <w:sz w:val="28"/>
          <w:szCs w:val="28"/>
          <w:lang w:val="en-US" w:eastAsia="zh-CN"/>
        </w:rPr>
        <w:instrText xml:space="preserve"> HYPERLINK \l _Toc3459 </w:instrText>
      </w:r>
      <w:r>
        <w:rPr>
          <w:rFonts w:hint="eastAsia" w:ascii="仿宋_GB2312" w:hAnsi="仿宋_GB2312" w:eastAsia="仿宋_GB2312" w:cs="仿宋_GB2312"/>
          <w:sz w:val="28"/>
          <w:szCs w:val="28"/>
          <w:lang w:val="en-US" w:eastAsia="zh-CN"/>
        </w:rPr>
        <w:fldChar w:fldCharType="separate"/>
      </w:r>
      <w:r>
        <w:rPr>
          <w:rFonts w:hint="eastAsia" w:ascii="仿宋_GB2312" w:hAnsi="仿宋_GB2312" w:eastAsia="仿宋_GB2312" w:cs="仿宋_GB2312"/>
          <w:sz w:val="28"/>
          <w:szCs w:val="28"/>
          <w:lang w:val="en-US" w:eastAsia="zh-CN"/>
        </w:rPr>
        <w:t>一、专业名称及代码</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color w:val="auto"/>
          <w:sz w:val="28"/>
          <w:szCs w:val="28"/>
          <w:lang w:val="en-US" w:eastAsia="zh-CN"/>
        </w:rPr>
        <w:fldChar w:fldCharType="end"/>
      </w:r>
    </w:p>
    <w:p>
      <w:pPr>
        <w:pStyle w:val="17"/>
        <w:keepNext w:val="0"/>
        <w:keepLines w:val="0"/>
        <w:pageBreakBefore w:val="0"/>
        <w:widowControl w:val="0"/>
        <w:tabs>
          <w:tab w:val="right" w:leader="dot" w:pos="8845"/>
        </w:tabs>
        <w:kinsoku/>
        <w:wordWrap/>
        <w:overflowPunct/>
        <w:topLinePunct w:val="0"/>
        <w:autoSpaceDE/>
        <w:autoSpaceDN/>
        <w:bidi w:val="0"/>
        <w:adjustRightInd/>
        <w:spacing w:line="560" w:lineRule="exact"/>
        <w:ind w:left="0" w:leftChars="0"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lang w:val="en-US" w:eastAsia="zh-CN"/>
        </w:rPr>
        <w:fldChar w:fldCharType="begin"/>
      </w:r>
      <w:r>
        <w:rPr>
          <w:rFonts w:hint="eastAsia" w:ascii="仿宋_GB2312" w:hAnsi="仿宋_GB2312" w:eastAsia="仿宋_GB2312" w:cs="仿宋_GB2312"/>
          <w:sz w:val="28"/>
          <w:szCs w:val="28"/>
          <w:lang w:val="en-US" w:eastAsia="zh-CN"/>
        </w:rPr>
        <w:instrText xml:space="preserve"> HYPERLINK \l _Toc14663 </w:instrText>
      </w:r>
      <w:r>
        <w:rPr>
          <w:rFonts w:hint="eastAsia" w:ascii="仿宋_GB2312" w:hAnsi="仿宋_GB2312" w:eastAsia="仿宋_GB2312" w:cs="仿宋_GB2312"/>
          <w:sz w:val="28"/>
          <w:szCs w:val="28"/>
          <w:lang w:val="en-US" w:eastAsia="zh-CN"/>
        </w:rPr>
        <w:fldChar w:fldCharType="separate"/>
      </w:r>
      <w:r>
        <w:rPr>
          <w:rFonts w:hint="eastAsia" w:ascii="仿宋_GB2312" w:hAnsi="仿宋_GB2312" w:eastAsia="仿宋_GB2312" w:cs="仿宋_GB2312"/>
          <w:sz w:val="28"/>
          <w:szCs w:val="28"/>
          <w:lang w:val="en-US" w:eastAsia="zh-CN"/>
        </w:rPr>
        <w:t>二、入学要求</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color w:val="auto"/>
          <w:sz w:val="28"/>
          <w:szCs w:val="28"/>
          <w:lang w:val="en-US" w:eastAsia="zh-CN"/>
        </w:rPr>
        <w:fldChar w:fldCharType="end"/>
      </w:r>
    </w:p>
    <w:p>
      <w:pPr>
        <w:pStyle w:val="17"/>
        <w:keepNext w:val="0"/>
        <w:keepLines w:val="0"/>
        <w:pageBreakBefore w:val="0"/>
        <w:widowControl w:val="0"/>
        <w:tabs>
          <w:tab w:val="right" w:leader="dot" w:pos="8845"/>
        </w:tabs>
        <w:kinsoku/>
        <w:wordWrap/>
        <w:overflowPunct/>
        <w:topLinePunct w:val="0"/>
        <w:autoSpaceDE/>
        <w:autoSpaceDN/>
        <w:bidi w:val="0"/>
        <w:adjustRightInd/>
        <w:spacing w:line="560" w:lineRule="exact"/>
        <w:ind w:left="0" w:leftChars="0"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lang w:val="en-US" w:eastAsia="zh-CN"/>
        </w:rPr>
        <w:fldChar w:fldCharType="begin"/>
      </w:r>
      <w:r>
        <w:rPr>
          <w:rFonts w:hint="eastAsia" w:ascii="仿宋_GB2312" w:hAnsi="仿宋_GB2312" w:eastAsia="仿宋_GB2312" w:cs="仿宋_GB2312"/>
          <w:sz w:val="28"/>
          <w:szCs w:val="28"/>
          <w:lang w:val="en-US" w:eastAsia="zh-CN"/>
        </w:rPr>
        <w:instrText xml:space="preserve"> HYPERLINK \l _Toc25505 </w:instrText>
      </w:r>
      <w:r>
        <w:rPr>
          <w:rFonts w:hint="eastAsia" w:ascii="仿宋_GB2312" w:hAnsi="仿宋_GB2312" w:eastAsia="仿宋_GB2312" w:cs="仿宋_GB2312"/>
          <w:sz w:val="28"/>
          <w:szCs w:val="28"/>
          <w:lang w:val="en-US" w:eastAsia="zh-CN"/>
        </w:rPr>
        <w:fldChar w:fldCharType="separate"/>
      </w:r>
      <w:r>
        <w:rPr>
          <w:rFonts w:hint="eastAsia" w:ascii="仿宋_GB2312" w:hAnsi="仿宋_GB2312" w:eastAsia="仿宋_GB2312" w:cs="仿宋_GB2312"/>
          <w:sz w:val="28"/>
          <w:szCs w:val="28"/>
          <w:lang w:val="en-US" w:eastAsia="zh-CN"/>
        </w:rPr>
        <w:t>三、修业年限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color w:val="auto"/>
          <w:sz w:val="28"/>
          <w:szCs w:val="28"/>
          <w:lang w:val="en-US" w:eastAsia="zh-CN"/>
        </w:rPr>
        <w:fldChar w:fldCharType="end"/>
      </w:r>
    </w:p>
    <w:p>
      <w:pPr>
        <w:pStyle w:val="17"/>
        <w:keepNext w:val="0"/>
        <w:keepLines w:val="0"/>
        <w:pageBreakBefore w:val="0"/>
        <w:widowControl w:val="0"/>
        <w:tabs>
          <w:tab w:val="right" w:leader="dot" w:pos="8845"/>
        </w:tabs>
        <w:kinsoku/>
        <w:wordWrap/>
        <w:overflowPunct/>
        <w:topLinePunct w:val="0"/>
        <w:autoSpaceDE/>
        <w:autoSpaceDN/>
        <w:bidi w:val="0"/>
        <w:adjustRightInd/>
        <w:spacing w:line="560" w:lineRule="exact"/>
        <w:ind w:left="0" w:leftChars="0"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lang w:val="en-US" w:eastAsia="zh-CN"/>
        </w:rPr>
        <w:fldChar w:fldCharType="begin"/>
      </w:r>
      <w:r>
        <w:rPr>
          <w:rFonts w:hint="eastAsia" w:ascii="仿宋_GB2312" w:hAnsi="仿宋_GB2312" w:eastAsia="仿宋_GB2312" w:cs="仿宋_GB2312"/>
          <w:sz w:val="28"/>
          <w:szCs w:val="28"/>
          <w:lang w:val="en-US" w:eastAsia="zh-CN"/>
        </w:rPr>
        <w:instrText xml:space="preserve"> HYPERLINK \l _Toc14571 </w:instrText>
      </w:r>
      <w:r>
        <w:rPr>
          <w:rFonts w:hint="eastAsia" w:ascii="仿宋_GB2312" w:hAnsi="仿宋_GB2312" w:eastAsia="仿宋_GB2312" w:cs="仿宋_GB2312"/>
          <w:sz w:val="28"/>
          <w:szCs w:val="28"/>
          <w:lang w:val="en-US" w:eastAsia="zh-CN"/>
        </w:rPr>
        <w:fldChar w:fldCharType="separate"/>
      </w:r>
      <w:r>
        <w:rPr>
          <w:rFonts w:hint="eastAsia" w:ascii="仿宋_GB2312" w:hAnsi="仿宋_GB2312" w:eastAsia="仿宋_GB2312" w:cs="仿宋_GB2312"/>
          <w:sz w:val="28"/>
          <w:szCs w:val="28"/>
          <w:lang w:val="en-US" w:eastAsia="zh-CN"/>
        </w:rPr>
        <w:t>四、职业面向</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color w:val="auto"/>
          <w:sz w:val="28"/>
          <w:szCs w:val="28"/>
          <w:lang w:val="en-US" w:eastAsia="zh-CN"/>
        </w:rPr>
        <w:fldChar w:fldCharType="end"/>
      </w:r>
    </w:p>
    <w:p>
      <w:pPr>
        <w:pStyle w:val="17"/>
        <w:keepNext w:val="0"/>
        <w:keepLines w:val="0"/>
        <w:pageBreakBefore w:val="0"/>
        <w:widowControl w:val="0"/>
        <w:tabs>
          <w:tab w:val="right" w:leader="dot" w:pos="8845"/>
        </w:tabs>
        <w:kinsoku/>
        <w:wordWrap/>
        <w:overflowPunct/>
        <w:topLinePunct w:val="0"/>
        <w:autoSpaceDE/>
        <w:autoSpaceDN/>
        <w:bidi w:val="0"/>
        <w:adjustRightInd/>
        <w:spacing w:line="560" w:lineRule="exact"/>
        <w:ind w:left="0" w:leftChars="0"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lang w:val="en-US" w:eastAsia="zh-CN"/>
        </w:rPr>
        <w:fldChar w:fldCharType="begin"/>
      </w:r>
      <w:r>
        <w:rPr>
          <w:rFonts w:hint="eastAsia" w:ascii="仿宋_GB2312" w:hAnsi="仿宋_GB2312" w:eastAsia="仿宋_GB2312" w:cs="仿宋_GB2312"/>
          <w:sz w:val="28"/>
          <w:szCs w:val="28"/>
          <w:lang w:val="en-US" w:eastAsia="zh-CN"/>
        </w:rPr>
        <w:instrText xml:space="preserve"> HYPERLINK \l _Toc16717 </w:instrText>
      </w:r>
      <w:r>
        <w:rPr>
          <w:rFonts w:hint="eastAsia" w:ascii="仿宋_GB2312" w:hAnsi="仿宋_GB2312" w:eastAsia="仿宋_GB2312" w:cs="仿宋_GB2312"/>
          <w:sz w:val="28"/>
          <w:szCs w:val="28"/>
          <w:lang w:val="en-US" w:eastAsia="zh-CN"/>
        </w:rPr>
        <w:fldChar w:fldCharType="separate"/>
      </w:r>
      <w:r>
        <w:rPr>
          <w:rFonts w:hint="eastAsia" w:ascii="仿宋_GB2312" w:hAnsi="仿宋_GB2312" w:eastAsia="仿宋_GB2312" w:cs="仿宋_GB2312"/>
          <w:sz w:val="28"/>
          <w:szCs w:val="28"/>
          <w:lang w:val="en-US" w:eastAsia="zh-CN"/>
        </w:rPr>
        <w:t>五、</w:t>
      </w:r>
      <w:r>
        <w:rPr>
          <w:rFonts w:hint="eastAsia" w:ascii="仿宋_GB2312" w:hAnsi="仿宋_GB2312" w:eastAsia="仿宋_GB2312" w:cs="仿宋_GB2312"/>
          <w:sz w:val="28"/>
          <w:szCs w:val="28"/>
          <w:lang w:val="en-US" w:eastAsia="zh-CN"/>
        </w:rPr>
        <w:drawing>
          <wp:inline distT="0" distB="0" distL="0" distR="0">
            <wp:extent cx="1270" cy="140970"/>
            <wp:effectExtent l="0" t="0" r="17780" b="11430"/>
            <wp:docPr id="3" name="IM 308"/>
            <wp:cNvGraphicFramePr/>
            <a:graphic xmlns:a="http://schemas.openxmlformats.org/drawingml/2006/main">
              <a:graphicData uri="http://schemas.openxmlformats.org/drawingml/2006/picture">
                <pic:pic xmlns:pic="http://schemas.openxmlformats.org/drawingml/2006/picture">
                  <pic:nvPicPr>
                    <pic:cNvPr id="3" name="IM 308"/>
                    <pic:cNvPicPr/>
                  </pic:nvPicPr>
                  <pic:blipFill>
                    <a:blip r:embed="rId11"/>
                    <a:stretch>
                      <a:fillRect/>
                    </a:stretch>
                  </pic:blipFill>
                  <pic:spPr>
                    <a:xfrm>
                      <a:off x="0" y="0"/>
                      <a:ext cx="1777" cy="141414"/>
                    </a:xfrm>
                    <a:prstGeom prst="rect">
                      <a:avLst/>
                    </a:prstGeom>
                  </pic:spPr>
                </pic:pic>
              </a:graphicData>
            </a:graphic>
          </wp:inline>
        </w:drawing>
      </w:r>
      <w:r>
        <w:rPr>
          <w:rFonts w:hint="eastAsia" w:ascii="仿宋_GB2312" w:hAnsi="仿宋_GB2312" w:eastAsia="仿宋_GB2312" w:cs="仿宋_GB2312"/>
          <w:sz w:val="28"/>
          <w:szCs w:val="28"/>
          <w:lang w:val="en-US" w:eastAsia="zh-CN"/>
        </w:rPr>
        <w:t>接续专业</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color w:val="auto"/>
          <w:sz w:val="28"/>
          <w:szCs w:val="28"/>
          <w:lang w:val="en-US" w:eastAsia="zh-CN"/>
        </w:rPr>
        <w:fldChar w:fldCharType="end"/>
      </w:r>
    </w:p>
    <w:p>
      <w:pPr>
        <w:pStyle w:val="17"/>
        <w:keepNext w:val="0"/>
        <w:keepLines w:val="0"/>
        <w:pageBreakBefore w:val="0"/>
        <w:widowControl w:val="0"/>
        <w:tabs>
          <w:tab w:val="right" w:leader="dot" w:pos="8845"/>
        </w:tabs>
        <w:kinsoku/>
        <w:wordWrap/>
        <w:overflowPunct/>
        <w:topLinePunct w:val="0"/>
        <w:autoSpaceDE/>
        <w:autoSpaceDN/>
        <w:bidi w:val="0"/>
        <w:adjustRightInd/>
        <w:spacing w:line="560" w:lineRule="exact"/>
        <w:ind w:left="0" w:leftChars="0"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lang w:val="en-US" w:eastAsia="zh-CN"/>
        </w:rPr>
        <w:fldChar w:fldCharType="begin"/>
      </w:r>
      <w:r>
        <w:rPr>
          <w:rFonts w:hint="eastAsia" w:ascii="仿宋_GB2312" w:hAnsi="仿宋_GB2312" w:eastAsia="仿宋_GB2312" w:cs="仿宋_GB2312"/>
          <w:sz w:val="28"/>
          <w:szCs w:val="28"/>
          <w:lang w:val="en-US" w:eastAsia="zh-CN"/>
        </w:rPr>
        <w:instrText xml:space="preserve"> HYPERLINK \l _Toc14102 </w:instrText>
      </w:r>
      <w:r>
        <w:rPr>
          <w:rFonts w:hint="eastAsia" w:ascii="仿宋_GB2312" w:hAnsi="仿宋_GB2312" w:eastAsia="仿宋_GB2312" w:cs="仿宋_GB2312"/>
          <w:sz w:val="28"/>
          <w:szCs w:val="28"/>
          <w:lang w:val="en-US" w:eastAsia="zh-CN"/>
        </w:rPr>
        <w:fldChar w:fldCharType="separate"/>
      </w:r>
      <w:r>
        <w:rPr>
          <w:rFonts w:hint="eastAsia" w:ascii="仿宋_GB2312" w:hAnsi="仿宋_GB2312" w:eastAsia="仿宋_GB2312" w:cs="仿宋_GB2312"/>
          <w:sz w:val="28"/>
          <w:szCs w:val="28"/>
          <w:lang w:val="en-US" w:eastAsia="zh-CN"/>
        </w:rPr>
        <w:t>六、培养目标与培养规格</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color w:val="auto"/>
          <w:sz w:val="28"/>
          <w:szCs w:val="28"/>
          <w:lang w:val="en-US" w:eastAsia="zh-CN"/>
        </w:rPr>
        <w:fldChar w:fldCharType="end"/>
      </w:r>
    </w:p>
    <w:p>
      <w:pPr>
        <w:pStyle w:val="41"/>
        <w:keepNext w:val="0"/>
        <w:keepLines w:val="0"/>
        <w:pageBreakBefore w:val="0"/>
        <w:widowControl/>
        <w:tabs>
          <w:tab w:val="right" w:leader="dot" w:pos="8845"/>
        </w:tabs>
        <w:kinsoku/>
        <w:wordWrap/>
        <w:overflowPunct/>
        <w:topLinePunct w:val="0"/>
        <w:autoSpaceDE/>
        <w:autoSpaceDN/>
        <w:bidi w:val="0"/>
        <w:adjustRightInd w:val="0"/>
        <w:snapToGrid w:val="0"/>
        <w:spacing w:line="560" w:lineRule="exact"/>
        <w:ind w:left="0" w:leftChars="0" w:firstLine="1120" w:firstLineChars="4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fldChar w:fldCharType="begin"/>
      </w:r>
      <w:r>
        <w:rPr>
          <w:rFonts w:hint="eastAsia" w:ascii="仿宋_GB2312" w:hAnsi="仿宋_GB2312" w:eastAsia="仿宋_GB2312" w:cs="仿宋_GB2312"/>
          <w:color w:val="auto"/>
          <w:sz w:val="28"/>
          <w:szCs w:val="28"/>
          <w:lang w:val="en-US" w:eastAsia="zh-CN"/>
        </w:rPr>
        <w:instrText xml:space="preserve"> HYPERLINK \l _Toc4766 </w:instrText>
      </w:r>
      <w:r>
        <w:rPr>
          <w:rFonts w:hint="eastAsia" w:ascii="仿宋_GB2312" w:hAnsi="仿宋_GB2312" w:eastAsia="仿宋_GB2312" w:cs="仿宋_GB2312"/>
          <w:color w:val="auto"/>
          <w:sz w:val="28"/>
          <w:szCs w:val="28"/>
          <w:lang w:val="en-US" w:eastAsia="zh-CN"/>
        </w:rPr>
        <w:fldChar w:fldCharType="separate"/>
      </w:r>
      <w:r>
        <w:rPr>
          <w:rFonts w:hint="eastAsia" w:ascii="仿宋_GB2312" w:hAnsi="仿宋_GB2312" w:eastAsia="仿宋_GB2312" w:cs="仿宋_GB2312"/>
          <w:color w:val="auto"/>
          <w:sz w:val="28"/>
          <w:szCs w:val="28"/>
          <w:lang w:val="en-US" w:eastAsia="zh-CN"/>
        </w:rPr>
        <w:t>（一）培养目标</w:t>
      </w:r>
      <w:r>
        <w:rPr>
          <w:rFonts w:hint="eastAsia" w:ascii="仿宋_GB2312" w:hAnsi="仿宋_GB2312" w:eastAsia="仿宋_GB2312" w:cs="仿宋_GB2312"/>
          <w:color w:val="auto"/>
          <w:sz w:val="28"/>
          <w:szCs w:val="28"/>
          <w:lang w:val="en-US" w:eastAsia="zh-CN"/>
        </w:rPr>
        <w:tab/>
      </w: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lang w:val="en-US" w:eastAsia="zh-CN"/>
        </w:rPr>
        <w:fldChar w:fldCharType="end"/>
      </w:r>
    </w:p>
    <w:p>
      <w:pPr>
        <w:pStyle w:val="41"/>
        <w:keepNext w:val="0"/>
        <w:keepLines w:val="0"/>
        <w:pageBreakBefore w:val="0"/>
        <w:widowControl/>
        <w:tabs>
          <w:tab w:val="right" w:leader="dot" w:pos="8845"/>
        </w:tabs>
        <w:kinsoku/>
        <w:wordWrap/>
        <w:overflowPunct/>
        <w:topLinePunct w:val="0"/>
        <w:autoSpaceDE/>
        <w:autoSpaceDN/>
        <w:bidi w:val="0"/>
        <w:adjustRightInd w:val="0"/>
        <w:snapToGrid w:val="0"/>
        <w:spacing w:line="560" w:lineRule="exact"/>
        <w:ind w:left="0" w:leftChars="0" w:firstLine="1120" w:firstLineChars="400"/>
        <w:textAlignment w:val="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lang w:val="en-US" w:eastAsia="zh-CN"/>
        </w:rPr>
        <w:fldChar w:fldCharType="begin"/>
      </w:r>
      <w:r>
        <w:rPr>
          <w:rFonts w:hint="eastAsia" w:ascii="仿宋_GB2312" w:hAnsi="仿宋_GB2312" w:eastAsia="仿宋_GB2312" w:cs="仿宋_GB2312"/>
          <w:color w:val="auto"/>
          <w:sz w:val="28"/>
          <w:szCs w:val="28"/>
          <w:lang w:val="en-US" w:eastAsia="zh-CN"/>
        </w:rPr>
        <w:instrText xml:space="preserve"> HYPERLINK \l _Toc19532 </w:instrText>
      </w:r>
      <w:r>
        <w:rPr>
          <w:rFonts w:hint="eastAsia" w:ascii="仿宋_GB2312" w:hAnsi="仿宋_GB2312" w:eastAsia="仿宋_GB2312" w:cs="仿宋_GB2312"/>
          <w:color w:val="auto"/>
          <w:sz w:val="28"/>
          <w:szCs w:val="28"/>
          <w:lang w:val="en-US" w:eastAsia="zh-CN"/>
        </w:rPr>
        <w:fldChar w:fldCharType="separate"/>
      </w:r>
      <w:r>
        <w:rPr>
          <w:rFonts w:hint="eastAsia" w:ascii="仿宋_GB2312" w:hAnsi="仿宋_GB2312" w:eastAsia="仿宋_GB2312" w:cs="仿宋_GB2312"/>
          <w:color w:val="auto"/>
          <w:sz w:val="28"/>
          <w:szCs w:val="28"/>
          <w:lang w:val="en-US" w:eastAsia="zh-CN"/>
        </w:rPr>
        <w:t>（二）培养规格</w:t>
      </w:r>
      <w:r>
        <w:rPr>
          <w:rFonts w:hint="eastAsia" w:ascii="仿宋_GB2312" w:hAnsi="仿宋_GB2312" w:eastAsia="仿宋_GB2312" w:cs="仿宋_GB2312"/>
          <w:color w:val="auto"/>
          <w:sz w:val="28"/>
          <w:szCs w:val="28"/>
          <w:lang w:val="en-US" w:eastAsia="zh-CN"/>
        </w:rPr>
        <w:tab/>
      </w: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lang w:val="en-US" w:eastAsia="zh-CN"/>
        </w:rPr>
        <w:fldChar w:fldCharType="end"/>
      </w:r>
    </w:p>
    <w:p>
      <w:pPr>
        <w:pStyle w:val="17"/>
        <w:keepNext w:val="0"/>
        <w:keepLines w:val="0"/>
        <w:pageBreakBefore w:val="0"/>
        <w:widowControl w:val="0"/>
        <w:tabs>
          <w:tab w:val="right" w:leader="dot" w:pos="8845"/>
        </w:tabs>
        <w:kinsoku/>
        <w:wordWrap/>
        <w:overflowPunct/>
        <w:topLinePunct w:val="0"/>
        <w:autoSpaceDE/>
        <w:autoSpaceDN/>
        <w:bidi w:val="0"/>
        <w:adjustRightInd/>
        <w:spacing w:line="560" w:lineRule="exact"/>
        <w:ind w:left="0" w:leftChars="0"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lang w:val="en-US" w:eastAsia="zh-CN"/>
        </w:rPr>
        <w:fldChar w:fldCharType="begin"/>
      </w:r>
      <w:r>
        <w:rPr>
          <w:rFonts w:hint="eastAsia" w:ascii="仿宋_GB2312" w:hAnsi="仿宋_GB2312" w:eastAsia="仿宋_GB2312" w:cs="仿宋_GB2312"/>
          <w:sz w:val="28"/>
          <w:szCs w:val="28"/>
          <w:lang w:val="en-US" w:eastAsia="zh-CN"/>
        </w:rPr>
        <w:instrText xml:space="preserve"> HYPERLINK \l _Toc9139 </w:instrText>
      </w:r>
      <w:r>
        <w:rPr>
          <w:rFonts w:hint="eastAsia" w:ascii="仿宋_GB2312" w:hAnsi="仿宋_GB2312" w:eastAsia="仿宋_GB2312" w:cs="仿宋_GB2312"/>
          <w:sz w:val="28"/>
          <w:szCs w:val="28"/>
          <w:lang w:val="en-US" w:eastAsia="zh-CN"/>
        </w:rPr>
        <w:fldChar w:fldCharType="separate"/>
      </w:r>
      <w:r>
        <w:rPr>
          <w:rFonts w:hint="eastAsia" w:ascii="仿宋_GB2312" w:hAnsi="仿宋_GB2312" w:eastAsia="仿宋_GB2312" w:cs="仿宋_GB2312"/>
          <w:sz w:val="28"/>
          <w:szCs w:val="28"/>
          <w:lang w:val="en-US" w:eastAsia="zh-CN"/>
        </w:rPr>
        <w:t>七、课程结构框架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color w:val="auto"/>
          <w:sz w:val="28"/>
          <w:szCs w:val="28"/>
          <w:lang w:val="en-US" w:eastAsia="zh-CN"/>
        </w:rPr>
        <w:fldChar w:fldCharType="end"/>
      </w:r>
    </w:p>
    <w:p>
      <w:pPr>
        <w:pStyle w:val="17"/>
        <w:keepNext w:val="0"/>
        <w:keepLines w:val="0"/>
        <w:pageBreakBefore w:val="0"/>
        <w:widowControl w:val="0"/>
        <w:tabs>
          <w:tab w:val="right" w:leader="dot" w:pos="8845"/>
        </w:tabs>
        <w:kinsoku/>
        <w:wordWrap/>
        <w:overflowPunct/>
        <w:topLinePunct w:val="0"/>
        <w:autoSpaceDE/>
        <w:autoSpaceDN/>
        <w:bidi w:val="0"/>
        <w:adjustRightInd/>
        <w:spacing w:line="560" w:lineRule="exact"/>
        <w:ind w:left="0" w:leftChars="0"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lang w:val="en-US" w:eastAsia="zh-CN"/>
        </w:rPr>
        <w:fldChar w:fldCharType="begin"/>
      </w:r>
      <w:r>
        <w:rPr>
          <w:rFonts w:hint="eastAsia" w:ascii="仿宋_GB2312" w:hAnsi="仿宋_GB2312" w:eastAsia="仿宋_GB2312" w:cs="仿宋_GB2312"/>
          <w:sz w:val="28"/>
          <w:szCs w:val="28"/>
          <w:lang w:val="en-US" w:eastAsia="zh-CN"/>
        </w:rPr>
        <w:instrText xml:space="preserve"> HYPERLINK \l _Toc22289 </w:instrText>
      </w:r>
      <w:r>
        <w:rPr>
          <w:rFonts w:hint="eastAsia" w:ascii="仿宋_GB2312" w:hAnsi="仿宋_GB2312" w:eastAsia="仿宋_GB2312" w:cs="仿宋_GB2312"/>
          <w:sz w:val="28"/>
          <w:szCs w:val="28"/>
          <w:lang w:val="en-US" w:eastAsia="zh-CN"/>
        </w:rPr>
        <w:fldChar w:fldCharType="separate"/>
      </w:r>
      <w:r>
        <w:rPr>
          <w:rFonts w:hint="eastAsia" w:ascii="仿宋_GB2312" w:hAnsi="仿宋_GB2312" w:eastAsia="仿宋_GB2312" w:cs="仿宋_GB2312"/>
          <w:sz w:val="28"/>
          <w:szCs w:val="28"/>
          <w:lang w:val="en-US" w:eastAsia="zh-CN"/>
        </w:rPr>
        <w:t>八、</w:t>
      </w:r>
      <w:r>
        <w:rPr>
          <w:rFonts w:hint="eastAsia" w:ascii="仿宋_GB2312" w:hAnsi="仿宋_GB2312" w:eastAsia="仿宋_GB2312" w:cs="仿宋_GB2312"/>
          <w:sz w:val="28"/>
          <w:szCs w:val="28"/>
        </w:rPr>
        <w:t>课程设置</w:t>
      </w:r>
      <w:r>
        <w:rPr>
          <w:rFonts w:hint="eastAsia" w:ascii="仿宋_GB2312" w:hAnsi="仿宋_GB2312" w:eastAsia="仿宋_GB2312" w:cs="仿宋_GB2312"/>
          <w:sz w:val="28"/>
          <w:szCs w:val="28"/>
          <w:lang w:val="en-US" w:eastAsia="zh-CN"/>
        </w:rPr>
        <w:t>及</w:t>
      </w:r>
      <w:r>
        <w:rPr>
          <w:rFonts w:hint="eastAsia" w:ascii="仿宋_GB2312" w:hAnsi="仿宋_GB2312" w:eastAsia="仿宋_GB2312" w:cs="仿宋_GB2312"/>
          <w:sz w:val="28"/>
          <w:szCs w:val="28"/>
        </w:rPr>
        <w:t>要求</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color w:val="auto"/>
          <w:sz w:val="28"/>
          <w:szCs w:val="28"/>
          <w:lang w:val="en-US" w:eastAsia="zh-CN"/>
        </w:rPr>
        <w:fldChar w:fldCharType="end"/>
      </w:r>
    </w:p>
    <w:p>
      <w:pPr>
        <w:pStyle w:val="41"/>
        <w:keepNext w:val="0"/>
        <w:keepLines w:val="0"/>
        <w:pageBreakBefore w:val="0"/>
        <w:widowControl/>
        <w:tabs>
          <w:tab w:val="right" w:leader="dot" w:pos="8845"/>
        </w:tabs>
        <w:kinsoku/>
        <w:wordWrap/>
        <w:overflowPunct/>
        <w:topLinePunct w:val="0"/>
        <w:autoSpaceDE/>
        <w:autoSpaceDN/>
        <w:bidi w:val="0"/>
        <w:adjustRightInd/>
        <w:snapToGrid w:val="0"/>
        <w:spacing w:line="560" w:lineRule="exact"/>
        <w:ind w:left="0" w:leftChars="0" w:firstLine="1120" w:firstLineChars="4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fldChar w:fldCharType="begin"/>
      </w:r>
      <w:r>
        <w:rPr>
          <w:rFonts w:hint="eastAsia" w:ascii="仿宋_GB2312" w:hAnsi="仿宋_GB2312" w:eastAsia="仿宋_GB2312" w:cs="仿宋_GB2312"/>
          <w:color w:val="auto"/>
          <w:sz w:val="28"/>
          <w:szCs w:val="28"/>
          <w:lang w:val="en-US" w:eastAsia="zh-CN"/>
        </w:rPr>
        <w:instrText xml:space="preserve"> HYPERLINK \l _Toc10753 </w:instrText>
      </w:r>
      <w:r>
        <w:rPr>
          <w:rFonts w:hint="eastAsia" w:ascii="仿宋_GB2312" w:hAnsi="仿宋_GB2312" w:eastAsia="仿宋_GB2312" w:cs="仿宋_GB2312"/>
          <w:color w:val="auto"/>
          <w:sz w:val="28"/>
          <w:szCs w:val="28"/>
          <w:lang w:val="en-US" w:eastAsia="zh-CN"/>
        </w:rPr>
        <w:fldChar w:fldCharType="separate"/>
      </w:r>
      <w:r>
        <w:rPr>
          <w:rFonts w:hint="eastAsia" w:ascii="仿宋_GB2312" w:hAnsi="仿宋_GB2312" w:eastAsia="仿宋_GB2312" w:cs="仿宋_GB2312"/>
          <w:color w:val="auto"/>
          <w:sz w:val="28"/>
          <w:szCs w:val="28"/>
          <w:lang w:val="en-US" w:eastAsia="zh-CN"/>
        </w:rPr>
        <w:t>（一）公共基础课程</w:t>
      </w:r>
      <w:r>
        <w:rPr>
          <w:rFonts w:hint="eastAsia" w:ascii="仿宋_GB2312" w:hAnsi="仿宋_GB2312" w:eastAsia="仿宋_GB2312" w:cs="仿宋_GB2312"/>
          <w:color w:val="auto"/>
          <w:sz w:val="28"/>
          <w:szCs w:val="28"/>
          <w:lang w:val="en-US" w:eastAsia="zh-CN"/>
        </w:rPr>
        <w:tab/>
      </w:r>
      <w:r>
        <w:rPr>
          <w:rFonts w:hint="eastAsia" w:ascii="仿宋_GB2312" w:hAnsi="仿宋_GB2312" w:eastAsia="仿宋_GB2312" w:cs="仿宋_GB2312"/>
          <w:color w:val="auto"/>
          <w:sz w:val="28"/>
          <w:szCs w:val="28"/>
          <w:lang w:val="en-US" w:eastAsia="zh-CN"/>
        </w:rPr>
        <w:t>6</w:t>
      </w:r>
      <w:r>
        <w:rPr>
          <w:rFonts w:hint="eastAsia" w:ascii="仿宋_GB2312" w:hAnsi="仿宋_GB2312" w:eastAsia="仿宋_GB2312" w:cs="仿宋_GB2312"/>
          <w:color w:val="auto"/>
          <w:sz w:val="28"/>
          <w:szCs w:val="28"/>
          <w:lang w:val="en-US" w:eastAsia="zh-CN"/>
        </w:rPr>
        <w:fldChar w:fldCharType="end"/>
      </w:r>
    </w:p>
    <w:p>
      <w:pPr>
        <w:pStyle w:val="41"/>
        <w:keepNext w:val="0"/>
        <w:keepLines w:val="0"/>
        <w:pageBreakBefore w:val="0"/>
        <w:widowControl/>
        <w:tabs>
          <w:tab w:val="right" w:leader="dot" w:pos="8845"/>
        </w:tabs>
        <w:kinsoku/>
        <w:wordWrap/>
        <w:overflowPunct/>
        <w:topLinePunct w:val="0"/>
        <w:autoSpaceDE/>
        <w:autoSpaceDN/>
        <w:bidi w:val="0"/>
        <w:adjustRightInd/>
        <w:snapToGrid w:val="0"/>
        <w:spacing w:line="560" w:lineRule="exact"/>
        <w:ind w:left="0" w:leftChars="0" w:firstLine="1120" w:firstLineChars="400"/>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fldChar w:fldCharType="begin"/>
      </w:r>
      <w:r>
        <w:rPr>
          <w:rFonts w:hint="eastAsia" w:ascii="仿宋_GB2312" w:hAnsi="仿宋_GB2312" w:eastAsia="仿宋_GB2312" w:cs="仿宋_GB2312"/>
          <w:color w:val="auto"/>
          <w:sz w:val="28"/>
          <w:szCs w:val="28"/>
          <w:lang w:val="en-US" w:eastAsia="zh-CN"/>
        </w:rPr>
        <w:instrText xml:space="preserve"> HYPERLINK \l _Toc5287 </w:instrText>
      </w:r>
      <w:r>
        <w:rPr>
          <w:rFonts w:hint="eastAsia" w:ascii="仿宋_GB2312" w:hAnsi="仿宋_GB2312" w:eastAsia="仿宋_GB2312" w:cs="仿宋_GB2312"/>
          <w:color w:val="auto"/>
          <w:sz w:val="28"/>
          <w:szCs w:val="28"/>
          <w:lang w:val="en-US" w:eastAsia="zh-CN"/>
        </w:rPr>
        <w:fldChar w:fldCharType="separate"/>
      </w:r>
      <w:r>
        <w:rPr>
          <w:rFonts w:hint="eastAsia" w:ascii="仿宋_GB2312" w:hAnsi="仿宋_GB2312" w:eastAsia="仿宋_GB2312" w:cs="仿宋_GB2312"/>
          <w:color w:val="auto"/>
          <w:sz w:val="28"/>
          <w:szCs w:val="28"/>
          <w:lang w:val="en-US" w:eastAsia="zh-CN"/>
        </w:rPr>
        <w:t>（二）专业（技能）课程</w:t>
      </w:r>
      <w:r>
        <w:rPr>
          <w:rFonts w:hint="eastAsia" w:ascii="仿宋_GB2312" w:hAnsi="仿宋_GB2312" w:eastAsia="仿宋_GB2312" w:cs="仿宋_GB2312"/>
          <w:color w:val="auto"/>
          <w:sz w:val="28"/>
          <w:szCs w:val="28"/>
          <w:lang w:val="en-US" w:eastAsia="zh-CN"/>
        </w:rPr>
        <w:tab/>
      </w: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lang w:val="en-US" w:eastAsia="zh-CN"/>
        </w:rPr>
        <w:fldChar w:fldCharType="end"/>
      </w:r>
      <w:r>
        <w:rPr>
          <w:rFonts w:hint="eastAsia" w:ascii="仿宋_GB2312" w:hAnsi="仿宋_GB2312" w:eastAsia="仿宋_GB2312" w:cs="仿宋_GB2312"/>
          <w:color w:val="auto"/>
          <w:sz w:val="28"/>
          <w:szCs w:val="28"/>
          <w:lang w:val="en-US" w:eastAsia="zh-CN"/>
        </w:rPr>
        <w:t>0</w:t>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left="0" w:leftChars="0" w:firstLine="1120" w:firstLineChars="400"/>
        <w:textAlignment w:val="auto"/>
        <w:rPr>
          <w:rFonts w:hint="default" w:ascii="仿宋_GB2312" w:hAnsi="仿宋_GB2312" w:eastAsia="仿宋_GB2312" w:cs="仿宋_GB2312"/>
          <w:sz w:val="28"/>
          <w:szCs w:val="28"/>
          <w:lang w:val="en-US"/>
        </w:rPr>
      </w:pPr>
      <w:r>
        <w:rPr>
          <w:rFonts w:hint="eastAsia" w:ascii="仿宋_GB2312" w:hAnsi="仿宋_GB2312" w:eastAsia="仿宋_GB2312" w:cs="仿宋_GB2312"/>
          <w:color w:val="auto"/>
          <w:sz w:val="28"/>
          <w:szCs w:val="28"/>
          <w:lang w:val="en-US" w:eastAsia="zh-CN"/>
        </w:rPr>
        <w:fldChar w:fldCharType="begin"/>
      </w:r>
      <w:r>
        <w:rPr>
          <w:rFonts w:hint="eastAsia" w:ascii="仿宋_GB2312" w:hAnsi="仿宋_GB2312" w:eastAsia="仿宋_GB2312" w:cs="仿宋_GB2312"/>
          <w:sz w:val="28"/>
          <w:szCs w:val="28"/>
          <w:lang w:val="en-US" w:eastAsia="zh-CN"/>
        </w:rPr>
        <w:instrText xml:space="preserve"> HYPERLINK \l _Toc3967 </w:instrText>
      </w:r>
      <w:r>
        <w:rPr>
          <w:rFonts w:hint="eastAsia" w:ascii="仿宋_GB2312" w:hAnsi="仿宋_GB2312" w:eastAsia="仿宋_GB2312" w:cs="仿宋_GB2312"/>
          <w:sz w:val="28"/>
          <w:szCs w:val="28"/>
          <w:lang w:val="en-US" w:eastAsia="zh-CN"/>
        </w:rPr>
        <w:fldChar w:fldCharType="separate"/>
      </w:r>
      <w:r>
        <w:rPr>
          <w:rFonts w:hint="eastAsia" w:ascii="仿宋_GB2312" w:hAnsi="仿宋_GB2312" w:eastAsia="仿宋_GB2312" w:cs="仿宋_GB2312"/>
          <w:sz w:val="28"/>
          <w:szCs w:val="28"/>
          <w:lang w:val="en-US" w:eastAsia="zh-CN"/>
        </w:rPr>
        <w:t>1.专业基础课程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color w:val="auto"/>
          <w:sz w:val="28"/>
          <w:szCs w:val="28"/>
          <w:lang w:val="en-US" w:eastAsia="zh-CN"/>
        </w:rPr>
        <w:fldChar w:fldCharType="end"/>
      </w:r>
      <w:r>
        <w:rPr>
          <w:rFonts w:hint="eastAsia" w:ascii="仿宋_GB2312" w:hAnsi="仿宋_GB2312" w:eastAsia="仿宋_GB2312" w:cs="仿宋_GB2312"/>
          <w:color w:val="auto"/>
          <w:sz w:val="28"/>
          <w:szCs w:val="28"/>
          <w:lang w:val="en-US" w:eastAsia="zh-CN"/>
        </w:rPr>
        <w:t>0</w:t>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left="0" w:leftChars="0" w:firstLine="1120" w:firstLineChars="400"/>
        <w:textAlignment w:val="auto"/>
        <w:rPr>
          <w:rFonts w:hint="default" w:ascii="仿宋_GB2312" w:hAnsi="仿宋_GB2312" w:eastAsia="仿宋_GB2312" w:cs="仿宋_GB2312"/>
          <w:sz w:val="28"/>
          <w:szCs w:val="28"/>
          <w:lang w:val="en-US"/>
        </w:rPr>
      </w:pPr>
      <w:r>
        <w:rPr>
          <w:rFonts w:hint="eastAsia" w:ascii="仿宋_GB2312" w:hAnsi="仿宋_GB2312" w:eastAsia="仿宋_GB2312" w:cs="仿宋_GB2312"/>
          <w:color w:val="auto"/>
          <w:sz w:val="28"/>
          <w:szCs w:val="28"/>
          <w:lang w:val="en-US" w:eastAsia="zh-CN"/>
        </w:rPr>
        <w:fldChar w:fldCharType="begin"/>
      </w:r>
      <w:r>
        <w:rPr>
          <w:rFonts w:hint="eastAsia" w:ascii="仿宋_GB2312" w:hAnsi="仿宋_GB2312" w:eastAsia="仿宋_GB2312" w:cs="仿宋_GB2312"/>
          <w:sz w:val="28"/>
          <w:szCs w:val="28"/>
          <w:lang w:val="en-US" w:eastAsia="zh-CN"/>
        </w:rPr>
        <w:instrText xml:space="preserve"> HYPERLINK \l _Toc32525 </w:instrText>
      </w:r>
      <w:r>
        <w:rPr>
          <w:rFonts w:hint="eastAsia" w:ascii="仿宋_GB2312" w:hAnsi="仿宋_GB2312" w:eastAsia="仿宋_GB2312" w:cs="仿宋_GB2312"/>
          <w:sz w:val="28"/>
          <w:szCs w:val="28"/>
          <w:lang w:val="en-US" w:eastAsia="zh-CN"/>
        </w:rPr>
        <w:fldChar w:fldCharType="separate"/>
      </w:r>
      <w:r>
        <w:rPr>
          <w:rFonts w:hint="eastAsia" w:ascii="仿宋_GB2312" w:hAnsi="仿宋_GB2312" w:eastAsia="仿宋_GB2312" w:cs="仿宋_GB2312"/>
          <w:kern w:val="2"/>
          <w:sz w:val="28"/>
          <w:szCs w:val="28"/>
          <w:lang w:val="en-US" w:eastAsia="zh-CN" w:bidi="ar-SA"/>
        </w:rPr>
        <w:t>2.专业核心课程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color w:val="auto"/>
          <w:sz w:val="28"/>
          <w:szCs w:val="28"/>
          <w:lang w:val="en-US" w:eastAsia="zh-CN"/>
        </w:rPr>
        <w:fldChar w:fldCharType="end"/>
      </w:r>
      <w:r>
        <w:rPr>
          <w:rFonts w:hint="eastAsia" w:ascii="仿宋_GB2312" w:hAnsi="仿宋_GB2312" w:eastAsia="仿宋_GB2312" w:cs="仿宋_GB2312"/>
          <w:color w:val="auto"/>
          <w:sz w:val="28"/>
          <w:szCs w:val="28"/>
          <w:lang w:val="en-US" w:eastAsia="zh-CN"/>
        </w:rPr>
        <w:t>2</w:t>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firstLine="280" w:firstLineChars="100"/>
        <w:textAlignment w:val="auto"/>
        <w:rPr>
          <w:rFonts w:hint="default" w:ascii="仿宋_GB2312" w:hAnsi="仿宋_GB2312" w:eastAsia="仿宋_GB2312" w:cs="仿宋_GB2312"/>
          <w:sz w:val="28"/>
          <w:szCs w:val="28"/>
          <w:lang w:val="en-US"/>
        </w:rPr>
      </w:pPr>
      <w:r>
        <w:rPr>
          <w:rFonts w:hint="eastAsia" w:ascii="仿宋_GB2312" w:hAnsi="仿宋_GB2312" w:eastAsia="仿宋_GB2312" w:cs="仿宋_GB2312"/>
          <w:color w:val="auto"/>
          <w:sz w:val="28"/>
          <w:szCs w:val="28"/>
          <w:lang w:val="en-US" w:eastAsia="zh-CN"/>
        </w:rPr>
        <w:fldChar w:fldCharType="begin"/>
      </w:r>
      <w:r>
        <w:rPr>
          <w:rFonts w:hint="eastAsia" w:ascii="仿宋_GB2312" w:hAnsi="仿宋_GB2312" w:eastAsia="仿宋_GB2312" w:cs="仿宋_GB2312"/>
          <w:sz w:val="28"/>
          <w:szCs w:val="28"/>
          <w:lang w:val="en-US" w:eastAsia="zh-CN"/>
        </w:rPr>
        <w:instrText xml:space="preserve"> HYPERLINK \l _Toc7894 </w:instrText>
      </w:r>
      <w:r>
        <w:rPr>
          <w:rFonts w:hint="eastAsia" w:ascii="仿宋_GB2312" w:hAnsi="仿宋_GB2312" w:eastAsia="仿宋_GB2312" w:cs="仿宋_GB2312"/>
          <w:sz w:val="28"/>
          <w:szCs w:val="28"/>
          <w:lang w:val="en-US" w:eastAsia="zh-CN"/>
        </w:rPr>
        <w:fldChar w:fldCharType="separate"/>
      </w:r>
      <w:r>
        <w:rPr>
          <w:rFonts w:hint="eastAsia" w:ascii="仿宋_GB2312" w:hAnsi="仿宋_GB2312" w:eastAsia="仿宋_GB2312" w:cs="仿宋_GB2312"/>
          <w:kern w:val="2"/>
          <w:sz w:val="28"/>
          <w:szCs w:val="28"/>
          <w:lang w:val="en-US" w:eastAsia="zh-CN" w:bidi="ar-SA"/>
        </w:rPr>
        <w:t>3.专业拓展课程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color w:val="auto"/>
          <w:sz w:val="28"/>
          <w:szCs w:val="28"/>
          <w:lang w:val="en-US" w:eastAsia="zh-CN"/>
        </w:rPr>
        <w:fldChar w:fldCharType="end"/>
      </w:r>
      <w:r>
        <w:rPr>
          <w:rFonts w:hint="eastAsia" w:ascii="仿宋_GB2312" w:hAnsi="仿宋_GB2312" w:eastAsia="仿宋_GB2312" w:cs="仿宋_GB2312"/>
          <w:color w:val="auto"/>
          <w:sz w:val="28"/>
          <w:szCs w:val="28"/>
          <w:lang w:val="en-US" w:eastAsia="zh-CN"/>
        </w:rPr>
        <w:t>3</w:t>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left="0" w:leftChars="0" w:firstLine="1120" w:firstLineChars="400"/>
        <w:textAlignment w:val="auto"/>
        <w:rPr>
          <w:rFonts w:hint="default" w:ascii="仿宋_GB2312" w:hAnsi="仿宋_GB2312" w:eastAsia="仿宋_GB2312" w:cs="仿宋_GB2312"/>
          <w:sz w:val="28"/>
          <w:szCs w:val="28"/>
          <w:lang w:val="en-US"/>
        </w:rPr>
      </w:pPr>
      <w:r>
        <w:rPr>
          <w:rFonts w:hint="eastAsia" w:ascii="仿宋_GB2312" w:hAnsi="仿宋_GB2312" w:eastAsia="仿宋_GB2312" w:cs="仿宋_GB2312"/>
          <w:color w:val="auto"/>
          <w:sz w:val="28"/>
          <w:szCs w:val="28"/>
          <w:lang w:val="en-US" w:eastAsia="zh-CN"/>
        </w:rPr>
        <w:fldChar w:fldCharType="begin"/>
      </w:r>
      <w:r>
        <w:rPr>
          <w:rFonts w:hint="eastAsia" w:ascii="仿宋_GB2312" w:hAnsi="仿宋_GB2312" w:eastAsia="仿宋_GB2312" w:cs="仿宋_GB2312"/>
          <w:sz w:val="28"/>
          <w:szCs w:val="28"/>
          <w:lang w:val="en-US" w:eastAsia="zh-CN"/>
        </w:rPr>
        <w:instrText xml:space="preserve"> HYPERLINK \l _Toc2061 </w:instrText>
      </w:r>
      <w:r>
        <w:rPr>
          <w:rFonts w:hint="eastAsia" w:ascii="仿宋_GB2312" w:hAnsi="仿宋_GB2312" w:eastAsia="仿宋_GB2312" w:cs="仿宋_GB2312"/>
          <w:sz w:val="28"/>
          <w:szCs w:val="28"/>
          <w:lang w:val="en-US" w:eastAsia="zh-CN"/>
        </w:rPr>
        <w:fldChar w:fldCharType="separate"/>
      </w:r>
      <w:r>
        <w:rPr>
          <w:rFonts w:hint="eastAsia" w:ascii="仿宋_GB2312" w:hAnsi="仿宋_GB2312" w:eastAsia="仿宋_GB2312" w:cs="仿宋_GB2312"/>
          <w:kern w:val="2"/>
          <w:sz w:val="28"/>
          <w:szCs w:val="28"/>
          <w:lang w:val="en-US" w:eastAsia="zh-CN" w:bidi="ar-SA"/>
        </w:rPr>
        <w:t>4.实习实训</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color w:val="auto"/>
          <w:sz w:val="28"/>
          <w:szCs w:val="28"/>
          <w:lang w:val="en-US" w:eastAsia="zh-CN"/>
        </w:rPr>
        <w:fldChar w:fldCharType="end"/>
      </w:r>
      <w:r>
        <w:rPr>
          <w:rFonts w:hint="eastAsia" w:ascii="仿宋_GB2312" w:hAnsi="仿宋_GB2312" w:eastAsia="仿宋_GB2312" w:cs="仿宋_GB2312"/>
          <w:color w:val="auto"/>
          <w:sz w:val="28"/>
          <w:szCs w:val="28"/>
          <w:lang w:val="en-US" w:eastAsia="zh-CN"/>
        </w:rPr>
        <w:t>5</w:t>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left="0" w:leftChars="0" w:firstLine="560" w:firstLineChars="200"/>
        <w:textAlignment w:val="auto"/>
        <w:rPr>
          <w:rFonts w:hint="default" w:ascii="仿宋_GB2312" w:hAnsi="仿宋_GB2312" w:eastAsia="仿宋_GB2312" w:cs="仿宋_GB2312"/>
          <w:sz w:val="28"/>
          <w:szCs w:val="28"/>
          <w:lang w:val="en-US"/>
        </w:rPr>
      </w:pPr>
      <w:r>
        <w:rPr>
          <w:rFonts w:hint="eastAsia" w:ascii="仿宋_GB2312" w:hAnsi="仿宋_GB2312" w:eastAsia="仿宋_GB2312" w:cs="仿宋_GB2312"/>
          <w:color w:val="auto"/>
          <w:sz w:val="28"/>
          <w:szCs w:val="28"/>
          <w:lang w:val="en-US" w:eastAsia="zh-CN"/>
        </w:rPr>
        <w:fldChar w:fldCharType="begin"/>
      </w:r>
      <w:r>
        <w:rPr>
          <w:rFonts w:hint="eastAsia" w:ascii="仿宋_GB2312" w:hAnsi="仿宋_GB2312" w:eastAsia="仿宋_GB2312" w:cs="仿宋_GB2312"/>
          <w:sz w:val="28"/>
          <w:szCs w:val="28"/>
          <w:lang w:val="en-US" w:eastAsia="zh-CN"/>
        </w:rPr>
        <w:instrText xml:space="preserve"> HYPERLINK \l _Toc30431 </w:instrText>
      </w:r>
      <w:r>
        <w:rPr>
          <w:rFonts w:hint="eastAsia" w:ascii="仿宋_GB2312" w:hAnsi="仿宋_GB2312" w:eastAsia="仿宋_GB2312" w:cs="仿宋_GB2312"/>
          <w:sz w:val="28"/>
          <w:szCs w:val="28"/>
          <w:lang w:val="en-US" w:eastAsia="zh-CN"/>
        </w:rPr>
        <w:fldChar w:fldCharType="separate"/>
      </w:r>
      <w:r>
        <w:rPr>
          <w:rFonts w:hint="eastAsia" w:ascii="仿宋_GB2312" w:hAnsi="仿宋_GB2312" w:eastAsia="仿宋_GB2312" w:cs="仿宋_GB2312"/>
          <w:i w:val="0"/>
          <w:iCs w:val="0"/>
          <w:caps w:val="0"/>
          <w:spacing w:val="0"/>
          <w:kern w:val="0"/>
          <w:sz w:val="28"/>
          <w:szCs w:val="28"/>
          <w:shd w:val="clear" w:fill="FFFFFF"/>
          <w:lang w:val="en-US" w:eastAsia="zh-CN" w:bidi="ar"/>
        </w:rPr>
        <w:t>九、教学进程总体安排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color w:val="auto"/>
          <w:sz w:val="28"/>
          <w:szCs w:val="28"/>
          <w:lang w:val="en-US" w:eastAsia="zh-CN"/>
        </w:rPr>
        <w:fldChar w:fldCharType="end"/>
      </w:r>
      <w:r>
        <w:rPr>
          <w:rFonts w:hint="eastAsia" w:ascii="仿宋_GB2312" w:hAnsi="仿宋_GB2312" w:eastAsia="仿宋_GB2312" w:cs="仿宋_GB2312"/>
          <w:color w:val="auto"/>
          <w:sz w:val="28"/>
          <w:szCs w:val="28"/>
          <w:lang w:val="en-US" w:eastAsia="zh-CN"/>
        </w:rPr>
        <w:t>6</w:t>
      </w:r>
    </w:p>
    <w:p>
      <w:pPr>
        <w:pStyle w:val="17"/>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left="0" w:leftChars="0" w:firstLine="1120" w:firstLineChars="400"/>
        <w:textAlignment w:val="auto"/>
        <w:rPr>
          <w:rFonts w:hint="default" w:ascii="仿宋_GB2312" w:hAnsi="仿宋_GB2312" w:eastAsia="仿宋_GB2312" w:cs="仿宋_GB2312"/>
          <w:sz w:val="28"/>
          <w:szCs w:val="28"/>
          <w:lang w:val="en-US"/>
        </w:rPr>
      </w:pPr>
      <w:r>
        <w:rPr>
          <w:rFonts w:hint="eastAsia" w:ascii="仿宋_GB2312" w:hAnsi="仿宋_GB2312" w:eastAsia="仿宋_GB2312" w:cs="仿宋_GB2312"/>
          <w:color w:val="auto"/>
          <w:sz w:val="28"/>
          <w:szCs w:val="28"/>
          <w:lang w:val="en-US" w:eastAsia="zh-CN"/>
        </w:rPr>
        <w:fldChar w:fldCharType="begin"/>
      </w:r>
      <w:r>
        <w:rPr>
          <w:rFonts w:hint="eastAsia" w:ascii="仿宋_GB2312" w:hAnsi="仿宋_GB2312" w:eastAsia="仿宋_GB2312" w:cs="仿宋_GB2312"/>
          <w:sz w:val="28"/>
          <w:szCs w:val="28"/>
          <w:lang w:val="en-US" w:eastAsia="zh-CN"/>
        </w:rPr>
        <w:instrText xml:space="preserve"> HYPERLINK \l _Toc24182 </w:instrText>
      </w:r>
      <w:r>
        <w:rPr>
          <w:rFonts w:hint="eastAsia" w:ascii="仿宋_GB2312" w:hAnsi="仿宋_GB2312" w:eastAsia="仿宋_GB2312" w:cs="仿宋_GB2312"/>
          <w:sz w:val="28"/>
          <w:szCs w:val="28"/>
          <w:lang w:val="en-US" w:eastAsia="zh-CN"/>
        </w:rPr>
        <w:fldChar w:fldCharType="separate"/>
      </w:r>
      <w:r>
        <w:rPr>
          <w:rFonts w:hint="eastAsia" w:ascii="仿宋_GB2312" w:hAnsi="仿宋_GB2312" w:eastAsia="仿宋_GB2312" w:cs="仿宋_GB2312"/>
          <w:kern w:val="2"/>
          <w:sz w:val="28"/>
          <w:szCs w:val="28"/>
          <w:lang w:val="en-US" w:eastAsia="zh-CN"/>
        </w:rPr>
        <w:t>（一） 基本要求</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color w:val="auto"/>
          <w:sz w:val="28"/>
          <w:szCs w:val="28"/>
          <w:lang w:val="en-US" w:eastAsia="zh-CN"/>
        </w:rPr>
        <w:fldChar w:fldCharType="end"/>
      </w:r>
      <w:r>
        <w:rPr>
          <w:rFonts w:hint="eastAsia" w:ascii="仿宋_GB2312" w:hAnsi="仿宋_GB2312" w:eastAsia="仿宋_GB2312" w:cs="仿宋_GB2312"/>
          <w:color w:val="auto"/>
          <w:sz w:val="28"/>
          <w:szCs w:val="28"/>
          <w:lang w:val="en-US" w:eastAsia="zh-CN"/>
        </w:rPr>
        <w:t>6</w:t>
      </w:r>
    </w:p>
    <w:p>
      <w:pPr>
        <w:pStyle w:val="17"/>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left="0" w:leftChars="0" w:firstLine="1120" w:firstLineChars="400"/>
        <w:textAlignment w:val="auto"/>
        <w:rPr>
          <w:rFonts w:hint="default" w:ascii="仿宋_GB2312" w:hAnsi="仿宋_GB2312" w:eastAsia="仿宋_GB2312" w:cs="仿宋_GB2312"/>
          <w:sz w:val="28"/>
          <w:szCs w:val="28"/>
          <w:lang w:val="en-US"/>
        </w:rPr>
      </w:pPr>
      <w:r>
        <w:rPr>
          <w:rFonts w:hint="eastAsia" w:ascii="仿宋_GB2312" w:hAnsi="仿宋_GB2312" w:eastAsia="仿宋_GB2312" w:cs="仿宋_GB2312"/>
          <w:color w:val="auto"/>
          <w:sz w:val="28"/>
          <w:szCs w:val="28"/>
          <w:lang w:val="en-US" w:eastAsia="zh-CN"/>
        </w:rPr>
        <w:fldChar w:fldCharType="begin"/>
      </w:r>
      <w:r>
        <w:rPr>
          <w:rFonts w:hint="eastAsia" w:ascii="仿宋_GB2312" w:hAnsi="仿宋_GB2312" w:eastAsia="仿宋_GB2312" w:cs="仿宋_GB2312"/>
          <w:sz w:val="28"/>
          <w:szCs w:val="28"/>
          <w:lang w:val="en-US" w:eastAsia="zh-CN"/>
        </w:rPr>
        <w:instrText xml:space="preserve"> HYPERLINK \l _Toc12602 </w:instrText>
      </w:r>
      <w:r>
        <w:rPr>
          <w:rFonts w:hint="eastAsia" w:ascii="仿宋_GB2312" w:hAnsi="仿宋_GB2312" w:eastAsia="仿宋_GB2312" w:cs="仿宋_GB2312"/>
          <w:sz w:val="28"/>
          <w:szCs w:val="28"/>
          <w:lang w:val="en-US" w:eastAsia="zh-CN"/>
        </w:rPr>
        <w:fldChar w:fldCharType="separate"/>
      </w:r>
      <w:r>
        <w:rPr>
          <w:rFonts w:hint="eastAsia" w:ascii="仿宋_GB2312" w:hAnsi="仿宋_GB2312" w:eastAsia="仿宋_GB2312" w:cs="仿宋_GB2312"/>
          <w:kern w:val="2"/>
          <w:sz w:val="28"/>
          <w:szCs w:val="28"/>
          <w:lang w:val="en-US" w:eastAsia="zh-CN"/>
        </w:rPr>
        <w:t>（二） 教学时间安排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color w:val="auto"/>
          <w:sz w:val="28"/>
          <w:szCs w:val="28"/>
          <w:lang w:val="en-US" w:eastAsia="zh-CN"/>
        </w:rPr>
        <w:fldChar w:fldCharType="end"/>
      </w:r>
      <w:r>
        <w:rPr>
          <w:rFonts w:hint="eastAsia" w:ascii="仿宋_GB2312" w:hAnsi="仿宋_GB2312" w:eastAsia="仿宋_GB2312" w:cs="仿宋_GB2312"/>
          <w:color w:val="auto"/>
          <w:sz w:val="28"/>
          <w:szCs w:val="28"/>
          <w:lang w:val="en-US" w:eastAsia="zh-CN"/>
        </w:rPr>
        <w:t>7</w:t>
      </w:r>
    </w:p>
    <w:p>
      <w:pPr>
        <w:pStyle w:val="17"/>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left="0" w:leftChars="0" w:firstLine="1120" w:firstLineChars="400"/>
        <w:textAlignment w:val="auto"/>
        <w:rPr>
          <w:rFonts w:hint="default" w:ascii="仿宋_GB2312" w:hAnsi="仿宋_GB2312" w:eastAsia="仿宋_GB2312" w:cs="仿宋_GB2312"/>
          <w:sz w:val="28"/>
          <w:szCs w:val="28"/>
          <w:lang w:val="en-US"/>
        </w:rPr>
      </w:pPr>
      <w:r>
        <w:rPr>
          <w:rFonts w:hint="eastAsia" w:ascii="仿宋_GB2312" w:hAnsi="仿宋_GB2312" w:eastAsia="仿宋_GB2312" w:cs="仿宋_GB2312"/>
          <w:color w:val="auto"/>
          <w:sz w:val="28"/>
          <w:szCs w:val="28"/>
          <w:lang w:val="en-US" w:eastAsia="zh-CN"/>
        </w:rPr>
        <w:fldChar w:fldCharType="begin"/>
      </w:r>
      <w:r>
        <w:rPr>
          <w:rFonts w:hint="eastAsia" w:ascii="仿宋_GB2312" w:hAnsi="仿宋_GB2312" w:eastAsia="仿宋_GB2312" w:cs="仿宋_GB2312"/>
          <w:sz w:val="28"/>
          <w:szCs w:val="28"/>
          <w:lang w:val="en-US" w:eastAsia="zh-CN"/>
        </w:rPr>
        <w:instrText xml:space="preserve"> HYPERLINK \l _Toc27465 </w:instrText>
      </w:r>
      <w:r>
        <w:rPr>
          <w:rFonts w:hint="eastAsia" w:ascii="仿宋_GB2312" w:hAnsi="仿宋_GB2312" w:eastAsia="仿宋_GB2312" w:cs="仿宋_GB2312"/>
          <w:sz w:val="28"/>
          <w:szCs w:val="28"/>
          <w:lang w:val="en-US" w:eastAsia="zh-CN"/>
        </w:rPr>
        <w:fldChar w:fldCharType="separate"/>
      </w:r>
      <w:r>
        <w:rPr>
          <w:rFonts w:hint="eastAsia" w:ascii="仿宋_GB2312" w:hAnsi="仿宋_GB2312" w:eastAsia="仿宋_GB2312" w:cs="仿宋_GB2312"/>
          <w:kern w:val="2"/>
          <w:sz w:val="28"/>
          <w:szCs w:val="28"/>
          <w:lang w:val="en-US" w:eastAsia="zh-CN"/>
        </w:rPr>
        <w:t>（三） 教学进程安排表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color w:val="auto"/>
          <w:sz w:val="28"/>
          <w:szCs w:val="28"/>
          <w:lang w:val="en-US" w:eastAsia="zh-CN"/>
        </w:rPr>
        <w:fldChar w:fldCharType="end"/>
      </w:r>
      <w:r>
        <w:rPr>
          <w:rFonts w:hint="eastAsia" w:ascii="仿宋_GB2312" w:hAnsi="仿宋_GB2312" w:eastAsia="仿宋_GB2312" w:cs="仿宋_GB2312"/>
          <w:color w:val="auto"/>
          <w:sz w:val="28"/>
          <w:szCs w:val="28"/>
          <w:lang w:val="en-US" w:eastAsia="zh-CN"/>
        </w:rPr>
        <w:t>8</w:t>
      </w:r>
    </w:p>
    <w:p>
      <w:pPr>
        <w:pStyle w:val="17"/>
        <w:keepNext w:val="0"/>
        <w:keepLines w:val="0"/>
        <w:pageBreakBefore w:val="0"/>
        <w:widowControl w:val="0"/>
        <w:tabs>
          <w:tab w:val="right" w:leader="dot" w:pos="8845"/>
        </w:tabs>
        <w:kinsoku/>
        <w:wordWrap/>
        <w:overflowPunct/>
        <w:topLinePunct w:val="0"/>
        <w:autoSpaceDE/>
        <w:autoSpaceDN/>
        <w:bidi w:val="0"/>
        <w:adjustRightInd/>
        <w:spacing w:line="560" w:lineRule="exact"/>
        <w:ind w:left="0" w:leftChars="0" w:firstLine="560" w:firstLineChars="200"/>
        <w:textAlignment w:val="auto"/>
        <w:rPr>
          <w:rFonts w:hint="default" w:ascii="仿宋_GB2312" w:hAnsi="仿宋_GB2312" w:eastAsia="仿宋_GB2312" w:cs="仿宋_GB2312"/>
          <w:sz w:val="28"/>
          <w:szCs w:val="28"/>
          <w:lang w:val="en-US"/>
        </w:rPr>
      </w:pPr>
      <w:r>
        <w:rPr>
          <w:rFonts w:hint="eastAsia" w:ascii="仿宋_GB2312" w:hAnsi="仿宋_GB2312" w:eastAsia="仿宋_GB2312" w:cs="仿宋_GB2312"/>
          <w:color w:val="auto"/>
          <w:sz w:val="28"/>
          <w:szCs w:val="28"/>
          <w:lang w:val="en-US" w:eastAsia="zh-CN"/>
        </w:rPr>
        <w:fldChar w:fldCharType="begin"/>
      </w:r>
      <w:r>
        <w:rPr>
          <w:rFonts w:hint="eastAsia" w:ascii="仿宋_GB2312" w:hAnsi="仿宋_GB2312" w:eastAsia="仿宋_GB2312" w:cs="仿宋_GB2312"/>
          <w:sz w:val="28"/>
          <w:szCs w:val="28"/>
          <w:lang w:val="en-US" w:eastAsia="zh-CN"/>
        </w:rPr>
        <w:instrText xml:space="preserve"> HYPERLINK \l _Toc31034 </w:instrText>
      </w:r>
      <w:r>
        <w:rPr>
          <w:rFonts w:hint="eastAsia" w:ascii="仿宋_GB2312" w:hAnsi="仿宋_GB2312" w:eastAsia="仿宋_GB2312" w:cs="仿宋_GB2312"/>
          <w:sz w:val="28"/>
          <w:szCs w:val="28"/>
          <w:lang w:val="en-US" w:eastAsia="zh-CN"/>
        </w:rPr>
        <w:fldChar w:fldCharType="separate"/>
      </w:r>
      <w:r>
        <w:rPr>
          <w:rFonts w:hint="eastAsia" w:ascii="仿宋_GB2312" w:hAnsi="仿宋_GB2312" w:eastAsia="仿宋_GB2312" w:cs="仿宋_GB2312"/>
          <w:sz w:val="28"/>
          <w:szCs w:val="28"/>
          <w:lang w:val="en-US" w:eastAsia="zh-CN"/>
        </w:rPr>
        <w:t>十、实施保障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color w:val="auto"/>
          <w:sz w:val="28"/>
          <w:szCs w:val="28"/>
          <w:lang w:val="en-US" w:eastAsia="zh-CN"/>
        </w:rPr>
        <w:fldChar w:fldCharType="end"/>
      </w:r>
      <w:r>
        <w:rPr>
          <w:rFonts w:hint="eastAsia" w:ascii="仿宋_GB2312" w:hAnsi="仿宋_GB2312" w:eastAsia="仿宋_GB2312" w:cs="仿宋_GB2312"/>
          <w:color w:val="auto"/>
          <w:sz w:val="28"/>
          <w:szCs w:val="28"/>
          <w:lang w:val="en-US" w:eastAsia="zh-CN"/>
        </w:rPr>
        <w:t>2</w:t>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left="0" w:leftChars="0" w:firstLine="1120" w:firstLineChars="400"/>
        <w:textAlignment w:val="auto"/>
        <w:rPr>
          <w:rFonts w:hint="default" w:ascii="仿宋_GB2312" w:hAnsi="仿宋_GB2312" w:eastAsia="仿宋_GB2312" w:cs="仿宋_GB2312"/>
          <w:sz w:val="28"/>
          <w:szCs w:val="28"/>
          <w:lang w:val="en-US"/>
        </w:rPr>
      </w:pPr>
      <w:r>
        <w:rPr>
          <w:rFonts w:hint="eastAsia" w:ascii="仿宋_GB2312" w:hAnsi="仿宋_GB2312" w:eastAsia="仿宋_GB2312" w:cs="仿宋_GB2312"/>
          <w:color w:val="auto"/>
          <w:sz w:val="28"/>
          <w:szCs w:val="28"/>
          <w:lang w:val="en-US" w:eastAsia="zh-CN"/>
        </w:rPr>
        <w:fldChar w:fldCharType="begin"/>
      </w:r>
      <w:r>
        <w:rPr>
          <w:rFonts w:hint="eastAsia" w:ascii="仿宋_GB2312" w:hAnsi="仿宋_GB2312" w:eastAsia="仿宋_GB2312" w:cs="仿宋_GB2312"/>
          <w:sz w:val="28"/>
          <w:szCs w:val="28"/>
          <w:lang w:val="en-US" w:eastAsia="zh-CN"/>
        </w:rPr>
        <w:instrText xml:space="preserve"> HYPERLINK \l _Toc24955 </w:instrText>
      </w:r>
      <w:r>
        <w:rPr>
          <w:rFonts w:hint="eastAsia" w:ascii="仿宋_GB2312" w:hAnsi="仿宋_GB2312" w:eastAsia="仿宋_GB2312" w:cs="仿宋_GB2312"/>
          <w:sz w:val="28"/>
          <w:szCs w:val="28"/>
          <w:lang w:val="en-US" w:eastAsia="zh-CN"/>
        </w:rPr>
        <w:fldChar w:fldCharType="separate"/>
      </w:r>
      <w:r>
        <w:rPr>
          <w:rFonts w:hint="eastAsia" w:ascii="仿宋_GB2312" w:hAnsi="仿宋_GB2312" w:eastAsia="仿宋_GB2312" w:cs="仿宋_GB2312"/>
          <w:sz w:val="28"/>
          <w:szCs w:val="28"/>
        </w:rPr>
        <w:t>（一） 师资队伍</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color w:val="auto"/>
          <w:sz w:val="28"/>
          <w:szCs w:val="28"/>
          <w:lang w:val="en-US" w:eastAsia="zh-CN"/>
        </w:rPr>
        <w:fldChar w:fldCharType="end"/>
      </w:r>
      <w:r>
        <w:rPr>
          <w:rFonts w:hint="eastAsia" w:ascii="仿宋_GB2312" w:hAnsi="仿宋_GB2312" w:eastAsia="仿宋_GB2312" w:cs="仿宋_GB2312"/>
          <w:color w:val="auto"/>
          <w:sz w:val="28"/>
          <w:szCs w:val="28"/>
          <w:lang w:val="en-US" w:eastAsia="zh-CN"/>
        </w:rPr>
        <w:t>2</w:t>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left="0" w:leftChars="0" w:firstLine="1120" w:firstLineChars="400"/>
        <w:textAlignment w:val="auto"/>
        <w:rPr>
          <w:rFonts w:hint="default" w:ascii="仿宋_GB2312" w:hAnsi="仿宋_GB2312" w:eastAsia="仿宋_GB2312" w:cs="仿宋_GB2312"/>
          <w:sz w:val="28"/>
          <w:szCs w:val="28"/>
          <w:lang w:val="en-US"/>
        </w:rPr>
      </w:pPr>
      <w:r>
        <w:rPr>
          <w:rFonts w:hint="eastAsia" w:ascii="仿宋_GB2312" w:hAnsi="仿宋_GB2312" w:eastAsia="仿宋_GB2312" w:cs="仿宋_GB2312"/>
          <w:color w:val="auto"/>
          <w:sz w:val="28"/>
          <w:szCs w:val="28"/>
          <w:lang w:val="en-US" w:eastAsia="zh-CN"/>
        </w:rPr>
        <w:fldChar w:fldCharType="begin"/>
      </w:r>
      <w:r>
        <w:rPr>
          <w:rFonts w:hint="eastAsia" w:ascii="仿宋_GB2312" w:hAnsi="仿宋_GB2312" w:eastAsia="仿宋_GB2312" w:cs="仿宋_GB2312"/>
          <w:sz w:val="28"/>
          <w:szCs w:val="28"/>
          <w:lang w:val="en-US" w:eastAsia="zh-CN"/>
        </w:rPr>
        <w:instrText xml:space="preserve"> HYPERLINK \l _Toc16129 </w:instrText>
      </w:r>
      <w:r>
        <w:rPr>
          <w:rFonts w:hint="eastAsia" w:ascii="仿宋_GB2312" w:hAnsi="仿宋_GB2312" w:eastAsia="仿宋_GB2312" w:cs="仿宋_GB2312"/>
          <w:sz w:val="28"/>
          <w:szCs w:val="28"/>
          <w:lang w:val="en-US" w:eastAsia="zh-CN"/>
        </w:rPr>
        <w:fldChar w:fldCharType="separate"/>
      </w:r>
      <w:r>
        <w:rPr>
          <w:rFonts w:hint="eastAsia" w:ascii="仿宋_GB2312" w:hAnsi="仿宋_GB2312" w:eastAsia="仿宋_GB2312" w:cs="仿宋_GB2312"/>
          <w:sz w:val="28"/>
          <w:szCs w:val="28"/>
        </w:rPr>
        <w:t>（二） 教学设施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color w:val="auto"/>
          <w:sz w:val="28"/>
          <w:szCs w:val="28"/>
          <w:lang w:val="en-US" w:eastAsia="zh-CN"/>
        </w:rPr>
        <w:fldChar w:fldCharType="end"/>
      </w:r>
      <w:r>
        <w:rPr>
          <w:rFonts w:hint="eastAsia" w:ascii="仿宋_GB2312" w:hAnsi="仿宋_GB2312" w:eastAsia="仿宋_GB2312" w:cs="仿宋_GB2312"/>
          <w:color w:val="auto"/>
          <w:sz w:val="28"/>
          <w:szCs w:val="28"/>
          <w:lang w:val="en-US" w:eastAsia="zh-CN"/>
        </w:rPr>
        <w:t>4</w:t>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left="0" w:leftChars="0" w:firstLine="1120" w:firstLineChars="400"/>
        <w:textAlignment w:val="auto"/>
        <w:rPr>
          <w:rFonts w:hint="default" w:ascii="仿宋_GB2312" w:hAnsi="仿宋_GB2312" w:eastAsia="仿宋_GB2312" w:cs="仿宋_GB2312"/>
          <w:sz w:val="28"/>
          <w:szCs w:val="28"/>
          <w:lang w:val="en-US"/>
        </w:rPr>
      </w:pPr>
      <w:r>
        <w:rPr>
          <w:rFonts w:hint="eastAsia" w:ascii="仿宋_GB2312" w:hAnsi="仿宋_GB2312" w:eastAsia="仿宋_GB2312" w:cs="仿宋_GB2312"/>
          <w:color w:val="auto"/>
          <w:sz w:val="28"/>
          <w:szCs w:val="28"/>
          <w:lang w:val="en-US" w:eastAsia="zh-CN"/>
        </w:rPr>
        <w:fldChar w:fldCharType="begin"/>
      </w:r>
      <w:r>
        <w:rPr>
          <w:rFonts w:hint="eastAsia" w:ascii="仿宋_GB2312" w:hAnsi="仿宋_GB2312" w:eastAsia="仿宋_GB2312" w:cs="仿宋_GB2312"/>
          <w:sz w:val="28"/>
          <w:szCs w:val="28"/>
          <w:lang w:val="en-US" w:eastAsia="zh-CN"/>
        </w:rPr>
        <w:instrText xml:space="preserve"> HYPERLINK \l _Toc24704 </w:instrText>
      </w:r>
      <w:r>
        <w:rPr>
          <w:rFonts w:hint="eastAsia" w:ascii="仿宋_GB2312" w:hAnsi="仿宋_GB2312" w:eastAsia="仿宋_GB2312" w:cs="仿宋_GB2312"/>
          <w:sz w:val="28"/>
          <w:szCs w:val="28"/>
          <w:lang w:val="en-US" w:eastAsia="zh-CN"/>
        </w:rPr>
        <w:fldChar w:fldCharType="separate"/>
      </w:r>
      <w:r>
        <w:rPr>
          <w:rFonts w:hint="eastAsia" w:ascii="仿宋_GB2312" w:hAnsi="仿宋_GB2312" w:eastAsia="仿宋_GB2312" w:cs="仿宋_GB2312"/>
          <w:sz w:val="28"/>
          <w:szCs w:val="28"/>
        </w:rPr>
        <w:t>（三）教学资源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color w:val="auto"/>
          <w:sz w:val="28"/>
          <w:szCs w:val="28"/>
          <w:lang w:val="en-US" w:eastAsia="zh-CN"/>
        </w:rPr>
        <w:fldChar w:fldCharType="end"/>
      </w:r>
      <w:r>
        <w:rPr>
          <w:rFonts w:hint="eastAsia" w:ascii="仿宋_GB2312" w:hAnsi="仿宋_GB2312" w:eastAsia="仿宋_GB2312" w:cs="仿宋_GB2312"/>
          <w:color w:val="auto"/>
          <w:sz w:val="28"/>
          <w:szCs w:val="28"/>
          <w:lang w:val="en-US" w:eastAsia="zh-CN"/>
        </w:rPr>
        <w:t>6</w:t>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left="0" w:leftChars="0" w:firstLine="1120" w:firstLineChars="400"/>
        <w:textAlignment w:val="auto"/>
        <w:rPr>
          <w:rFonts w:hint="default" w:ascii="仿宋_GB2312" w:hAnsi="仿宋_GB2312" w:eastAsia="仿宋_GB2312" w:cs="仿宋_GB2312"/>
          <w:sz w:val="28"/>
          <w:szCs w:val="28"/>
          <w:lang w:val="en-US"/>
        </w:rPr>
      </w:pPr>
      <w:r>
        <w:rPr>
          <w:rFonts w:hint="eastAsia" w:ascii="仿宋_GB2312" w:hAnsi="仿宋_GB2312" w:eastAsia="仿宋_GB2312" w:cs="仿宋_GB2312"/>
          <w:color w:val="auto"/>
          <w:sz w:val="28"/>
          <w:szCs w:val="28"/>
          <w:lang w:val="en-US" w:eastAsia="zh-CN"/>
        </w:rPr>
        <w:fldChar w:fldCharType="begin"/>
      </w:r>
      <w:r>
        <w:rPr>
          <w:rFonts w:hint="eastAsia" w:ascii="仿宋_GB2312" w:hAnsi="仿宋_GB2312" w:eastAsia="仿宋_GB2312" w:cs="仿宋_GB2312"/>
          <w:sz w:val="28"/>
          <w:szCs w:val="28"/>
          <w:lang w:val="en-US" w:eastAsia="zh-CN"/>
        </w:rPr>
        <w:instrText xml:space="preserve"> HYPERLINK \l _Toc271 </w:instrText>
      </w:r>
      <w:r>
        <w:rPr>
          <w:rFonts w:hint="eastAsia" w:ascii="仿宋_GB2312" w:hAnsi="仿宋_GB2312" w:eastAsia="仿宋_GB2312" w:cs="仿宋_GB2312"/>
          <w:sz w:val="28"/>
          <w:szCs w:val="28"/>
          <w:lang w:val="en-US" w:eastAsia="zh-CN"/>
        </w:rPr>
        <w:fldChar w:fldCharType="separate"/>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四</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教学方法</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color w:val="auto"/>
          <w:sz w:val="28"/>
          <w:szCs w:val="28"/>
          <w:lang w:val="en-US" w:eastAsia="zh-CN"/>
        </w:rPr>
        <w:fldChar w:fldCharType="end"/>
      </w:r>
      <w:r>
        <w:rPr>
          <w:rFonts w:hint="eastAsia" w:ascii="仿宋_GB2312" w:hAnsi="仿宋_GB2312" w:eastAsia="仿宋_GB2312" w:cs="仿宋_GB2312"/>
          <w:color w:val="auto"/>
          <w:sz w:val="28"/>
          <w:szCs w:val="28"/>
          <w:lang w:val="en-US" w:eastAsia="zh-CN"/>
        </w:rPr>
        <w:t>7</w:t>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left="0" w:leftChars="0" w:firstLine="1120" w:firstLineChars="400"/>
        <w:textAlignment w:val="auto"/>
        <w:rPr>
          <w:rFonts w:hint="default" w:ascii="仿宋_GB2312" w:hAnsi="仿宋_GB2312" w:eastAsia="仿宋_GB2312" w:cs="仿宋_GB2312"/>
          <w:sz w:val="28"/>
          <w:szCs w:val="28"/>
          <w:lang w:val="en-US"/>
        </w:rPr>
      </w:pPr>
      <w:r>
        <w:rPr>
          <w:rFonts w:hint="eastAsia" w:ascii="仿宋_GB2312" w:hAnsi="仿宋_GB2312" w:eastAsia="仿宋_GB2312" w:cs="仿宋_GB2312"/>
          <w:color w:val="auto"/>
          <w:sz w:val="28"/>
          <w:szCs w:val="28"/>
          <w:lang w:val="en-US" w:eastAsia="zh-CN"/>
        </w:rPr>
        <w:fldChar w:fldCharType="begin"/>
      </w:r>
      <w:r>
        <w:rPr>
          <w:rFonts w:hint="eastAsia" w:ascii="仿宋_GB2312" w:hAnsi="仿宋_GB2312" w:eastAsia="仿宋_GB2312" w:cs="仿宋_GB2312"/>
          <w:sz w:val="28"/>
          <w:szCs w:val="28"/>
          <w:lang w:val="en-US" w:eastAsia="zh-CN"/>
        </w:rPr>
        <w:instrText xml:space="preserve"> HYPERLINK \l _Toc22852 </w:instrText>
      </w:r>
      <w:r>
        <w:rPr>
          <w:rFonts w:hint="eastAsia" w:ascii="仿宋_GB2312" w:hAnsi="仿宋_GB2312" w:eastAsia="仿宋_GB2312" w:cs="仿宋_GB2312"/>
          <w:sz w:val="28"/>
          <w:szCs w:val="28"/>
          <w:lang w:val="en-US" w:eastAsia="zh-CN"/>
        </w:rPr>
        <w:fldChar w:fldCharType="separate"/>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五）学习评价</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color w:val="auto"/>
          <w:sz w:val="28"/>
          <w:szCs w:val="28"/>
          <w:lang w:val="en-US" w:eastAsia="zh-CN"/>
        </w:rPr>
        <w:fldChar w:fldCharType="end"/>
      </w:r>
      <w:r>
        <w:rPr>
          <w:rFonts w:hint="eastAsia" w:ascii="仿宋_GB2312" w:hAnsi="仿宋_GB2312" w:eastAsia="仿宋_GB2312" w:cs="仿宋_GB2312"/>
          <w:color w:val="auto"/>
          <w:sz w:val="28"/>
          <w:szCs w:val="28"/>
          <w:lang w:val="en-US" w:eastAsia="zh-CN"/>
        </w:rPr>
        <w:t>8</w:t>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left="0" w:leftChars="0" w:firstLine="1120" w:firstLineChars="400"/>
        <w:textAlignment w:val="auto"/>
        <w:rPr>
          <w:rFonts w:hint="default" w:ascii="仿宋_GB2312" w:hAnsi="仿宋_GB2312" w:eastAsia="仿宋_GB2312" w:cs="仿宋_GB2312"/>
          <w:sz w:val="28"/>
          <w:szCs w:val="28"/>
          <w:lang w:val="en-US"/>
        </w:rPr>
      </w:pPr>
      <w:r>
        <w:rPr>
          <w:rFonts w:hint="eastAsia" w:ascii="仿宋_GB2312" w:hAnsi="仿宋_GB2312" w:eastAsia="仿宋_GB2312" w:cs="仿宋_GB2312"/>
          <w:color w:val="auto"/>
          <w:sz w:val="28"/>
          <w:szCs w:val="28"/>
          <w:lang w:val="en-US" w:eastAsia="zh-CN"/>
        </w:rPr>
        <w:fldChar w:fldCharType="begin"/>
      </w:r>
      <w:r>
        <w:rPr>
          <w:rFonts w:hint="eastAsia" w:ascii="仿宋_GB2312" w:hAnsi="仿宋_GB2312" w:eastAsia="仿宋_GB2312" w:cs="仿宋_GB2312"/>
          <w:sz w:val="28"/>
          <w:szCs w:val="28"/>
          <w:lang w:val="en-US" w:eastAsia="zh-CN"/>
        </w:rPr>
        <w:instrText xml:space="preserve"> HYPERLINK \l _Toc17262 </w:instrText>
      </w:r>
      <w:r>
        <w:rPr>
          <w:rFonts w:hint="eastAsia" w:ascii="仿宋_GB2312" w:hAnsi="仿宋_GB2312" w:eastAsia="仿宋_GB2312" w:cs="仿宋_GB2312"/>
          <w:sz w:val="28"/>
          <w:szCs w:val="28"/>
          <w:lang w:val="en-US" w:eastAsia="zh-CN"/>
        </w:rPr>
        <w:fldChar w:fldCharType="separate"/>
      </w:r>
      <w:r>
        <w:rPr>
          <w:rFonts w:hint="eastAsia" w:ascii="仿宋_GB2312" w:hAnsi="仿宋_GB2312" w:eastAsia="仿宋_GB2312" w:cs="仿宋_GB2312"/>
          <w:sz w:val="28"/>
          <w:szCs w:val="28"/>
          <w:lang w:val="en-US" w:eastAsia="zh-CN"/>
        </w:rPr>
        <w:t>（六）</w:t>
      </w:r>
      <w:r>
        <w:rPr>
          <w:rFonts w:hint="eastAsia" w:ascii="仿宋_GB2312" w:hAnsi="仿宋_GB2312" w:eastAsia="仿宋_GB2312" w:cs="仿宋_GB2312"/>
          <w:sz w:val="28"/>
          <w:szCs w:val="28"/>
        </w:rPr>
        <w:t>质量管理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color w:val="auto"/>
          <w:sz w:val="28"/>
          <w:szCs w:val="28"/>
          <w:lang w:val="en-US" w:eastAsia="zh-CN"/>
        </w:rPr>
        <w:fldChar w:fldCharType="end"/>
      </w:r>
      <w:r>
        <w:rPr>
          <w:rFonts w:hint="eastAsia" w:ascii="仿宋_GB2312" w:hAnsi="仿宋_GB2312" w:eastAsia="仿宋_GB2312" w:cs="仿宋_GB2312"/>
          <w:color w:val="auto"/>
          <w:sz w:val="28"/>
          <w:szCs w:val="28"/>
          <w:lang w:val="en-US" w:eastAsia="zh-CN"/>
        </w:rPr>
        <w:t>9</w:t>
      </w:r>
    </w:p>
    <w:p>
      <w:pPr>
        <w:pStyle w:val="17"/>
        <w:keepNext w:val="0"/>
        <w:keepLines w:val="0"/>
        <w:pageBreakBefore w:val="0"/>
        <w:widowControl w:val="0"/>
        <w:tabs>
          <w:tab w:val="right" w:leader="dot" w:pos="8845"/>
        </w:tabs>
        <w:kinsoku/>
        <w:wordWrap/>
        <w:overflowPunct/>
        <w:topLinePunct w:val="0"/>
        <w:autoSpaceDE/>
        <w:autoSpaceDN/>
        <w:bidi w:val="0"/>
        <w:adjustRightInd/>
        <w:spacing w:line="560" w:lineRule="exact"/>
        <w:ind w:left="0" w:leftChars="0" w:firstLine="560" w:firstLineChars="200"/>
        <w:textAlignment w:val="auto"/>
        <w:rPr>
          <w:rFonts w:hint="default" w:ascii="仿宋_GB2312" w:hAnsi="仿宋_GB2312" w:eastAsia="仿宋_GB2312" w:cs="仿宋_GB2312"/>
          <w:sz w:val="28"/>
          <w:szCs w:val="28"/>
          <w:lang w:val="en-US"/>
        </w:rPr>
      </w:pPr>
      <w:r>
        <w:rPr>
          <w:rFonts w:hint="eastAsia" w:ascii="仿宋_GB2312" w:hAnsi="仿宋_GB2312" w:eastAsia="仿宋_GB2312" w:cs="仿宋_GB2312"/>
          <w:color w:val="auto"/>
          <w:sz w:val="28"/>
          <w:szCs w:val="28"/>
          <w:lang w:val="en-US" w:eastAsia="zh-CN"/>
        </w:rPr>
        <w:fldChar w:fldCharType="begin"/>
      </w:r>
      <w:r>
        <w:rPr>
          <w:rFonts w:hint="eastAsia" w:ascii="仿宋_GB2312" w:hAnsi="仿宋_GB2312" w:eastAsia="仿宋_GB2312" w:cs="仿宋_GB2312"/>
          <w:sz w:val="28"/>
          <w:szCs w:val="28"/>
          <w:lang w:val="en-US" w:eastAsia="zh-CN"/>
        </w:rPr>
        <w:instrText xml:space="preserve"> HYPERLINK \l _Toc149 </w:instrText>
      </w:r>
      <w:r>
        <w:rPr>
          <w:rFonts w:hint="eastAsia" w:ascii="仿宋_GB2312" w:hAnsi="仿宋_GB2312" w:eastAsia="仿宋_GB2312" w:cs="仿宋_GB2312"/>
          <w:sz w:val="28"/>
          <w:szCs w:val="28"/>
          <w:lang w:val="en-US" w:eastAsia="zh-CN"/>
        </w:rPr>
        <w:fldChar w:fldCharType="separate"/>
      </w:r>
      <w:r>
        <w:rPr>
          <w:rFonts w:hint="eastAsia" w:ascii="仿宋_GB2312" w:hAnsi="仿宋_GB2312" w:eastAsia="仿宋_GB2312" w:cs="仿宋_GB2312"/>
          <w:sz w:val="28"/>
          <w:szCs w:val="28"/>
          <w:lang w:val="en-US" w:eastAsia="zh-CN"/>
        </w:rPr>
        <w:t>十一</w:t>
      </w:r>
      <w:r>
        <w:rPr>
          <w:rFonts w:hint="eastAsia" w:ascii="仿宋_GB2312" w:hAnsi="仿宋_GB2312" w:eastAsia="仿宋_GB2312" w:cs="仿宋_GB2312"/>
          <w:sz w:val="28"/>
          <w:szCs w:val="28"/>
        </w:rPr>
        <w:t>、毕业要求</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color w:val="auto"/>
          <w:sz w:val="28"/>
          <w:szCs w:val="28"/>
          <w:lang w:val="en-US" w:eastAsia="zh-CN"/>
        </w:rPr>
        <w:fldChar w:fldCharType="end"/>
      </w:r>
      <w:r>
        <w:rPr>
          <w:rFonts w:hint="eastAsia" w:ascii="仿宋_GB2312" w:hAnsi="仿宋_GB2312" w:eastAsia="仿宋_GB2312" w:cs="仿宋_GB2312"/>
          <w:color w:val="auto"/>
          <w:sz w:val="28"/>
          <w:szCs w:val="28"/>
          <w:lang w:val="en-US" w:eastAsia="zh-CN"/>
        </w:rPr>
        <w:t>0</w:t>
      </w:r>
    </w:p>
    <w:p>
      <w:pPr>
        <w:pStyle w:val="17"/>
        <w:keepNext w:val="0"/>
        <w:keepLines w:val="0"/>
        <w:pageBreakBefore w:val="0"/>
        <w:widowControl w:val="0"/>
        <w:tabs>
          <w:tab w:val="right" w:leader="dot" w:pos="8845"/>
        </w:tabs>
        <w:kinsoku/>
        <w:wordWrap/>
        <w:overflowPunct/>
        <w:topLinePunct w:val="0"/>
        <w:autoSpaceDE/>
        <w:autoSpaceDN/>
        <w:bidi w:val="0"/>
        <w:adjustRightInd/>
        <w:spacing w:line="560" w:lineRule="exact"/>
        <w:ind w:left="0" w:leftChars="0" w:firstLine="560" w:firstLineChars="200"/>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fldChar w:fldCharType="begin"/>
      </w:r>
      <w:r>
        <w:rPr>
          <w:rFonts w:hint="eastAsia" w:ascii="仿宋_GB2312" w:hAnsi="仿宋_GB2312" w:eastAsia="仿宋_GB2312" w:cs="仿宋_GB2312"/>
          <w:sz w:val="28"/>
          <w:szCs w:val="28"/>
          <w:lang w:val="en-US" w:eastAsia="zh-CN"/>
        </w:rPr>
        <w:instrText xml:space="preserve"> HYPERLINK \l _Toc12101 </w:instrText>
      </w:r>
      <w:r>
        <w:rPr>
          <w:rFonts w:hint="eastAsia" w:ascii="仿宋_GB2312" w:hAnsi="仿宋_GB2312" w:eastAsia="仿宋_GB2312" w:cs="仿宋_GB2312"/>
          <w:sz w:val="28"/>
          <w:szCs w:val="28"/>
          <w:lang w:val="en-US" w:eastAsia="zh-CN"/>
        </w:rPr>
        <w:fldChar w:fldCharType="separate"/>
      </w:r>
      <w:r>
        <w:rPr>
          <w:rFonts w:hint="eastAsia" w:ascii="仿宋_GB2312" w:hAnsi="仿宋_GB2312" w:eastAsia="仿宋_GB2312" w:cs="仿宋_GB2312"/>
          <w:sz w:val="28"/>
          <w:szCs w:val="28"/>
          <w:lang w:val="en-US" w:eastAsia="zh-CN"/>
        </w:rPr>
        <w:t>十二、附录</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color w:val="auto"/>
          <w:sz w:val="28"/>
          <w:szCs w:val="28"/>
          <w:lang w:val="en-US" w:eastAsia="zh-CN"/>
        </w:rPr>
        <w:fldChar w:fldCharType="end"/>
      </w:r>
      <w:r>
        <w:rPr>
          <w:rFonts w:hint="eastAsia" w:ascii="仿宋_GB2312" w:hAnsi="仿宋_GB2312" w:eastAsia="仿宋_GB2312" w:cs="仿宋_GB2312"/>
          <w:color w:val="auto"/>
          <w:sz w:val="28"/>
          <w:szCs w:val="28"/>
          <w:lang w:val="en-US" w:eastAsia="zh-CN"/>
        </w:rPr>
        <w:t>0</w:t>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left="0" w:leftChars="0" w:firstLine="1120" w:firstLineChars="4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（一）</w:t>
      </w:r>
      <w:r>
        <w:rPr>
          <w:rFonts w:hint="eastAsia" w:ascii="仿宋_GB2312" w:hAnsi="仿宋_GB2312" w:eastAsia="仿宋_GB2312" w:cs="仿宋_GB2312"/>
          <w:sz w:val="28"/>
          <w:szCs w:val="28"/>
          <w:lang w:val="en-US" w:eastAsia="zh-CN"/>
        </w:rPr>
        <w:t>岗课赛证与职业能力分析表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31</w:t>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left="0" w:leftChars="0" w:firstLine="1120" w:firstLineChars="4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（二）</w:t>
      </w:r>
      <w:r>
        <w:rPr>
          <w:rFonts w:hint="eastAsia" w:ascii="仿宋_GB2312" w:hAnsi="仿宋_GB2312" w:eastAsia="仿宋_GB2312" w:cs="仿宋_GB2312"/>
          <w:sz w:val="28"/>
          <w:szCs w:val="28"/>
          <w:lang w:val="en-US" w:eastAsia="zh-CN"/>
        </w:rPr>
        <w:t>教学进程变更申请表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 xml:space="preserve"> 34</w:t>
      </w:r>
    </w:p>
    <w:p>
      <w:pPr>
        <w:pStyle w:val="15"/>
        <w:keepNext w:val="0"/>
        <w:keepLines w:val="0"/>
        <w:pageBreakBefore w:val="0"/>
        <w:widowControl w:val="0"/>
        <w:tabs>
          <w:tab w:val="right" w:leader="dot" w:pos="8845"/>
        </w:tabs>
        <w:kinsoku/>
        <w:wordWrap/>
        <w:overflowPunct/>
        <w:topLinePunct w:val="0"/>
        <w:autoSpaceDE/>
        <w:autoSpaceDN/>
        <w:bidi w:val="0"/>
        <w:adjustRightInd/>
        <w:spacing w:line="560" w:lineRule="exact"/>
        <w:ind w:left="0" w:leftChars="0"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color w:val="auto"/>
          <w:sz w:val="28"/>
          <w:szCs w:val="28"/>
          <w:lang w:val="en-US" w:eastAsia="zh-CN"/>
        </w:rPr>
        <w:t>十三、课程标准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35</w:t>
      </w:r>
    </w:p>
    <w:p>
      <w:pPr>
        <w:pStyle w:val="15"/>
        <w:keepNext w:val="0"/>
        <w:keepLines w:val="0"/>
        <w:pageBreakBefore w:val="0"/>
        <w:widowControl w:val="0"/>
        <w:tabs>
          <w:tab w:val="right" w:leader="dot" w:pos="8845"/>
        </w:tabs>
        <w:kinsoku/>
        <w:wordWrap/>
        <w:overflowPunct/>
        <w:topLinePunct w:val="0"/>
        <w:autoSpaceDE/>
        <w:autoSpaceDN/>
        <w:bidi w:val="0"/>
        <w:adjustRightInd/>
        <w:spacing w:line="560" w:lineRule="exact"/>
        <w:ind w:left="0" w:leftChars="0"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color w:val="auto"/>
          <w:sz w:val="28"/>
          <w:szCs w:val="28"/>
          <w:lang w:val="en-US" w:eastAsia="zh-CN"/>
        </w:rPr>
        <w:fldChar w:fldCharType="begin"/>
      </w:r>
      <w:r>
        <w:rPr>
          <w:rFonts w:hint="eastAsia" w:ascii="仿宋_GB2312" w:hAnsi="仿宋_GB2312" w:eastAsia="仿宋_GB2312" w:cs="仿宋_GB2312"/>
          <w:color w:val="auto"/>
          <w:sz w:val="28"/>
          <w:szCs w:val="28"/>
          <w:lang w:val="en-US" w:eastAsia="zh-CN"/>
        </w:rPr>
        <w:instrText xml:space="preserve">TOC \o "1-3" \h \u </w:instrText>
      </w:r>
      <w:r>
        <w:rPr>
          <w:rFonts w:hint="eastAsia" w:ascii="仿宋_GB2312" w:hAnsi="仿宋_GB2312" w:eastAsia="仿宋_GB2312" w:cs="仿宋_GB2312"/>
          <w:color w:val="auto"/>
          <w:sz w:val="28"/>
          <w:szCs w:val="28"/>
          <w:lang w:val="en-US" w:eastAsia="zh-CN"/>
        </w:rPr>
        <w:fldChar w:fldCharType="separate"/>
      </w:r>
    </w:p>
    <w:p>
      <w:pPr>
        <w:pStyle w:val="15"/>
        <w:keepNext w:val="0"/>
        <w:keepLines w:val="0"/>
        <w:pageBreakBefore w:val="0"/>
        <w:widowControl w:val="0"/>
        <w:tabs>
          <w:tab w:val="right" w:leader="dot" w:pos="8845"/>
        </w:tabs>
        <w:kinsoku/>
        <w:wordWrap/>
        <w:overflowPunct/>
        <w:topLinePunct w:val="0"/>
        <w:autoSpaceDE/>
        <w:autoSpaceDN/>
        <w:bidi w:val="0"/>
        <w:adjustRightInd/>
        <w:spacing w:line="560" w:lineRule="exact"/>
        <w:ind w:left="0" w:leftChars="0" w:firstLine="0" w:firstLineChars="0"/>
        <w:textAlignment w:val="auto"/>
        <w:rPr>
          <w:rFonts w:hint="eastAsia" w:ascii="仿宋_GB2312" w:hAnsi="仿宋_GB2312" w:eastAsia="仿宋_GB2312" w:cs="仿宋_GB2312"/>
          <w:sz w:val="28"/>
          <w:szCs w:val="28"/>
        </w:rPr>
      </w:pPr>
    </w:p>
    <w:p>
      <w:pPr>
        <w:pStyle w:val="17"/>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color w:val="auto"/>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after="437" w:afterLines="100" w:line="560" w:lineRule="exact"/>
        <w:jc w:val="both"/>
        <w:textAlignment w:val="auto"/>
        <w:outlineLvl w:val="9"/>
        <w:rPr>
          <w:rFonts w:hint="eastAsia" w:ascii="方正小标宋简体" w:hAnsi="方正小标宋简体" w:eastAsia="方正小标宋简体" w:cs="方正小标宋简体"/>
          <w:color w:val="auto"/>
          <w:sz w:val="32"/>
          <w:szCs w:val="32"/>
          <w:lang w:val="en-US" w:eastAsia="zh-CN"/>
        </w:rPr>
      </w:pPr>
      <w:r>
        <w:rPr>
          <w:rFonts w:hint="eastAsia" w:ascii="仿宋_GB2312" w:hAnsi="仿宋_GB2312" w:eastAsia="仿宋_GB2312" w:cs="仿宋_GB2312"/>
          <w:color w:val="auto"/>
          <w:sz w:val="28"/>
          <w:szCs w:val="28"/>
          <w:lang w:val="en-US" w:eastAsia="zh-CN"/>
        </w:rPr>
        <w:fldChar w:fldCharType="end"/>
      </w:r>
    </w:p>
    <w:p>
      <w:pPr>
        <w:keepNext w:val="0"/>
        <w:keepLines w:val="0"/>
        <w:pageBreakBefore w:val="0"/>
        <w:widowControl w:val="0"/>
        <w:kinsoku/>
        <w:wordWrap/>
        <w:overflowPunct/>
        <w:topLinePunct w:val="0"/>
        <w:autoSpaceDE/>
        <w:autoSpaceDN/>
        <w:bidi w:val="0"/>
        <w:adjustRightInd w:val="0"/>
        <w:snapToGrid w:val="0"/>
        <w:spacing w:after="437" w:afterLines="100" w:line="580" w:lineRule="exact"/>
        <w:jc w:val="center"/>
        <w:textAlignment w:val="auto"/>
        <w:outlineLvl w:val="9"/>
        <w:rPr>
          <w:rFonts w:hint="eastAsia" w:ascii="方正小标宋简体" w:hAnsi="方正小标宋简体" w:eastAsia="方正小标宋简体" w:cs="方正小标宋简体"/>
          <w:color w:val="auto"/>
          <w:sz w:val="32"/>
          <w:szCs w:val="32"/>
          <w:lang w:val="en-US" w:eastAsia="zh-CN"/>
        </w:rPr>
      </w:pPr>
    </w:p>
    <w:p>
      <w:pPr>
        <w:pStyle w:val="2"/>
        <w:keepNext w:val="0"/>
        <w:keepLines w:val="0"/>
        <w:pageBreakBefore w:val="0"/>
        <w:widowControl w:val="0"/>
        <w:kinsoku/>
        <w:wordWrap/>
        <w:overflowPunct/>
        <w:topLinePunct w:val="0"/>
        <w:bidi w:val="0"/>
        <w:outlineLvl w:val="9"/>
        <w:rPr>
          <w:rFonts w:hint="eastAsia" w:eastAsia="方正小标宋简体"/>
          <w:lang w:val="en-US" w:eastAsia="zh-CN"/>
        </w:rPr>
        <w:sectPr>
          <w:headerReference r:id="rId3" w:type="default"/>
          <w:footerReference r:id="rId4" w:type="default"/>
          <w:pgSz w:w="11907" w:h="16840"/>
          <w:pgMar w:top="2041" w:right="1531" w:bottom="1985" w:left="1531" w:header="851" w:footer="1644" w:gutter="0"/>
          <w:pgBorders>
            <w:top w:val="none" w:sz="0" w:space="0"/>
            <w:left w:val="none" w:sz="0" w:space="0"/>
            <w:bottom w:val="none" w:sz="0" w:space="0"/>
            <w:right w:val="none" w:sz="0" w:space="0"/>
          </w:pgBorders>
          <w:pgNumType w:fmt="numberInDash" w:start="1"/>
          <w:cols w:space="425" w:num="1"/>
          <w:docGrid w:type="lines" w:linePitch="435" w:charSpace="-6554"/>
        </w:sectPr>
      </w:pPr>
      <w:bookmarkStart w:id="0" w:name="_Toc13451"/>
    </w:p>
    <w:p>
      <w:pPr>
        <w:pStyle w:val="2"/>
        <w:keepNext w:val="0"/>
        <w:keepLines w:val="0"/>
        <w:pageBreakBefore w:val="0"/>
        <w:widowControl w:val="0"/>
        <w:kinsoku/>
        <w:wordWrap/>
        <w:overflowPunct/>
        <w:topLinePunct w:val="0"/>
        <w:bidi w:val="0"/>
        <w:rPr>
          <w:rFonts w:hint="eastAsia"/>
          <w:lang w:val="en-US" w:eastAsia="zh-CN"/>
        </w:rPr>
      </w:pPr>
      <w:bookmarkStart w:id="1" w:name="_Toc12917"/>
      <w:bookmarkStart w:id="2" w:name="_Toc7997"/>
      <w:r>
        <w:rPr>
          <w:rFonts w:hint="eastAsia"/>
          <w:lang w:val="en-US" w:eastAsia="zh-CN"/>
        </w:rPr>
        <w:t>园艺技术专业人才培养方案</w:t>
      </w:r>
      <w:bookmarkEnd w:id="0"/>
      <w:bookmarkEnd w:id="1"/>
      <w:bookmarkEnd w:id="2"/>
    </w:p>
    <w:p>
      <w:pPr>
        <w:pStyle w:val="3"/>
        <w:keepNext w:val="0"/>
        <w:keepLines w:val="0"/>
        <w:pageBreakBefore w:val="0"/>
        <w:widowControl w:val="0"/>
        <w:kinsoku/>
        <w:wordWrap/>
        <w:overflowPunct/>
        <w:topLinePunct w:val="0"/>
        <w:autoSpaceDE/>
        <w:autoSpaceDN/>
        <w:bidi w:val="0"/>
        <w:spacing w:line="580" w:lineRule="exact"/>
        <w:textAlignment w:val="auto"/>
        <w:outlineLvl w:val="0"/>
        <w:rPr>
          <w:rFonts w:hint="eastAsia"/>
          <w:lang w:val="en-US" w:eastAsia="zh-CN"/>
        </w:rPr>
      </w:pPr>
      <w:bookmarkStart w:id="3" w:name="_Toc3459"/>
      <w:r>
        <w:rPr>
          <w:rFonts w:hint="eastAsia"/>
          <w:lang w:val="en-US" w:eastAsia="zh-CN"/>
        </w:rPr>
        <w:t>一、专业名称及代码</w:t>
      </w:r>
      <w:bookmarkEnd w:id="3"/>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 xml:space="preserve">1.专业名称：园艺技术     </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2.专业代码：610105</w:t>
      </w:r>
    </w:p>
    <w:p>
      <w:pPr>
        <w:pStyle w:val="3"/>
        <w:keepNext w:val="0"/>
        <w:keepLines w:val="0"/>
        <w:pageBreakBefore w:val="0"/>
        <w:widowControl w:val="0"/>
        <w:kinsoku/>
        <w:wordWrap/>
        <w:overflowPunct/>
        <w:topLinePunct w:val="0"/>
        <w:autoSpaceDE/>
        <w:autoSpaceDN/>
        <w:bidi w:val="0"/>
        <w:spacing w:line="580" w:lineRule="exact"/>
        <w:textAlignment w:val="auto"/>
        <w:outlineLvl w:val="0"/>
        <w:rPr>
          <w:rFonts w:hint="eastAsia"/>
          <w:lang w:val="en-US" w:eastAsia="zh-CN"/>
        </w:rPr>
      </w:pPr>
      <w:bookmarkStart w:id="4" w:name="_Toc14663"/>
      <w:r>
        <w:rPr>
          <w:rFonts w:hint="eastAsia"/>
          <w:lang w:val="en-US" w:eastAsia="zh-CN"/>
        </w:rPr>
        <w:t>二、入学要求</w:t>
      </w:r>
      <w:bookmarkEnd w:id="4"/>
    </w:p>
    <w:p>
      <w:pPr>
        <w:pStyle w:val="8"/>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初中毕业生及同等学力</w:t>
      </w:r>
    </w:p>
    <w:p>
      <w:pPr>
        <w:pStyle w:val="3"/>
        <w:keepNext w:val="0"/>
        <w:keepLines w:val="0"/>
        <w:pageBreakBefore w:val="0"/>
        <w:widowControl w:val="0"/>
        <w:numPr>
          <w:ilvl w:val="0"/>
          <w:numId w:val="1"/>
        </w:numPr>
        <w:kinsoku/>
        <w:wordWrap/>
        <w:overflowPunct/>
        <w:topLinePunct w:val="0"/>
        <w:autoSpaceDE/>
        <w:autoSpaceDN/>
        <w:bidi w:val="0"/>
        <w:spacing w:line="580" w:lineRule="exact"/>
        <w:textAlignment w:val="auto"/>
        <w:outlineLvl w:val="0"/>
        <w:rPr>
          <w:rFonts w:hint="eastAsia"/>
          <w:lang w:val="en-US" w:eastAsia="zh-CN"/>
        </w:rPr>
      </w:pPr>
      <w:bookmarkStart w:id="5" w:name="_Toc25505"/>
      <w:r>
        <w:rPr>
          <w:rFonts w:hint="eastAsia"/>
          <w:lang w:val="en-US" w:eastAsia="zh-CN"/>
        </w:rPr>
        <w:t>修业年限</w:t>
      </w:r>
      <w:bookmarkEnd w:id="5"/>
    </w:p>
    <w:p>
      <w:pPr>
        <w:pStyle w:val="8"/>
        <w:keepNext w:val="0"/>
        <w:keepLines w:val="0"/>
        <w:pageBreakBefore w:val="0"/>
        <w:widowControl w:val="0"/>
        <w:kinsoku/>
        <w:wordWrap/>
        <w:overflowPunct/>
        <w:topLinePunct w:val="0"/>
        <w:autoSpaceDE/>
        <w:autoSpaceDN/>
        <w:bidi w:val="0"/>
        <w:spacing w:line="580" w:lineRule="exact"/>
        <w:textAlignment w:val="auto"/>
        <w:outlineLvl w:val="1"/>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 xml:space="preserve">    </w:t>
      </w:r>
      <w:bookmarkStart w:id="6" w:name="_Toc23185"/>
      <w:bookmarkStart w:id="7" w:name="_Toc3691"/>
      <w:bookmarkStart w:id="8" w:name="_Toc28243"/>
      <w:r>
        <w:rPr>
          <w:rFonts w:hint="eastAsia" w:ascii="仿宋_GB2312" w:hAnsi="仿宋_GB2312" w:eastAsia="仿宋_GB2312" w:cs="仿宋_GB2312"/>
          <w:color w:val="auto"/>
          <w:kern w:val="2"/>
          <w:sz w:val="32"/>
          <w:szCs w:val="32"/>
          <w:lang w:val="en-US" w:eastAsia="zh-CN" w:bidi="ar-SA"/>
        </w:rPr>
        <w:t>3年</w:t>
      </w:r>
      <w:bookmarkEnd w:id="6"/>
      <w:bookmarkEnd w:id="7"/>
      <w:bookmarkEnd w:id="8"/>
    </w:p>
    <w:p>
      <w:pPr>
        <w:pStyle w:val="3"/>
        <w:keepNext w:val="0"/>
        <w:keepLines w:val="0"/>
        <w:pageBreakBefore w:val="0"/>
        <w:widowControl w:val="0"/>
        <w:kinsoku/>
        <w:wordWrap/>
        <w:overflowPunct/>
        <w:topLinePunct w:val="0"/>
        <w:autoSpaceDE/>
        <w:autoSpaceDN/>
        <w:bidi w:val="0"/>
        <w:spacing w:line="580" w:lineRule="exact"/>
        <w:textAlignment w:val="auto"/>
        <w:outlineLvl w:val="0"/>
        <w:rPr>
          <w:rFonts w:hint="eastAsia"/>
          <w:lang w:val="en-US" w:eastAsia="zh-CN"/>
        </w:rPr>
      </w:pPr>
      <w:bookmarkStart w:id="9" w:name="_Toc14571"/>
      <w:r>
        <w:rPr>
          <w:rFonts w:hint="eastAsia"/>
          <w:lang w:val="en-US" w:eastAsia="zh-CN"/>
        </w:rPr>
        <w:t>四、职业面向</w:t>
      </w:r>
      <w:bookmarkEnd w:id="9"/>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80" w:lineRule="exact"/>
        <w:ind w:firstLine="640" w:firstLineChars="200"/>
        <w:jc w:val="both"/>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 xml:space="preserve">面向园艺工等职业，园艺作物生产、园艺产品营销等岗位。 </w:t>
      </w: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20" w:lineRule="exact"/>
        <w:jc w:val="both"/>
        <w:textAlignment w:val="auto"/>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 xml:space="preserve">                   </w:t>
      </w:r>
      <w:r>
        <w:rPr>
          <w:rFonts w:hint="eastAsia" w:ascii="黑体" w:hAnsi="黑体" w:eastAsia="黑体" w:cs="黑体"/>
          <w:color w:val="auto"/>
          <w:kern w:val="2"/>
          <w:sz w:val="24"/>
          <w:szCs w:val="24"/>
          <w:lang w:val="en-US" w:eastAsia="zh-CN" w:bidi="ar-SA"/>
        </w:rPr>
        <w:t xml:space="preserve">  表1：职业面向信息表</w:t>
      </w:r>
    </w:p>
    <w:tbl>
      <w:tblPr>
        <w:tblStyle w:val="20"/>
        <w:tblW w:w="9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022"/>
        <w:gridCol w:w="1093"/>
        <w:gridCol w:w="1943"/>
        <w:gridCol w:w="1500"/>
        <w:gridCol w:w="2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exact"/>
        </w:trPr>
        <w:tc>
          <w:tcPr>
            <w:tcW w:w="14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专业大类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（代码）</w:t>
            </w:r>
          </w:p>
        </w:tc>
        <w:tc>
          <w:tcPr>
            <w:tcW w:w="102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专业类（代码）</w:t>
            </w:r>
          </w:p>
        </w:tc>
        <w:tc>
          <w:tcPr>
            <w:tcW w:w="109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对应行业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（代码）</w:t>
            </w:r>
          </w:p>
        </w:tc>
        <w:tc>
          <w:tcPr>
            <w:tcW w:w="194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主要职业类别</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（代码）</w:t>
            </w:r>
          </w:p>
        </w:tc>
        <w:tc>
          <w:tcPr>
            <w:tcW w:w="15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主要岗位</w:t>
            </w:r>
          </w:p>
        </w:tc>
        <w:tc>
          <w:tcPr>
            <w:tcW w:w="20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职业资格证书或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职业技能等级证书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exact"/>
        </w:trPr>
        <w:tc>
          <w:tcPr>
            <w:tcW w:w="14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农林牧渔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（61）</w:t>
            </w:r>
          </w:p>
        </w:tc>
        <w:tc>
          <w:tcPr>
            <w:tcW w:w="102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农业类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（6101）</w:t>
            </w:r>
          </w:p>
        </w:tc>
        <w:tc>
          <w:tcPr>
            <w:tcW w:w="109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花卉种植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（143)</w:t>
            </w:r>
          </w:p>
        </w:tc>
        <w:tc>
          <w:tcPr>
            <w:tcW w:w="194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园艺工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（5-01-02-02）</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vertAlign w:val="baseline"/>
                <w:lang w:val="en-US" w:eastAsia="zh-CN"/>
              </w:rPr>
            </w:pPr>
          </w:p>
        </w:tc>
        <w:tc>
          <w:tcPr>
            <w:tcW w:w="15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植物栽培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植物繁育</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观赏植物销售</w:t>
            </w:r>
          </w:p>
        </w:tc>
        <w:tc>
          <w:tcPr>
            <w:tcW w:w="20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设施蔬菜生产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农产品电商运营</w:t>
            </w:r>
          </w:p>
        </w:tc>
      </w:tr>
    </w:tbl>
    <w:p>
      <w:pPr>
        <w:pStyle w:val="3"/>
        <w:keepNext w:val="0"/>
        <w:keepLines w:val="0"/>
        <w:pageBreakBefore w:val="0"/>
        <w:widowControl w:val="0"/>
        <w:kinsoku/>
        <w:wordWrap/>
        <w:overflowPunct/>
        <w:topLinePunct w:val="0"/>
        <w:autoSpaceDE/>
        <w:autoSpaceDN/>
        <w:bidi w:val="0"/>
        <w:snapToGrid w:val="0"/>
        <w:spacing w:line="600" w:lineRule="exact"/>
        <w:textAlignment w:val="auto"/>
      </w:pPr>
      <w:bookmarkStart w:id="10" w:name="_Toc16717"/>
      <w:r>
        <w:rPr>
          <w:rFonts w:hint="eastAsia"/>
          <w:lang w:val="en-US" w:eastAsia="zh-CN"/>
        </w:rPr>
        <w:t>五、</w:t>
      </w:r>
      <w:r>
        <w:rPr>
          <w:rFonts w:hint="eastAsia"/>
          <w:lang w:val="en-US" w:eastAsia="zh-CN"/>
        </w:rPr>
        <mc:AlternateContent>
          <mc:Choice Requires="wps">
            <w:drawing>
              <wp:anchor distT="0" distB="0" distL="114300" distR="114300" simplePos="0" relativeHeight="251695104" behindDoc="0" locked="0" layoutInCell="1" allowOverlap="1">
                <wp:simplePos x="0" y="0"/>
                <wp:positionH relativeFrom="column">
                  <wp:posOffset>563245</wp:posOffset>
                </wp:positionH>
                <wp:positionV relativeFrom="paragraph">
                  <wp:posOffset>42545</wp:posOffset>
                </wp:positionV>
                <wp:extent cx="3175" cy="3175"/>
                <wp:effectExtent l="0" t="0" r="0" b="0"/>
                <wp:wrapNone/>
                <wp:docPr id="20" name="任意多边形 20"/>
                <wp:cNvGraphicFramePr/>
                <a:graphic xmlns:a="http://schemas.openxmlformats.org/drawingml/2006/main">
                  <a:graphicData uri="http://schemas.microsoft.com/office/word/2010/wordprocessingShape">
                    <wps:wsp>
                      <wps:cNvSpPr/>
                      <wps:spPr>
                        <a:xfrm>
                          <a:off x="0" y="0"/>
                          <a:ext cx="3175" cy="3175"/>
                        </a:xfrm>
                        <a:custGeom>
                          <a:avLst/>
                          <a:gdLst/>
                          <a:ahLst/>
                          <a:cxnLst/>
                          <a:pathLst>
                            <a:path w="5" h="5">
                              <a:moveTo>
                                <a:pt x="1" y="3"/>
                              </a:moveTo>
                              <a:lnTo>
                                <a:pt x="3" y="1"/>
                              </a:lnTo>
                            </a:path>
                          </a:pathLst>
                        </a:custGeom>
                        <a:noFill/>
                        <a:ln w="1778" cap="sq" cmpd="sng">
                          <a:solidFill>
                            <a:srgbClr val="2E97D3"/>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4.35pt;margin-top:3.35pt;height:0.25pt;width:0.25pt;z-index:251695104;mso-width-relative:page;mso-height-relative:page;" filled="f" stroked="t" coordsize="5,5" o:gfxdata="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D5p+32AAAAAUBAAAPAAAAAAAAAAEAIAAAACIAAABkcnMvZG93bnJldi54bWxQ&#10;SwECFAAUAAAACACHTuJAJAfQWzACAACCBAAADgAAAAAAAAABACAAAAAnAQAAZHJzL2Uyb0RvYy54&#10;bWxQSwUGAAAAAAYABgBZAQAAyQUAAAAA&#10;" path="m1,3l3,1e">
                <v:fill on="f" focussize="0,0"/>
                <v:stroke weight="0.14pt" color="#2E97D3" joinstyle="round" endcap="square"/>
                <v:imagedata o:title=""/>
                <o:lock v:ext="edit" aspectratio="f"/>
              </v:shape>
            </w:pict>
          </mc:Fallback>
        </mc:AlternateContent>
      </w:r>
      <w:r>
        <w:rPr>
          <w:rFonts w:hint="eastAsia"/>
          <w:lang w:val="en-US" w:eastAsia="zh-CN"/>
        </w:rPr>
        <w:drawing>
          <wp:inline distT="0" distB="0" distL="0" distR="0">
            <wp:extent cx="1270" cy="140970"/>
            <wp:effectExtent l="0" t="0" r="13970" b="11430"/>
            <wp:docPr id="22" name="IM 308"/>
            <wp:cNvGraphicFramePr/>
            <a:graphic xmlns:a="http://schemas.openxmlformats.org/drawingml/2006/main">
              <a:graphicData uri="http://schemas.openxmlformats.org/drawingml/2006/picture">
                <pic:pic xmlns:pic="http://schemas.openxmlformats.org/drawingml/2006/picture">
                  <pic:nvPicPr>
                    <pic:cNvPr id="22" name="IM 308"/>
                    <pic:cNvPicPr/>
                  </pic:nvPicPr>
                  <pic:blipFill>
                    <a:blip r:embed="rId11"/>
                    <a:stretch>
                      <a:fillRect/>
                    </a:stretch>
                  </pic:blipFill>
                  <pic:spPr>
                    <a:xfrm>
                      <a:off x="0" y="0"/>
                      <a:ext cx="1777" cy="141414"/>
                    </a:xfrm>
                    <a:prstGeom prst="rect">
                      <a:avLst/>
                    </a:prstGeom>
                  </pic:spPr>
                </pic:pic>
              </a:graphicData>
            </a:graphic>
          </wp:inline>
        </w:drawing>
      </w:r>
      <w:r>
        <w:rPr>
          <w:rFonts w:hint="eastAsia"/>
          <w:lang w:val="en-US" w:eastAsia="zh-CN"/>
        </w:rPr>
        <w:t>接续专业</w:t>
      </w:r>
      <w:bookmarkEnd w:id="10"/>
    </w:p>
    <w:p>
      <w:pPr>
        <w:keepNext w:val="0"/>
        <w:keepLines w:val="0"/>
        <w:pageBreakBefore w:val="0"/>
        <w:widowControl w:val="0"/>
        <w:kinsoku/>
        <w:wordWrap/>
        <w:overflowPunct/>
        <w:topLinePunct w:val="0"/>
        <w:autoSpaceDE/>
        <w:autoSpaceDN/>
        <w:bidi w:val="0"/>
        <w:adjustRightInd w:val="0"/>
        <w:snapToGrid w:val="0"/>
        <w:spacing w:line="60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在专业人才培养中注重培养终身学习理念，让学生明确本专业毕业后继续学习渠道和接受更高层次教育的专业面向。</w:t>
      </w:r>
    </w:p>
    <w:p>
      <w:pPr>
        <w:keepNext w:val="0"/>
        <w:keepLines w:val="0"/>
        <w:pageBreakBefore w:val="0"/>
        <w:widowControl w:val="0"/>
        <w:kinsoku/>
        <w:wordWrap/>
        <w:overflowPunct/>
        <w:topLinePunct w:val="0"/>
        <w:autoSpaceDE/>
        <w:autoSpaceDN/>
        <w:bidi w:val="0"/>
        <w:adjustRightInd w:val="0"/>
        <w:snapToGrid w:val="0"/>
        <w:spacing w:line="60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接续高职专科专业：园艺技术、花卉生产与花艺</w:t>
      </w:r>
    </w:p>
    <w:p>
      <w:pPr>
        <w:keepNext w:val="0"/>
        <w:keepLines w:val="0"/>
        <w:pageBreakBefore w:val="0"/>
        <w:widowControl w:val="0"/>
        <w:kinsoku/>
        <w:wordWrap/>
        <w:overflowPunct/>
        <w:topLinePunct w:val="0"/>
        <w:autoSpaceDE/>
        <w:autoSpaceDN/>
        <w:bidi w:val="0"/>
        <w:adjustRightInd w:val="0"/>
        <w:snapToGrid w:val="0"/>
        <w:spacing w:line="60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接续高职本科专业：设施园艺</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接续普通本科专业举例：园艺</w:t>
      </w:r>
    </w:p>
    <w:p>
      <w:pPr>
        <w:pStyle w:val="3"/>
        <w:keepNext w:val="0"/>
        <w:keepLines w:val="0"/>
        <w:pageBreakBefore w:val="0"/>
        <w:widowControl w:val="0"/>
        <w:kinsoku/>
        <w:wordWrap/>
        <w:overflowPunct/>
        <w:topLinePunct w:val="0"/>
        <w:autoSpaceDE/>
        <w:autoSpaceDN/>
        <w:bidi w:val="0"/>
        <w:snapToGrid w:val="0"/>
        <w:spacing w:line="600" w:lineRule="exact"/>
        <w:textAlignment w:val="auto"/>
        <w:outlineLvl w:val="0"/>
        <w:rPr>
          <w:rFonts w:hint="default"/>
          <w:lang w:val="en-US" w:eastAsia="zh-CN"/>
        </w:rPr>
      </w:pPr>
      <w:bookmarkStart w:id="11" w:name="_Toc14102"/>
      <w:r>
        <w:rPr>
          <w:rFonts w:hint="eastAsia"/>
          <w:lang w:val="en-US" w:eastAsia="zh-CN"/>
        </w:rPr>
        <w:t>六、培养目标与培养规格</w:t>
      </w:r>
      <w:bookmarkEnd w:id="11"/>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Autospacing="0" w:after="0" w:afterAutospacing="0" w:line="600" w:lineRule="exact"/>
        <w:ind w:left="0" w:right="0" w:firstLine="640" w:firstLineChars="200"/>
        <w:jc w:val="left"/>
        <w:textAlignment w:val="auto"/>
        <w:outlineLvl w:val="1"/>
        <w:rPr>
          <w:rFonts w:hint="eastAsia" w:ascii="楷体" w:hAnsi="楷体" w:eastAsia="楷体" w:cs="楷体"/>
          <w:i w:val="0"/>
          <w:iCs w:val="0"/>
          <w:caps w:val="0"/>
          <w:color w:val="auto"/>
          <w:spacing w:val="0"/>
          <w:kern w:val="0"/>
          <w:sz w:val="32"/>
          <w:szCs w:val="32"/>
          <w:shd w:val="clear" w:fill="FFFFFF"/>
          <w:lang w:val="en-US" w:eastAsia="zh-CN" w:bidi="ar"/>
        </w:rPr>
      </w:pPr>
      <w:bookmarkStart w:id="12" w:name="_Toc4766"/>
      <w:r>
        <w:rPr>
          <w:rStyle w:val="42"/>
          <w:rFonts w:hint="eastAsia"/>
          <w:lang w:val="en-US" w:eastAsia="zh-CN"/>
        </w:rPr>
        <w:t>（一）培养目标</w:t>
      </w:r>
      <w:bookmarkEnd w:id="12"/>
    </w:p>
    <w:p>
      <w:pPr>
        <w:keepNext w:val="0"/>
        <w:keepLines w:val="0"/>
        <w:pageBreakBefore w:val="0"/>
        <w:widowControl w:val="0"/>
        <w:kinsoku/>
        <w:wordWrap/>
        <w:overflowPunct/>
        <w:topLinePunct w:val="0"/>
        <w:autoSpaceDE/>
        <w:autoSpaceDN/>
        <w:bidi w:val="0"/>
        <w:adjustRightInd w:val="0"/>
        <w:snapToGrid w:val="0"/>
        <w:spacing w:line="54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本专业培养适应社会主义现代化建设需要，以立德树人为根本，践行社会主义核心价值观，理想信念坚定，德技并修、德智体美劳全面发展，具有一定的科学文化水平，良好的人文素养、职业道德和创新意识，精益求精的工匠精神，爱岗敬业的劳动态度，较高的信息素养，较强的就业能力和可持续发展能力；掌握植物与植物生理、土壤与肥料、植物生长环境等专业知识；具备园艺作物生产、病虫草害防治、园艺产品营销等能力，面向园艺工等职业的园艺作物生产、园艺产品营销等岗位上，能够从事园艺作物繁育、栽培、病虫草害防治，园艺机械使用、智能温室应用、园艺产品及农资营销的高素质技术技能人才。</w:t>
      </w:r>
    </w:p>
    <w:p>
      <w:pPr>
        <w:pStyle w:val="4"/>
        <w:keepNext w:val="0"/>
        <w:keepLines w:val="0"/>
        <w:pageBreakBefore w:val="0"/>
        <w:widowControl w:val="0"/>
        <w:kinsoku/>
        <w:wordWrap/>
        <w:overflowPunct/>
        <w:topLinePunct w:val="0"/>
        <w:autoSpaceDE/>
        <w:autoSpaceDN/>
        <w:bidi w:val="0"/>
        <w:snapToGrid w:val="0"/>
        <w:spacing w:line="540" w:lineRule="exact"/>
        <w:textAlignment w:val="auto"/>
        <w:outlineLvl w:val="1"/>
        <w:rPr>
          <w:rFonts w:hint="eastAsia"/>
          <w:lang w:val="en-US" w:eastAsia="zh-CN"/>
        </w:rPr>
      </w:pPr>
      <w:bookmarkStart w:id="13" w:name="_Toc19532"/>
      <w:r>
        <w:rPr>
          <w:rFonts w:hint="eastAsia"/>
          <w:lang w:val="en-US" w:eastAsia="zh-CN"/>
        </w:rPr>
        <w:t>（二）培养规格</w:t>
      </w:r>
      <w:bookmarkEnd w:id="13"/>
    </w:p>
    <w:p>
      <w:pPr>
        <w:pStyle w:val="5"/>
        <w:keepNext w:val="0"/>
        <w:keepLines w:val="0"/>
        <w:pageBreakBefore w:val="0"/>
        <w:widowControl w:val="0"/>
        <w:kinsoku/>
        <w:wordWrap/>
        <w:overflowPunct/>
        <w:topLinePunct w:val="0"/>
        <w:autoSpaceDE/>
        <w:autoSpaceDN/>
        <w:bidi w:val="0"/>
        <w:snapToGrid w:val="0"/>
        <w:spacing w:line="540" w:lineRule="exact"/>
        <w:textAlignment w:val="auto"/>
        <w:outlineLvl w:val="2"/>
        <w:rPr>
          <w:rFonts w:hint="eastAsia"/>
          <w:lang w:val="en-US" w:eastAsia="zh-CN"/>
        </w:rPr>
      </w:pPr>
      <w:bookmarkStart w:id="14" w:name="_Toc29093"/>
      <w:bookmarkStart w:id="15" w:name="_Toc16077"/>
      <w:r>
        <w:rPr>
          <w:rFonts w:hint="eastAsia"/>
          <w:lang w:val="en-US" w:eastAsia="zh-CN"/>
        </w:rPr>
        <w:t>1.素质要求</w:t>
      </w:r>
      <w:bookmarkEnd w:id="14"/>
      <w:bookmarkEnd w:id="15"/>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具有正确的世界观、人生观和价值观。坚定拥护中国共产党领导和中国特色社会主义制度，在习近平新时代中国特色社会主义思想指引下，树立社会主义共同理想，践行社会主义核心价值观，具有深厚的爱国情感、国家认同感和中华民族自豪感。</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（2）崇尚宪法、遵法守纪、崇德向善、诚实守信、尊重生命、热爱劳动，履行道德准则和法律规范，具有社会责任感和社会参与意识。</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（3）具有良好的职业道德和职业素养。崇德向善、诚实守信、爱岗敬业、具有精益求精德工匠精神；尊重劳动、热爱劳动、具有较强的实践能力。</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（4）具有较强的人际交往能力，沟通协调能力，团队合作精神、创新和服务意识。</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（5）具有质量意识、绿色环保意识、安全意识、信息素养、创新精神，文明生产意识，严格遵守操作规程。</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（6）具有良好的身心素质和人文素养，具有健康的体魄和心理、健全的人格，能够掌握基本运动技能，具有感受美、表现美、鉴赏美、创造美的能力。</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（7）具有良好的生活习惯、行为习惯和自我管理能力，具有职业生涯规划意识和可持续发展能力。</w:t>
      </w:r>
    </w:p>
    <w:p>
      <w:pPr>
        <w:pStyle w:val="5"/>
        <w:keepNext w:val="0"/>
        <w:keepLines w:val="0"/>
        <w:pageBreakBefore w:val="0"/>
        <w:widowControl w:val="0"/>
        <w:kinsoku/>
        <w:wordWrap/>
        <w:overflowPunct/>
        <w:topLinePunct w:val="0"/>
        <w:autoSpaceDE/>
        <w:autoSpaceDN/>
        <w:bidi w:val="0"/>
        <w:snapToGrid w:val="0"/>
        <w:spacing w:line="540" w:lineRule="exact"/>
        <w:textAlignment w:val="auto"/>
        <w:outlineLvl w:val="2"/>
        <w:rPr>
          <w:rFonts w:hint="eastAsia"/>
          <w:lang w:val="en-US" w:eastAsia="zh-CN"/>
        </w:rPr>
      </w:pPr>
      <w:bookmarkStart w:id="16" w:name="_Toc9438"/>
      <w:bookmarkStart w:id="17" w:name="_Toc22117"/>
      <w:r>
        <w:rPr>
          <w:rFonts w:hint="eastAsia"/>
          <w:lang w:val="en-US" w:eastAsia="zh-CN"/>
        </w:rPr>
        <w:t>2.知识要求</w:t>
      </w:r>
      <w:bookmarkEnd w:id="16"/>
      <w:bookmarkEnd w:id="17"/>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color w:val="auto"/>
          <w:sz w:val="32"/>
          <w:szCs w:val="32"/>
          <w:lang w:val="en-US" w:eastAsia="zh-CN"/>
        </w:rPr>
      </w:pPr>
      <w:bookmarkStart w:id="18" w:name="_Toc24262"/>
      <w:r>
        <w:rPr>
          <w:rFonts w:hint="eastAsia" w:ascii="仿宋_GB2312" w:hAnsi="仿宋_GB2312" w:eastAsia="仿宋_GB2312" w:cs="仿宋_GB2312"/>
          <w:color w:val="auto"/>
          <w:sz w:val="32"/>
          <w:szCs w:val="32"/>
          <w:lang w:val="en-US" w:eastAsia="zh-CN"/>
        </w:rPr>
        <w:t>（1）掌握中等职业学校学生必备的思想政治、语文、数学、英语、信息技术、艺术、体育与健康和中华优秀传统文化等知识。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（2）熟悉与本专业相关的法律法规以及环境保护、安全消防和安全防护等知识。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（3）掌握控制植物、保护植物、利用和改造植物的知识，为农林生产服务。</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（4）掌握植物生长环境对植物生长的判断知识，懂得如何营造符合植物生长要求的环境提高植物产量和质量。</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（5）掌握植物学的基本理论知识和实验操作技术。</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（6）掌握植物识别的基本技能，并能够搜集和处理信息。</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（7）掌握植物生产操作的知识和技术。</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（8）掌握园艺植物病虫害防治基本理论知识，能独立完成园艺植物（花卉苗木、蔬菜、果树等）病虫害防治工作。</w:t>
      </w:r>
    </w:p>
    <w:p>
      <w:pPr>
        <w:pStyle w:val="5"/>
        <w:keepNext w:val="0"/>
        <w:keepLines w:val="0"/>
        <w:pageBreakBefore w:val="0"/>
        <w:widowControl w:val="0"/>
        <w:kinsoku/>
        <w:wordWrap/>
        <w:overflowPunct/>
        <w:topLinePunct w:val="0"/>
        <w:autoSpaceDE/>
        <w:autoSpaceDN/>
        <w:bidi w:val="0"/>
        <w:snapToGrid w:val="0"/>
        <w:spacing w:line="540" w:lineRule="exact"/>
        <w:textAlignment w:val="auto"/>
        <w:outlineLvl w:val="2"/>
        <w:rPr>
          <w:rFonts w:hint="eastAsia"/>
          <w:lang w:val="en-US" w:eastAsia="zh-CN"/>
        </w:rPr>
      </w:pPr>
      <w:bookmarkStart w:id="19" w:name="_Toc4631"/>
      <w:r>
        <w:rPr>
          <w:rFonts w:hint="eastAsia"/>
          <w:lang w:val="en-US" w:eastAsia="zh-CN"/>
        </w:rPr>
        <w:t>3.能力要求</w:t>
      </w:r>
      <w:bookmarkEnd w:id="18"/>
      <w:bookmarkEnd w:id="19"/>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（1）具备合作</w:t>
      </w:r>
      <w:r>
        <w:rPr>
          <w:rFonts w:hint="eastAsia" w:ascii="仿宋_GB2312" w:hAnsi="仿宋_GB2312" w:eastAsia="仿宋_GB2312" w:cs="仿宋_GB2312"/>
          <w:color w:val="auto"/>
          <w:sz w:val="32"/>
          <w:szCs w:val="32"/>
          <w:lang w:val="en-US" w:eastAsia="zh-CN"/>
        </w:rPr>
        <w:t>探究、终身学习、分析和解决问题能力。</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（2）具备良好的语言文字表达能力和沟通能力。</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（3）具备本专业必需的信息技术应用和维护能力。</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（4）具备常见蔬菜、果树和花卉绿色生产的能力。</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（5）具备土质鉴别、土壤改良和测土施肥的能力。</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（6）具备园艺设施应用与管理的能力。</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（7）具备园艺种子种苗繁育能力。</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（8）具备准确诊断与绿色防治园艺作物病虫草害能力。</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（9）具备规</w:t>
      </w:r>
      <w:r>
        <w:rPr>
          <w:rFonts w:hint="eastAsia" w:ascii="仿宋_GB2312" w:hAnsi="仿宋_GB2312" w:eastAsia="仿宋_GB2312" w:cs="仿宋_GB2312"/>
          <w:color w:val="auto"/>
          <w:sz w:val="32"/>
          <w:szCs w:val="32"/>
          <w:highlight w:val="none"/>
          <w:lang w:val="en-US" w:eastAsia="zh-CN"/>
        </w:rPr>
        <w:t>范操作常用园艺机械设备能力</w:t>
      </w:r>
      <w:r>
        <w:rPr>
          <w:rFonts w:hint="eastAsia" w:ascii="仿宋_GB2312" w:hAnsi="仿宋_GB2312" w:eastAsia="仿宋_GB2312" w:cs="仿宋_GB2312"/>
          <w:color w:val="auto"/>
          <w:sz w:val="32"/>
          <w:szCs w:val="32"/>
          <w:lang w:val="en-US" w:eastAsia="zh-CN"/>
        </w:rPr>
        <w:t>。</w:t>
      </w:r>
    </w:p>
    <w:p>
      <w:pPr>
        <w:pStyle w:val="3"/>
        <w:keepNext w:val="0"/>
        <w:keepLines w:val="0"/>
        <w:pageBreakBefore w:val="0"/>
        <w:widowControl w:val="0"/>
        <w:kinsoku/>
        <w:wordWrap/>
        <w:overflowPunct/>
        <w:topLinePunct w:val="0"/>
        <w:autoSpaceDE/>
        <w:autoSpaceDN/>
        <w:bidi w:val="0"/>
        <w:snapToGrid w:val="0"/>
        <w:spacing w:line="540" w:lineRule="exact"/>
        <w:textAlignment w:val="auto"/>
        <w:outlineLvl w:val="0"/>
        <w:rPr>
          <w:rFonts w:hint="eastAsia"/>
          <w:lang w:val="en-US" w:eastAsia="zh-CN"/>
        </w:rPr>
      </w:pPr>
      <w:bookmarkStart w:id="20" w:name="_Toc9139"/>
      <w:r>
        <w:rPr>
          <w:rFonts w:hint="eastAsia"/>
          <w:lang w:val="en-US" w:eastAsia="zh-CN"/>
        </w:rPr>
        <w:t>七、课程结构框架</w:t>
      </w:r>
      <w:bookmarkEnd w:id="20"/>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遵循规范、引领、实用的原则，全面推进专业课程的系统性改革。用新时代职业教育课程开发理念和方法，以学生为中心，以能力培养为重点，系统设计专业课程。全面梳理专业对应的职业岗位（群）对人才的专业知识、职业素质和职业能力要求，以典型工作任务为主线，注重与产业、企业和岗位对接，与行业规范和职业标准对接，整合课程，构建园艺技术专业人才培养课程体系。</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仿宋" w:hAnsi="仿宋" w:eastAsia="仿宋_GB2312" w:cs="仿宋"/>
          <w:color w:val="auto"/>
          <w:sz w:val="28"/>
          <w:szCs w:val="28"/>
          <w:lang w:val="en-US" w:eastAsia="zh-CN"/>
        </w:rPr>
        <w:sectPr>
          <w:footerReference r:id="rId5" w:type="default"/>
          <w:pgSz w:w="11907" w:h="16840"/>
          <w:pgMar w:top="2041" w:right="1531" w:bottom="1985" w:left="1531" w:header="851" w:footer="1644" w:gutter="0"/>
          <w:pgBorders>
            <w:top w:val="none" w:sz="0" w:space="0"/>
            <w:left w:val="none" w:sz="0" w:space="0"/>
            <w:bottom w:val="none" w:sz="0" w:space="0"/>
            <w:right w:val="none" w:sz="0" w:space="0"/>
          </w:pgBorders>
          <w:pgNumType w:fmt="numberInDash" w:start="1"/>
          <w:cols w:space="425" w:num="1"/>
          <w:docGrid w:type="lines" w:linePitch="435" w:charSpace="-6554"/>
        </w:sectPr>
      </w:pPr>
    </w:p>
    <w:p>
      <w:pPr>
        <w:keepNext w:val="0"/>
        <w:keepLines w:val="0"/>
        <w:pageBreakBefore w:val="0"/>
        <w:widowControl w:val="0"/>
        <w:shd w:val="clear" w:color="auto" w:fill="auto"/>
        <w:kinsoku/>
        <w:wordWrap/>
        <w:overflowPunct/>
        <w:topLinePunct w:val="0"/>
        <w:bidi w:val="0"/>
        <w:adjustRightInd w:val="0"/>
        <w:snapToGrid w:val="0"/>
        <w:spacing w:line="580" w:lineRule="exact"/>
        <w:jc w:val="center"/>
        <w:outlineLvl w:val="1"/>
        <w:rPr>
          <w:rFonts w:hint="eastAsia" w:ascii="黑体" w:hAnsi="黑体" w:eastAsia="黑体" w:cs="黑体"/>
          <w:b/>
          <w:bCs/>
          <w:color w:val="auto"/>
          <w:kern w:val="0"/>
          <w:sz w:val="28"/>
          <w:szCs w:val="28"/>
          <w:lang w:val="en-US" w:eastAsia="zh-CN"/>
        </w:rPr>
      </w:pPr>
      <w:bookmarkStart w:id="21" w:name="_Toc13790"/>
      <w:bookmarkStart w:id="22" w:name="_Toc3339"/>
      <w:bookmarkStart w:id="23" w:name="_Toc22839"/>
      <w:r>
        <w:rPr>
          <w:rFonts w:hint="eastAsia" w:ascii="黑体" w:hAnsi="黑体" w:eastAsia="黑体" w:cs="黑体"/>
          <w:b/>
          <w:bCs/>
          <w:color w:val="auto"/>
          <w:kern w:val="0"/>
          <w:sz w:val="28"/>
          <w:szCs w:val="28"/>
          <w:lang w:val="en-US" w:eastAsia="zh-CN"/>
        </w:rPr>
        <w:t>园艺技术专业课程体系</w:t>
      </w:r>
      <w:bookmarkEnd w:id="21"/>
      <w:bookmarkEnd w:id="22"/>
      <w:bookmarkEnd w:id="23"/>
    </w:p>
    <w:p>
      <w:pPr>
        <w:keepNext w:val="0"/>
        <w:keepLines w:val="0"/>
        <w:pageBreakBefore w:val="0"/>
        <w:widowControl w:val="0"/>
        <w:kinsoku/>
        <w:wordWrap/>
        <w:overflowPunct/>
        <w:topLinePunct w:val="0"/>
        <w:bidi w:val="0"/>
        <w:adjustRightInd w:val="0"/>
        <w:snapToGrid w:val="0"/>
        <w:spacing w:line="580" w:lineRule="exact"/>
        <w:rPr>
          <w:rFonts w:hint="eastAsia" w:ascii="仿宋" w:hAnsi="仿宋" w:eastAsia="仿宋_GB2312" w:cs="仿宋"/>
          <w:color w:val="auto"/>
          <w:sz w:val="28"/>
          <w:szCs w:val="28"/>
          <w:lang w:val="en-US" w:eastAsia="zh-CN"/>
        </w:rPr>
      </w:pPr>
      <w:r>
        <w:rPr>
          <w:sz w:val="32"/>
        </w:rPr>
        <mc:AlternateContent>
          <mc:Choice Requires="wps">
            <w:drawing>
              <wp:anchor distT="0" distB="0" distL="114300" distR="114300" simplePos="0" relativeHeight="251667456" behindDoc="0" locked="0" layoutInCell="1" allowOverlap="1">
                <wp:simplePos x="0" y="0"/>
                <wp:positionH relativeFrom="column">
                  <wp:posOffset>-466090</wp:posOffset>
                </wp:positionH>
                <wp:positionV relativeFrom="paragraph">
                  <wp:posOffset>323850</wp:posOffset>
                </wp:positionV>
                <wp:extent cx="602615" cy="2543810"/>
                <wp:effectExtent l="9525" t="9525" r="16510" b="18415"/>
                <wp:wrapNone/>
                <wp:docPr id="28" name="矩形 28"/>
                <wp:cNvGraphicFramePr/>
                <a:graphic xmlns:a="http://schemas.openxmlformats.org/drawingml/2006/main">
                  <a:graphicData uri="http://schemas.microsoft.com/office/word/2010/wordprocessingShape">
                    <wps:wsp>
                      <wps:cNvSpPr/>
                      <wps:spPr>
                        <a:xfrm>
                          <a:off x="794385" y="1292860"/>
                          <a:ext cx="602615" cy="2543810"/>
                        </a:xfrm>
                        <a:prstGeom prst="rect">
                          <a:avLst/>
                        </a:prstGeom>
                        <a:solidFill>
                          <a:srgbClr val="92D050"/>
                        </a:solidFill>
                        <a:ln w="19050" cap="flat" cmpd="sng" algn="ctr">
                          <a:solidFill>
                            <a:schemeClr val="tx1"/>
                          </a:solidFill>
                          <a:prstDash val="solid"/>
                          <a:miter lim="800000"/>
                        </a:ln>
                        <a:effectLst/>
                      </wps:spPr>
                      <wps:txbx>
                        <w:txbxContent>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专</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业</w:t>
                            </w:r>
                          </w:p>
                          <w:p>
                            <w:pPr>
                              <w:spacing w:line="440" w:lineRule="exact"/>
                              <w:jc w:val="center"/>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lang w:val="en-US" w:eastAsia="zh-CN"/>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技</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能</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课</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pt;margin-top:25.5pt;height:200.3pt;width:47.45pt;z-index:251667456;v-text-anchor:middle;mso-width-relative:page;mso-height-relative:page;" fillcolor="#92D050" filled="t" stroked="t" coordsize="21600,21600" o:gfxdata="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WP+1C2QAAAAkBAAAP&#10;AAAAAAAAAAEAIAAAACIAAABkcnMvZG93bnJldi54bWxQSwECFAAUAAAACACHTuJApDOZAokCAAAa&#10;BQAADgAAAAAAAAABACAAAAAoAQAAZHJzL2Uyb0RvYy54bWxQSwUGAAAAAAYABgBZAQAAIwYAAAAA&#10;">
                <v:fill on="t" focussize="0,0"/>
                <v:stroke weight="1.5pt" color="#000000 [3213]" miterlimit="8" joinstyle="miter"/>
                <v:imagedata o:title=""/>
                <o:lock v:ext="edit" aspectratio="f"/>
                <v:textbox>
                  <w:txbxContent>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专</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业</w:t>
                      </w:r>
                    </w:p>
                    <w:p>
                      <w:pPr>
                        <w:spacing w:line="440" w:lineRule="exact"/>
                        <w:jc w:val="center"/>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lang w:val="en-US" w:eastAsia="zh-CN"/>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技</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能</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课</w:t>
                      </w:r>
                    </w:p>
                    <w:p>
                      <w:pPr>
                        <w:rPr>
                          <w:rFonts w:hint="default"/>
                          <w:lang w:val="en-US" w:eastAsia="zh-CN"/>
                        </w:rPr>
                      </w:pPr>
                    </w:p>
                  </w:txbxContent>
                </v:textbox>
              </v:rect>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4893945</wp:posOffset>
                </wp:positionH>
                <wp:positionV relativeFrom="paragraph">
                  <wp:posOffset>13970</wp:posOffset>
                </wp:positionV>
                <wp:extent cx="1643380" cy="439420"/>
                <wp:effectExtent l="9525" t="9525" r="23495" b="27305"/>
                <wp:wrapNone/>
                <wp:docPr id="1" name="矩形 1"/>
                <wp:cNvGraphicFramePr/>
                <a:graphic xmlns:a="http://schemas.openxmlformats.org/drawingml/2006/main">
                  <a:graphicData uri="http://schemas.microsoft.com/office/word/2010/wordprocessingShape">
                    <wps:wsp>
                      <wps:cNvSpPr/>
                      <wps:spPr>
                        <a:xfrm>
                          <a:off x="0" y="0"/>
                          <a:ext cx="1643380" cy="439420"/>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pPr>
                              <w:jc w:val="center"/>
                              <w:rPr>
                                <w:rFonts w:hint="default"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栽培综合实训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35pt;margin-top:1.1pt;height:34.6pt;width:129.4pt;z-index:251688960;v-text-anchor:middle;mso-width-relative:page;mso-height-relative:page;" fillcolor="#30C04F" filled="t" stroked="t" coordsize="21600,21600" o:gfxdata="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a/9N&#10;qtcAAAAJAQAADwAAAAAAAAABACAAAAAiAAAAZHJzL2Rvd25yZXYueG1sUEsBAhQAFAAAAAgAh07i&#10;QN+59BWVAgAAVAUAAA4AAAAAAAAAAQAgAAAAJgEAAGRycy9lMm9Eb2MueG1sUEsFBgAAAAAGAAYA&#10;WQEAAC0GAAAAAA==&#10;">
                <v:fill type="gradient" on="t" color2="#30C0B4" angle="45" focus="100%" focussize="0,0" rotate="t">
                  <o:fill type="gradientUnscaled" v:ext="backwardCompatible"/>
                </v:fill>
                <v:stroke weight="1.5pt" color="#000000" joinstyle="round"/>
                <v:imagedata o:title=""/>
                <o:lock v:ext="edit" aspectratio="f"/>
                <v:textbox>
                  <w:txbxContent>
                    <w:p>
                      <w:pPr>
                        <w:jc w:val="center"/>
                        <w:rPr>
                          <w:rFonts w:hint="default"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栽培综合实训</w:t>
                      </w:r>
                    </w:p>
                  </w:txbxContent>
                </v:textbox>
              </v:rect>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6562090</wp:posOffset>
                </wp:positionH>
                <wp:positionV relativeFrom="paragraph">
                  <wp:posOffset>319405</wp:posOffset>
                </wp:positionV>
                <wp:extent cx="601980" cy="316230"/>
                <wp:effectExtent l="6350" t="15240" r="20320" b="30480"/>
                <wp:wrapNone/>
                <wp:docPr id="64" name="右箭头 64"/>
                <wp:cNvGraphicFramePr/>
                <a:graphic xmlns:a="http://schemas.openxmlformats.org/drawingml/2006/main">
                  <a:graphicData uri="http://schemas.microsoft.com/office/word/2010/wordprocessingShape">
                    <wps:wsp>
                      <wps:cNvSpPr/>
                      <wps:spPr>
                        <a:xfrm>
                          <a:off x="6891655" y="1687830"/>
                          <a:ext cx="601980" cy="31623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516.7pt;margin-top:25.15pt;height:24.9pt;width:47.4pt;z-index:251685888;v-text-anchor:middle;mso-width-relative:page;mso-height-relative:page;" fillcolor="#4874CB" filled="t" stroked="t" coordsize="21600,21600" o:gfxdata="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iK4hq2gAAAAwBAAAPAAAAAAAAAAEAIAAAACIAAABkcnMvZG93bnJldi54&#10;bWxQSwECFAAUAAAACACHTuJAfRBknqMCAAA6BQAADgAAAAAAAAABACAAAAApAQAAZHJzL2Uyb0Rv&#10;Yy54bWxQSwUGAAAAAAYABgBZAQAAPgYAAAAA&#10;" adj="15927,5400">
                <v:fill on="t" focussize="0,0"/>
                <v:stroke weight="1pt" color="#233F79" miterlimit="8" joinstyle="miter"/>
                <v:imagedata o:title=""/>
                <o:lock v:ext="edit" aspectratio="f"/>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7179945</wp:posOffset>
                </wp:positionH>
                <wp:positionV relativeFrom="paragraph">
                  <wp:posOffset>204470</wp:posOffset>
                </wp:positionV>
                <wp:extent cx="987425" cy="524510"/>
                <wp:effectExtent l="9525" t="9525" r="12700" b="18415"/>
                <wp:wrapNone/>
                <wp:docPr id="32" name="矩形 32"/>
                <wp:cNvGraphicFramePr/>
                <a:graphic xmlns:a="http://schemas.openxmlformats.org/drawingml/2006/main">
                  <a:graphicData uri="http://schemas.microsoft.com/office/word/2010/wordprocessingShape">
                    <wps:wsp>
                      <wps:cNvSpPr/>
                      <wps:spPr>
                        <a:xfrm>
                          <a:off x="7366000" y="1583055"/>
                          <a:ext cx="987425" cy="524510"/>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pPr>
                              <w:jc w:val="center"/>
                              <w:rPr>
                                <w:rFonts w:hint="eastAsia"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岗位实习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5.35pt;margin-top:16.1pt;height:41.3pt;width:77.75pt;z-index:251675648;v-text-anchor:middle;mso-width-relative:page;mso-height-relative:page;" fillcolor="#30C04F" filled="t" stroked="t" coordsize="21600,21600" o:gfxdata="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cuFFGNgAAAAMAQAADwAAAAAAAAABACAAAAAiAAAAZHJzL2Rvd25yZXYu&#10;eG1sUEsBAhQAFAAAAAgAh07iQPDsozOmAgAAYQUAAA4AAAAAAAAAAQAgAAAAJwEAAGRycy9lMm9E&#10;b2MueG1sUEsFBgAAAAAGAAYAWQEAAD8GAAAAAA==&#10;">
                <v:fill type="gradient" on="t" color2="#30C0B4" angle="45" focus="100%" focussize="0,0" rotate="t">
                  <o:fill type="gradientUnscaled" v:ext="backwardCompatible"/>
                </v:fill>
                <v:stroke weight="1.5pt" color="#000000" joinstyle="round"/>
                <v:imagedata o:title=""/>
                <o:lock v:ext="edit" aspectratio="f"/>
                <v:textbox>
                  <w:txbxContent>
                    <w:p>
                      <w:pPr>
                        <w:jc w:val="center"/>
                        <w:rPr>
                          <w:rFonts w:hint="eastAsia"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岗位实习</w:t>
                      </w:r>
                    </w:p>
                  </w:txbxContent>
                </v:textbox>
              </v:rect>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2736215</wp:posOffset>
                </wp:positionH>
                <wp:positionV relativeFrom="paragraph">
                  <wp:posOffset>258445</wp:posOffset>
                </wp:positionV>
                <wp:extent cx="1026795" cy="535940"/>
                <wp:effectExtent l="9525" t="9525" r="11430" b="26035"/>
                <wp:wrapNone/>
                <wp:docPr id="37" name="矩形 37"/>
                <wp:cNvGraphicFramePr/>
                <a:graphic xmlns:a="http://schemas.openxmlformats.org/drawingml/2006/main">
                  <a:graphicData uri="http://schemas.microsoft.com/office/word/2010/wordprocessingShape">
                    <wps:wsp>
                      <wps:cNvSpPr/>
                      <wps:spPr>
                        <a:xfrm>
                          <a:off x="3483610" y="1646555"/>
                          <a:ext cx="1026795" cy="535940"/>
                        </a:xfrm>
                        <a:prstGeom prst="rect">
                          <a:avLst/>
                        </a:prstGeom>
                        <a:gradFill>
                          <a:gsLst>
                            <a:gs pos="0">
                              <a:srgbClr val="30C04F">
                                <a:hueOff val="0"/>
                              </a:srgbClr>
                            </a:gs>
                            <a:gs pos="100000">
                              <a:srgbClr val="30C0B4"/>
                            </a:gs>
                          </a:gsLst>
                          <a:lin ang="2700000" scaled="0"/>
                        </a:gradFill>
                        <a:ln w="19050">
                          <a:solidFill>
                            <a:schemeClr val="tx1"/>
                          </a:solidFill>
                        </a:ln>
                        <a:effectLst/>
                      </wps:spPr>
                      <wps:txb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认识实习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45pt;margin-top:20.35pt;height:42.2pt;width:80.85pt;z-index:251674624;v-text-anchor:middle;mso-width-relative:page;mso-height-relative:page;" fillcolor="#30C04F" filled="t" stroked="t" coordsize="21600,21600" o:gfxdata="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CFN6zvYAAAACgEAAA8AAAAAAAAAAQAgAAAAIgAAAGRycy9kb3ducmV2Lnht&#10;bFBLAQIUABQAAAAIAIdO4kBuKw5opAIAAGIFAAAOAAAAAAAAAAEAIAAAACcBAABkcnMvZTJvRG9j&#10;LnhtbFBLBQYAAAAABgAGAFkBAAA9BgAAAAA=&#10;">
                <v:fill type="gradient" on="t" color2="#30C0B4" angle="45" focus="100%" focussize="0,0" rotate="t">
                  <o:fill type="gradientUnscaled" v:ext="backwardCompatible"/>
                </v:fill>
                <v:stroke weight="1.5pt" color="#000000 [3213]" joinstyle="round"/>
                <v:imagedata o:title=""/>
                <o:lock v:ext="edit" aspectratio="f"/>
                <v:textbo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认识实习</w:t>
                      </w:r>
                    </w:p>
                  </w:txbxContent>
                </v:textbox>
              </v:rect>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4413250</wp:posOffset>
                </wp:positionH>
                <wp:positionV relativeFrom="paragraph">
                  <wp:posOffset>13335</wp:posOffset>
                </wp:positionV>
                <wp:extent cx="1962150" cy="852170"/>
                <wp:effectExtent l="9525" t="9525" r="9525" b="14605"/>
                <wp:wrapNone/>
                <wp:docPr id="39" name="矩形 39"/>
                <wp:cNvGraphicFramePr/>
                <a:graphic xmlns:a="http://schemas.openxmlformats.org/drawingml/2006/main">
                  <a:graphicData uri="http://schemas.microsoft.com/office/word/2010/wordprocessingShape">
                    <wps:wsp>
                      <wps:cNvSpPr/>
                      <wps:spPr>
                        <a:xfrm>
                          <a:off x="0" y="0"/>
                          <a:ext cx="1962375" cy="852135"/>
                        </a:xfrm>
                        <a:prstGeom prst="rect">
                          <a:avLst/>
                        </a:prstGeom>
                        <a:gradFill>
                          <a:gsLst>
                            <a:gs pos="0">
                              <a:srgbClr val="30C04F">
                                <a:hueOff val="0"/>
                              </a:srgbClr>
                            </a:gs>
                            <a:gs pos="100000">
                              <a:srgbClr val="30C0B4"/>
                            </a:gs>
                          </a:gsLst>
                          <a:lin ang="2700000" scaled="0"/>
                        </a:gradFill>
                        <a:ln w="19050">
                          <a:solidFill>
                            <a:schemeClr val="tx1"/>
                          </a:solidFill>
                        </a:ln>
                        <a:effectLst/>
                      </wps:spPr>
                      <wps:txbx>
                        <w:txbxContent>
                          <w:p>
                            <w:pPr>
                              <w:ind w:left="480" w:hanging="562" w:hangingChars="200"/>
                              <w:jc w:val="left"/>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综合</w:t>
                            </w:r>
                            <w:r>
                              <w:rPr>
                                <w:rFonts w:hint="eastAsia" w:ascii="仿宋_GB2312" w:hAnsi="仿宋_GB2312" w:eastAsia="仿宋_GB2312" w:cs="仿宋_GB2312"/>
                                <w:color w:val="000000"/>
                                <w:sz w:val="28"/>
                                <w:szCs w:val="28"/>
                                <w:lang w:val="en-US" w:eastAsia="zh-CN"/>
                              </w:rPr>
                              <w:t xml:space="preserve">   </w:t>
                            </w:r>
                          </w:p>
                          <w:p>
                            <w:pPr>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b/>
                                <w:bCs/>
                                <w:color w:val="000000"/>
                                <w:sz w:val="28"/>
                                <w:szCs w:val="28"/>
                                <w:lang w:val="en-US" w:eastAsia="zh-CN"/>
                              </w:rPr>
                              <w:t>实训</w:t>
                            </w:r>
                            <w:r>
                              <w:rPr>
                                <w:rFonts w:hint="eastAsia" w:ascii="仿宋_GB2312" w:hAnsi="仿宋_GB2312" w:eastAsia="仿宋_GB2312" w:cs="仿宋_GB2312"/>
                                <w:color w:val="000000"/>
                                <w:sz w:val="24"/>
                                <w:szCs w:val="24"/>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7.5pt;margin-top:1.05pt;height:67.1pt;width:154.5pt;z-index:251686912;v-text-anchor:middle;mso-width-relative:page;mso-height-relative:page;" fillcolor="#30C04F" filled="t" stroked="t" coordsize="21600,21600" o:gfxdata="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t&#10;vaR+1wAAAAoBAAAPAAAAAAAAAAEAIAAAACIAAABkcnMvZG93bnJldi54bWxQSwECFAAUAAAACACH&#10;TuJAZmkH5pcCAABWBQAADgAAAAAAAAABACAAAAAmAQAAZHJzL2Uyb0RvYy54bWxQSwUGAAAAAAYA&#10;BgBZAQAALwYAAAAA&#10;">
                <v:fill type="gradient" on="t" color2="#30C0B4" angle="45" focus="100%" focussize="0,0" rotate="t">
                  <o:fill type="gradientUnscaled" v:ext="backwardCompatible"/>
                </v:fill>
                <v:stroke weight="1.5pt" color="#000000 [3213]" joinstyle="round"/>
                <v:imagedata o:title=""/>
                <o:lock v:ext="edit" aspectratio="f"/>
                <v:textbox>
                  <w:txbxContent>
                    <w:p>
                      <w:pPr>
                        <w:ind w:left="480" w:hanging="562" w:hangingChars="200"/>
                        <w:jc w:val="left"/>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综合</w:t>
                      </w:r>
                      <w:r>
                        <w:rPr>
                          <w:rFonts w:hint="eastAsia" w:ascii="仿宋_GB2312" w:hAnsi="仿宋_GB2312" w:eastAsia="仿宋_GB2312" w:cs="仿宋_GB2312"/>
                          <w:color w:val="000000"/>
                          <w:sz w:val="28"/>
                          <w:szCs w:val="28"/>
                          <w:lang w:val="en-US" w:eastAsia="zh-CN"/>
                        </w:rPr>
                        <w:t xml:space="preserve">   </w:t>
                      </w:r>
                    </w:p>
                    <w:p>
                      <w:pPr>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b/>
                          <w:bCs/>
                          <w:color w:val="000000"/>
                          <w:sz w:val="28"/>
                          <w:szCs w:val="28"/>
                          <w:lang w:val="en-US" w:eastAsia="zh-CN"/>
                        </w:rPr>
                        <w:t>实训</w:t>
                      </w:r>
                      <w:r>
                        <w:rPr>
                          <w:rFonts w:hint="eastAsia" w:ascii="仿宋_GB2312" w:hAnsi="仿宋_GB2312" w:eastAsia="仿宋_GB2312" w:cs="仿宋_GB2312"/>
                          <w:color w:val="000000"/>
                          <w:sz w:val="24"/>
                          <w:szCs w:val="24"/>
                          <w:lang w:val="en-US" w:eastAsia="zh-CN"/>
                        </w:rPr>
                        <w:t xml:space="preserve">   </w:t>
                      </w:r>
                    </w:p>
                  </w:txbxContent>
                </v:textbox>
              </v:rect>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4877435</wp:posOffset>
                </wp:positionH>
                <wp:positionV relativeFrom="paragraph">
                  <wp:posOffset>39370</wp:posOffset>
                </wp:positionV>
                <wp:extent cx="1665605" cy="797560"/>
                <wp:effectExtent l="5080" t="4445" r="5715" b="17145"/>
                <wp:wrapNone/>
                <wp:docPr id="5" name="文本框 5"/>
                <wp:cNvGraphicFramePr/>
                <a:graphic xmlns:a="http://schemas.openxmlformats.org/drawingml/2006/main">
                  <a:graphicData uri="http://schemas.microsoft.com/office/word/2010/wordprocessingShape">
                    <wps:wsp>
                      <wps:cNvSpPr txBox="1"/>
                      <wps:spPr>
                        <a:xfrm>
                          <a:off x="0" y="0"/>
                          <a:ext cx="1665605" cy="797384"/>
                        </a:xfrm>
                        <a:prstGeom prst="rect">
                          <a:avLst/>
                        </a:prstGeom>
                        <a:solidFill>
                          <a:srgbClr val="92D050"/>
                        </a:solidFill>
                        <a:ln w="6350">
                          <a:solidFill>
                            <a:srgbClr val="00B050"/>
                          </a:solidFill>
                        </a:ln>
                        <a:effectLst/>
                      </wps:spPr>
                      <wps:txbx>
                        <w:txbxContent>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rPr>
                            </w:pPr>
                            <w:r>
                              <w:rPr>
                                <w:rFonts w:hint="eastAsia" w:ascii="仿宋_GB2312" w:hAnsi="仿宋_GB2312" w:eastAsia="仿宋_GB2312" w:cs="仿宋_GB2312"/>
                                <w:color w:val="000000"/>
                                <w:sz w:val="24"/>
                                <w:szCs w:val="24"/>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05pt;margin-top:3.1pt;height:62.8pt;width:131.15pt;z-index:251687936;mso-width-relative:page;mso-height-relative:page;" fillcolor="#92D050" filled="t" stroked="t" coordsize="21600,21600" o:gfxdata="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Ps3YNoAAAAKAQAADwAAAAAAAAABACAAAAAiAAAAZHJzL2Rvd25yZXYueG1sUEsBAhQAFAAAAAgA&#10;h07iQJSMUE5cAgAAxgQAAA4AAAAAAAAAAQAgAAAAKQEAAGRycy9lMm9Eb2MueG1sUEsFBgAAAAAG&#10;AAYAWQEAAPcFAAAAAA==&#10;">
                <v:fill on="t" focussize="0,0"/>
                <v:stroke weight="0.5pt" color="#00B050" joinstyle="round"/>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rPr>
                      </w:pPr>
                      <w:r>
                        <w:rPr>
                          <w:rFonts w:hint="eastAsia" w:ascii="仿宋_GB2312" w:hAnsi="仿宋_GB2312" w:eastAsia="仿宋_GB2312" w:cs="仿宋_GB2312"/>
                          <w:color w:val="000000"/>
                          <w:sz w:val="24"/>
                          <w:szCs w:val="24"/>
                          <w:lang w:val="en-US" w:eastAsia="zh-CN"/>
                        </w:rPr>
                        <w:t xml:space="preserve">  </w:t>
                      </w:r>
                    </w:p>
                  </w:txbxContent>
                </v:textbox>
              </v:shape>
            </w:pict>
          </mc:Fallback>
        </mc:AlternateContent>
      </w:r>
      <w:r>
        <w:rPr>
          <w:sz w:val="28"/>
        </w:rPr>
        <mc:AlternateContent>
          <mc:Choice Requires="wps">
            <w:drawing>
              <wp:anchor distT="0" distB="0" distL="114300" distR="114300" simplePos="0" relativeHeight="251684864" behindDoc="0" locked="0" layoutInCell="1" allowOverlap="1">
                <wp:simplePos x="0" y="0"/>
                <wp:positionH relativeFrom="column">
                  <wp:posOffset>3818890</wp:posOffset>
                </wp:positionH>
                <wp:positionV relativeFrom="paragraph">
                  <wp:posOffset>331470</wp:posOffset>
                </wp:positionV>
                <wp:extent cx="605790" cy="308610"/>
                <wp:effectExtent l="6350" t="15240" r="16510" b="19050"/>
                <wp:wrapNone/>
                <wp:docPr id="45" name="右箭头 45"/>
                <wp:cNvGraphicFramePr/>
                <a:graphic xmlns:a="http://schemas.openxmlformats.org/drawingml/2006/main">
                  <a:graphicData uri="http://schemas.microsoft.com/office/word/2010/wordprocessingShape">
                    <wps:wsp>
                      <wps:cNvSpPr/>
                      <wps:spPr>
                        <a:xfrm>
                          <a:off x="4530725" y="1719580"/>
                          <a:ext cx="605790" cy="30861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00.7pt;margin-top:26.1pt;height:24.3pt;width:47.7pt;z-index:251684864;v-text-anchor:middle;mso-width-relative:page;mso-height-relative:page;" fillcolor="#4874CB" filled="t" stroked="t" coordsize="21600,21600" o:gfxdata="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E+Nx7/ZAAAACgEAAA8AAAAAAAAAAQAgAAAAIgAAAGRycy9kb3ducmV2Lnht&#10;bFBLAQIUABQAAAAIAIdO4kA02v6AowIAADoFAAAOAAAAAAAAAAEAIAAAACgBAABkcnMvZTJvRG9j&#10;LnhtbFBLBQYAAAAABgAGAFkBAAA9BgAAAAA=&#10;" adj="16099,5400">
                <v:fill on="t" focussize="0,0"/>
                <v:stroke weight="1pt" color="#233F79" miterlimit="8" joinstyle="miter"/>
                <v:imagedata o:title=""/>
                <o:lock v:ext="edit" aspectratio="f"/>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5180965</wp:posOffset>
                </wp:positionH>
                <wp:positionV relativeFrom="paragraph">
                  <wp:posOffset>34925</wp:posOffset>
                </wp:positionV>
                <wp:extent cx="10795" cy="826770"/>
                <wp:effectExtent l="15875" t="15875" r="30480" b="33655"/>
                <wp:wrapNone/>
                <wp:docPr id="35" name="直接连接符 35"/>
                <wp:cNvGraphicFramePr/>
                <a:graphic xmlns:a="http://schemas.openxmlformats.org/drawingml/2006/main">
                  <a:graphicData uri="http://schemas.microsoft.com/office/word/2010/wordprocessingShape">
                    <wps:wsp>
                      <wps:cNvCnPr/>
                      <wps:spPr>
                        <a:xfrm>
                          <a:off x="0" y="0"/>
                          <a:ext cx="11140" cy="826897"/>
                        </a:xfrm>
                        <a:prstGeom prst="line">
                          <a:avLst/>
                        </a:prstGeom>
                        <a:noFill/>
                        <a:ln w="31750" cap="rnd">
                          <a:solidFill>
                            <a:srgbClr val="F2BA02"/>
                          </a:solidFill>
                          <a:round/>
                        </a:ln>
                        <a:effectLst/>
                      </wps:spPr>
                      <wps:bodyPr/>
                    </wps:wsp>
                  </a:graphicData>
                </a:graphic>
              </wp:anchor>
            </w:drawing>
          </mc:Choice>
          <mc:Fallback>
            <w:pict>
              <v:line id="_x0000_s1026" o:spid="_x0000_s1026" o:spt="20" style="position:absolute;left:0pt;margin-left:407.95pt;margin-top:2.75pt;height:65.1pt;width:0.85pt;z-index:251665408;mso-width-relative:page;mso-height-relative:page;" filled="f" stroked="t" coordsize="21600,21600" o:gfxdata="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Eyv7XYAAAACQEAAA8AAAAAAAAAAQAgAAAA&#10;IgAAAGRycy9kb3ducmV2LnhtbFBLAQIUABQAAAAIAIdO4kAld3nk0gEAAIgDAAAOAAAAAAAAAAEA&#10;IAAAACcBAABkcnMvZTJvRG9jLnhtbFBLBQYAAAAABgAGAFkBAABrBQAAAAA=&#10;">
                <v:fill on="f" focussize="0,0"/>
                <v:stroke weight="2.5pt" color="#F2BA02" joinstyle="round" endcap="round"/>
                <v:imagedata o:title=""/>
                <o:lock v:ext="edit" aspectratio="f"/>
              </v:lin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625475</wp:posOffset>
                </wp:positionH>
                <wp:positionV relativeFrom="paragraph">
                  <wp:posOffset>323215</wp:posOffset>
                </wp:positionV>
                <wp:extent cx="1165225" cy="448310"/>
                <wp:effectExtent l="9525" t="9525" r="25400" b="18415"/>
                <wp:wrapNone/>
                <wp:docPr id="38" name="矩形 38"/>
                <wp:cNvGraphicFramePr/>
                <a:graphic xmlns:a="http://schemas.openxmlformats.org/drawingml/2006/main">
                  <a:graphicData uri="http://schemas.microsoft.com/office/word/2010/wordprocessingShape">
                    <wps:wsp>
                      <wps:cNvSpPr/>
                      <wps:spPr>
                        <a:xfrm>
                          <a:off x="1885950" y="1663700"/>
                          <a:ext cx="1165225" cy="448310"/>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实训实习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25pt;margin-top:25.45pt;height:35.3pt;width:91.75pt;z-index:251673600;v-text-anchor:middle;mso-width-relative:page;mso-height-relative:page;" fillcolor="#F2DCDB [661]" filled="t" stroked="t" coordsize="21600,21600" o:gfxdata="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HhtBgrWAAAACQEAAA8AAAAAAAAAAQAgAAAAIgAAAGRycy9kb3ducmV2Lnht&#10;bFBLAQIUABQAAAAIAIdO4kCJ9K0ipgIAAFQFAAAOAAAAAAAAAAEAIAAAACUBAABkcnMvZTJvRG9j&#10;LnhtbFBLBQYAAAAABgAGAFkBAAA9Bg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实训实习</w:t>
                      </w:r>
                    </w:p>
                  </w:txbxContent>
                </v:textbox>
              </v:rect>
            </w:pict>
          </mc:Fallback>
        </mc:AlternateContent>
      </w:r>
    </w:p>
    <w:p>
      <w:pPr>
        <w:keepNext w:val="0"/>
        <w:keepLines w:val="0"/>
        <w:pageBreakBefore w:val="0"/>
        <w:widowControl w:val="0"/>
        <w:tabs>
          <w:tab w:val="left" w:pos="6089"/>
        </w:tabs>
        <w:kinsoku/>
        <w:wordWrap/>
        <w:overflowPunct/>
        <w:topLinePunct w:val="0"/>
        <w:bidi w:val="0"/>
        <w:adjustRightInd w:val="0"/>
        <w:snapToGrid w:val="0"/>
        <w:spacing w:line="580" w:lineRule="exact"/>
        <w:ind w:firstLine="560" w:firstLineChars="200"/>
        <w:jc w:val="both"/>
        <w:rPr>
          <w:rFonts w:hint="eastAsia" w:ascii="仿宋" w:hAnsi="仿宋" w:eastAsia="仿宋_GB2312" w:cs="仿宋"/>
          <w:color w:val="auto"/>
          <w:sz w:val="28"/>
          <w:szCs w:val="28"/>
          <w:lang w:val="en-US" w:eastAsia="zh-CN"/>
        </w:rPr>
      </w:pPr>
      <w:r>
        <w:rPr>
          <w:sz w:val="28"/>
        </w:rPr>
        <mc:AlternateContent>
          <mc:Choice Requires="wps">
            <w:drawing>
              <wp:anchor distT="0" distB="0" distL="114300" distR="114300" simplePos="0" relativeHeight="251683840" behindDoc="0" locked="0" layoutInCell="1" allowOverlap="1">
                <wp:simplePos x="0" y="0"/>
                <wp:positionH relativeFrom="column">
                  <wp:posOffset>163830</wp:posOffset>
                </wp:positionH>
                <wp:positionV relativeFrom="paragraph">
                  <wp:posOffset>61595</wp:posOffset>
                </wp:positionV>
                <wp:extent cx="431165" cy="226060"/>
                <wp:effectExtent l="15240" t="6350" r="10795" b="15240"/>
                <wp:wrapNone/>
                <wp:docPr id="44" name="燕尾形 44"/>
                <wp:cNvGraphicFramePr/>
                <a:graphic xmlns:a="http://schemas.openxmlformats.org/drawingml/2006/main">
                  <a:graphicData uri="http://schemas.microsoft.com/office/word/2010/wordprocessingShape">
                    <wps:wsp>
                      <wps:cNvSpPr/>
                      <wps:spPr>
                        <a:xfrm>
                          <a:off x="1424305" y="1751965"/>
                          <a:ext cx="431165" cy="22606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2.9pt;margin-top:4.85pt;height:17.8pt;width:33.95pt;z-index:251683840;v-text-anchor:middle;mso-width-relative:page;mso-height-relative:page;" fillcolor="#4874CB" filled="t" stroked="t" coordsize="21600,21600" o:gfxdata="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LU5qWzWAAAABgEAAA8AAAAAAAAAAQAgAAAAIgAAAGRycy9kb3ducmV2LnhtbFBL&#10;AQIUABQAAAAIAIdO4kB9tmKGowIAADcFAAAOAAAAAAAAAAEAIAAAACUBAABkcnMvZTJvRG9jLnht&#10;bFBLBQYAAAAABgAGAFkBAAA6BgAAAAA=&#10;" adj="15938">
                <v:fill on="t" focussize="0,0"/>
                <v:stroke weight="1pt" color="#233F79" miterlimit="8" joinstyle="miter"/>
                <v:imagedata o:title=""/>
                <o:lock v:ext="edit" aspectratio="f"/>
              </v:shape>
            </w:pict>
          </mc:Fallback>
        </mc:AlternateContent>
      </w:r>
      <w:r>
        <w:rPr>
          <w:sz w:val="21"/>
        </w:rPr>
        <mc:AlternateContent>
          <mc:Choice Requires="wps">
            <w:drawing>
              <wp:anchor distT="0" distB="0" distL="114300" distR="114300" simplePos="0" relativeHeight="251689984" behindDoc="0" locked="0" layoutInCell="1" allowOverlap="1">
                <wp:simplePos x="0" y="0"/>
                <wp:positionH relativeFrom="column">
                  <wp:posOffset>4893945</wp:posOffset>
                </wp:positionH>
                <wp:positionV relativeFrom="paragraph">
                  <wp:posOffset>64770</wp:posOffset>
                </wp:positionV>
                <wp:extent cx="1652905" cy="429895"/>
                <wp:effectExtent l="9525" t="9525" r="13970" b="17780"/>
                <wp:wrapNone/>
                <wp:docPr id="2" name="矩形 2"/>
                <wp:cNvGraphicFramePr/>
                <a:graphic xmlns:a="http://schemas.openxmlformats.org/drawingml/2006/main">
                  <a:graphicData uri="http://schemas.microsoft.com/office/word/2010/wordprocessingShape">
                    <wps:wsp>
                      <wps:cNvSpPr/>
                      <wps:spPr>
                        <a:xfrm>
                          <a:off x="0" y="0"/>
                          <a:ext cx="1652905" cy="429895"/>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pPr>
                              <w:jc w:val="center"/>
                              <w:rPr>
                                <w:rFonts w:hint="default"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养护综合实训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35pt;margin-top:5.1pt;height:33.85pt;width:130.15pt;z-index:251689984;v-text-anchor:middle;mso-width-relative:page;mso-height-relative:page;" fillcolor="#30C04F" filled="t" stroked="t" coordsize="21600,21600" o:gfxdata="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WlrX&#10;1gAAAAoBAAAPAAAAAAAAAAEAIAAAACIAAABkcnMvZG93bnJldi54bWxQSwECFAAUAAAACACHTuJA&#10;Ttzxp5UCAABUBQAADgAAAAAAAAABACAAAAAlAQAAZHJzL2Uyb0RvYy54bWxQSwUGAAAAAAYABgBZ&#10;AQAALAYAAAAA&#10;">
                <v:fill type="gradient" on="t" color2="#30C0B4" angle="45" focus="100%" focussize="0,0" rotate="t">
                  <o:fill type="gradientUnscaled" v:ext="backwardCompatible"/>
                </v:fill>
                <v:stroke weight="1.5pt" color="#000000" joinstyle="round"/>
                <v:imagedata o:title=""/>
                <o:lock v:ext="edit" aspectratio="f"/>
                <v:textbox>
                  <w:txbxContent>
                    <w:p>
                      <w:pPr>
                        <w:jc w:val="center"/>
                        <w:rPr>
                          <w:rFonts w:hint="default"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养护综合实训</w:t>
                      </w:r>
                    </w:p>
                  </w:txbxContent>
                </v:textbox>
              </v:rect>
            </w:pict>
          </mc:Fallback>
        </mc:AlternateContent>
      </w:r>
      <w:r>
        <w:rPr>
          <w:sz w:val="28"/>
        </w:rPr>
        <mc:AlternateContent>
          <mc:Choice Requires="wps">
            <w:drawing>
              <wp:anchor distT="0" distB="0" distL="114300" distR="114300" simplePos="0" relativeHeight="251678720" behindDoc="0" locked="0" layoutInCell="1" allowOverlap="1">
                <wp:simplePos x="0" y="0"/>
                <wp:positionH relativeFrom="column">
                  <wp:posOffset>1821180</wp:posOffset>
                </wp:positionH>
                <wp:positionV relativeFrom="paragraph">
                  <wp:posOffset>33655</wp:posOffset>
                </wp:positionV>
                <wp:extent cx="909955" cy="297815"/>
                <wp:effectExtent l="6350" t="15240" r="17145" b="29845"/>
                <wp:wrapNone/>
                <wp:docPr id="41" name="右箭头 41"/>
                <wp:cNvGraphicFramePr/>
                <a:graphic xmlns:a="http://schemas.openxmlformats.org/drawingml/2006/main">
                  <a:graphicData uri="http://schemas.microsoft.com/office/word/2010/wordprocessingShape">
                    <wps:wsp>
                      <wps:cNvSpPr/>
                      <wps:spPr>
                        <a:xfrm>
                          <a:off x="3081655" y="1754505"/>
                          <a:ext cx="909955" cy="297815"/>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3.4pt;margin-top:2.65pt;height:23.45pt;width:71.65pt;z-index:251678720;v-text-anchor:middle;mso-width-relative:page;mso-height-relative:page;" fillcolor="#4874CB" filled="t" stroked="t" coordsize="21600,21600" o:gfxdata="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6c7Nh1wAAAAgBAAAPAAAAAAAAAAEAIAAAACIAAABkcnMvZG93bnJldi54bWxQ&#10;SwECFAAUAAAACACHTuJAqU7Y7KMCAAA6BQAADgAAAAAAAAABACAAAAAmAQAAZHJzL2Uyb0RvYy54&#10;bWxQSwUGAAAAAAYABgBZAQAAOwYAAAAA&#10;" adj="18066,5400">
                <v:fill on="t" focussize="0,0"/>
                <v:stroke weight="1pt" color="#233F79" miterlimit="8" joinstyle="miter"/>
                <v:imagedata o:title=""/>
                <o:lock v:ext="edit" aspectratio="f"/>
              </v:shape>
            </w:pict>
          </mc:Fallback>
        </mc:AlternateContent>
      </w:r>
      <w:r>
        <w:rPr>
          <w:rFonts w:hint="eastAsia" w:ascii="仿宋" w:hAnsi="仿宋" w:eastAsia="仿宋_GB2312" w:cs="仿宋"/>
          <w:color w:val="auto"/>
          <w:sz w:val="28"/>
          <w:szCs w:val="28"/>
          <w:lang w:val="en-US" w:eastAsia="zh-CN"/>
        </w:rPr>
        <w:tab/>
      </w:r>
    </w:p>
    <w:p>
      <w:pPr>
        <w:keepNext w:val="0"/>
        <w:keepLines w:val="0"/>
        <w:pageBreakBefore w:val="0"/>
        <w:widowControl w:val="0"/>
        <w:kinsoku/>
        <w:wordWrap/>
        <w:overflowPunct/>
        <w:topLinePunct w:val="0"/>
        <w:bidi w:val="0"/>
        <w:adjustRightInd w:val="0"/>
        <w:snapToGrid w:val="0"/>
        <w:spacing w:line="580" w:lineRule="exact"/>
        <w:ind w:firstLine="560" w:firstLineChars="200"/>
        <w:rPr>
          <w:rFonts w:hint="eastAsia" w:ascii="仿宋" w:hAnsi="仿宋" w:eastAsia="仿宋_GB2312" w:cs="仿宋"/>
          <w:color w:val="auto"/>
          <w:sz w:val="28"/>
          <w:szCs w:val="28"/>
          <w:lang w:val="en-US" w:eastAsia="zh-CN"/>
        </w:rPr>
      </w:pPr>
      <w:r>
        <w:rPr>
          <w:sz w:val="28"/>
        </w:rPr>
        <mc:AlternateContent>
          <mc:Choice Requires="wps">
            <w:drawing>
              <wp:anchor distT="0" distB="0" distL="114300" distR="114300" simplePos="0" relativeHeight="251661312" behindDoc="0" locked="0" layoutInCell="1" allowOverlap="1">
                <wp:simplePos x="0" y="0"/>
                <wp:positionH relativeFrom="column">
                  <wp:posOffset>2693670</wp:posOffset>
                </wp:positionH>
                <wp:positionV relativeFrom="paragraph">
                  <wp:posOffset>266700</wp:posOffset>
                </wp:positionV>
                <wp:extent cx="5668010" cy="512445"/>
                <wp:effectExtent l="9525" t="9525" r="18415" b="11430"/>
                <wp:wrapNone/>
                <wp:docPr id="40" name="矩形 40"/>
                <wp:cNvGraphicFramePr/>
                <a:graphic xmlns:a="http://schemas.openxmlformats.org/drawingml/2006/main">
                  <a:graphicData uri="http://schemas.microsoft.com/office/word/2010/wordprocessingShape">
                    <wps:wsp>
                      <wps:cNvSpPr/>
                      <wps:spPr>
                        <a:xfrm>
                          <a:off x="3954145" y="2268855"/>
                          <a:ext cx="5668010" cy="512445"/>
                        </a:xfrm>
                        <a:prstGeom prst="rect">
                          <a:avLst/>
                        </a:prstGeom>
                        <a:solidFill>
                          <a:srgbClr val="A9E9E4">
                            <a:lumMod val="40000"/>
                            <a:lumOff val="60000"/>
                          </a:srgbClr>
                        </a:solidFill>
                        <a:ln w="19050"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00" w:lineRule="exact"/>
                              <w:jc w:val="both"/>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中国古典园林鉴赏、园艺作物育苗、园艺机械使用与维护、园艺设施、</w:t>
                            </w:r>
                          </w:p>
                          <w:p>
                            <w:pPr>
                              <w:keepNext w:val="0"/>
                              <w:keepLines w:val="0"/>
                              <w:pageBreakBefore w:val="0"/>
                              <w:widowControl w:val="0"/>
                              <w:kinsoku/>
                              <w:wordWrap/>
                              <w:overflowPunct/>
                              <w:topLinePunct w:val="0"/>
                              <w:bidi w:val="0"/>
                              <w:adjustRightInd/>
                              <w:snapToGrid/>
                              <w:spacing w:line="300" w:lineRule="exact"/>
                              <w:jc w:val="both"/>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花卉应用设计、中草药识别、果树生产技术、插花艺术与花艺欣赏</w:t>
                            </w:r>
                          </w:p>
                          <w:p>
                            <w:pPr>
                              <w:keepNext w:val="0"/>
                              <w:keepLines w:val="0"/>
                              <w:pageBreakBefore w:val="0"/>
                              <w:widowControl w:val="0"/>
                              <w:kinsoku/>
                              <w:wordWrap/>
                              <w:overflowPunct/>
                              <w:topLinePunct w:val="0"/>
                              <w:bidi w:val="0"/>
                              <w:adjustRightInd/>
                              <w:snapToGrid/>
                              <w:spacing w:line="300" w:lineRule="exact"/>
                              <w:jc w:val="both"/>
                              <w:textAlignment w:val="auto"/>
                              <w:rPr>
                                <w:rFonts w:hint="eastAsia" w:ascii="仿宋_GB2312" w:hAnsi="仿宋_GB2312" w:eastAsia="仿宋_GB2312" w:cs="仿宋_GB2312"/>
                                <w:color w:val="000000"/>
                                <w:sz w:val="24"/>
                                <w:szCs w:val="24"/>
                                <w:lang w:val="en-US" w:eastAsia="zh-CN"/>
                              </w:rPr>
                            </w:pPr>
                          </w:p>
                          <w:p>
                            <w:pPr>
                              <w:keepNext w:val="0"/>
                              <w:keepLines w:val="0"/>
                              <w:pageBreakBefore w:val="0"/>
                              <w:widowControl w:val="0"/>
                              <w:kinsoku/>
                              <w:wordWrap/>
                              <w:overflowPunct/>
                              <w:topLinePunct w:val="0"/>
                              <w:bidi w:val="0"/>
                              <w:adjustRightInd/>
                              <w:snapToGrid/>
                              <w:spacing w:line="300" w:lineRule="exact"/>
                              <w:jc w:val="left"/>
                              <w:textAlignment w:val="auto"/>
                              <w:rPr>
                                <w:rFonts w:hint="eastAsia" w:ascii="仿宋_GB2312" w:hAnsi="仿宋_GB2312" w:eastAsia="仿宋_GB2312" w:cs="仿宋_GB2312"/>
                                <w:color w:val="000000"/>
                                <w:sz w:val="24"/>
                                <w:szCs w:val="24"/>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2.1pt;margin-top:21pt;height:40.35pt;width:446.3pt;z-index:251661312;v-text-anchor:middle;mso-width-relative:page;mso-height-relative:page;" fillcolor="#DDF6F4" filled="t" stroked="t" coordsize="21600,21600" o:gfxdata="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M6jGinXAAAACwEAAA8AAAAAAAAAAQAgAAAAIgAAAGRycy9kb3ducmV2&#10;LnhtbFBLAQIUABQAAAAIAIdO4kBxBKRJqAIAAFQFAAAOAAAAAAAAAAEAIAAAACYBAABkcnMvZTJv&#10;RG9jLnhtbFBLBQYAAAAABgAGAFkBAABABgAAAAA=&#10;">
                <v:fill on="t" focussize="0,0"/>
                <v:stroke weight="1.5pt" color="#000000"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jc w:val="both"/>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中国古典园林鉴赏、园艺作物育苗、园艺机械使用与维护、园艺设施、</w:t>
                      </w:r>
                    </w:p>
                    <w:p>
                      <w:pPr>
                        <w:keepNext w:val="0"/>
                        <w:keepLines w:val="0"/>
                        <w:pageBreakBefore w:val="0"/>
                        <w:widowControl w:val="0"/>
                        <w:kinsoku/>
                        <w:wordWrap/>
                        <w:overflowPunct/>
                        <w:topLinePunct w:val="0"/>
                        <w:bidi w:val="0"/>
                        <w:adjustRightInd/>
                        <w:snapToGrid/>
                        <w:spacing w:line="300" w:lineRule="exact"/>
                        <w:jc w:val="both"/>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花卉应用设计、中草药识别、果树生产技术、插花艺术与花艺欣赏</w:t>
                      </w:r>
                    </w:p>
                    <w:p>
                      <w:pPr>
                        <w:keepNext w:val="0"/>
                        <w:keepLines w:val="0"/>
                        <w:pageBreakBefore w:val="0"/>
                        <w:widowControl w:val="0"/>
                        <w:kinsoku/>
                        <w:wordWrap/>
                        <w:overflowPunct/>
                        <w:topLinePunct w:val="0"/>
                        <w:bidi w:val="0"/>
                        <w:adjustRightInd/>
                        <w:snapToGrid/>
                        <w:spacing w:line="300" w:lineRule="exact"/>
                        <w:jc w:val="both"/>
                        <w:textAlignment w:val="auto"/>
                        <w:rPr>
                          <w:rFonts w:hint="eastAsia" w:ascii="仿宋_GB2312" w:hAnsi="仿宋_GB2312" w:eastAsia="仿宋_GB2312" w:cs="仿宋_GB2312"/>
                          <w:color w:val="000000"/>
                          <w:sz w:val="24"/>
                          <w:szCs w:val="24"/>
                          <w:lang w:val="en-US" w:eastAsia="zh-CN"/>
                        </w:rPr>
                      </w:pPr>
                    </w:p>
                    <w:p>
                      <w:pPr>
                        <w:keepNext w:val="0"/>
                        <w:keepLines w:val="0"/>
                        <w:pageBreakBefore w:val="0"/>
                        <w:widowControl w:val="0"/>
                        <w:kinsoku/>
                        <w:wordWrap/>
                        <w:overflowPunct/>
                        <w:topLinePunct w:val="0"/>
                        <w:bidi w:val="0"/>
                        <w:adjustRightInd/>
                        <w:snapToGrid/>
                        <w:spacing w:line="300" w:lineRule="exact"/>
                        <w:jc w:val="left"/>
                        <w:textAlignment w:val="auto"/>
                        <w:rPr>
                          <w:rFonts w:hint="eastAsia" w:ascii="仿宋_GB2312" w:hAnsi="仿宋_GB2312" w:eastAsia="仿宋_GB2312" w:cs="仿宋_GB2312"/>
                          <w:color w:val="000000"/>
                          <w:sz w:val="24"/>
                          <w:szCs w:val="24"/>
                          <w:lang w:val="en-US" w:eastAsia="zh-CN"/>
                        </w:rPr>
                      </w:pPr>
                    </w:p>
                  </w:txbxContent>
                </v:textbox>
              </v:rect>
            </w:pict>
          </mc:Fallback>
        </mc:AlternateContent>
      </w:r>
      <w:r>
        <w:rPr>
          <w:sz w:val="28"/>
        </w:rPr>
        <mc:AlternateContent>
          <mc:Choice Requires="wps">
            <w:drawing>
              <wp:anchor distT="0" distB="0" distL="114300" distR="114300" simplePos="0" relativeHeight="251669504" behindDoc="0" locked="0" layoutInCell="1" allowOverlap="1">
                <wp:simplePos x="0" y="0"/>
                <wp:positionH relativeFrom="column">
                  <wp:posOffset>625475</wp:posOffset>
                </wp:positionH>
                <wp:positionV relativeFrom="paragraph">
                  <wp:posOffset>342265</wp:posOffset>
                </wp:positionV>
                <wp:extent cx="1169670" cy="515620"/>
                <wp:effectExtent l="9525" t="9525" r="20955" b="27305"/>
                <wp:wrapNone/>
                <wp:docPr id="42" name="矩形 42"/>
                <wp:cNvGraphicFramePr/>
                <a:graphic xmlns:a="http://schemas.openxmlformats.org/drawingml/2006/main">
                  <a:graphicData uri="http://schemas.microsoft.com/office/word/2010/wordprocessingShape">
                    <wps:wsp>
                      <wps:cNvSpPr/>
                      <wps:spPr>
                        <a:xfrm>
                          <a:off x="1885950" y="2419350"/>
                          <a:ext cx="1169670" cy="515620"/>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
                                <w:bCs/>
                                <w:color w:val="auto"/>
                                <w:sz w:val="28"/>
                                <w:szCs w:val="28"/>
                                <w:lang w:val="en-US" w:eastAsia="zh-CN"/>
                              </w:rPr>
                              <w:t>专业拓展课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25pt;margin-top:26.95pt;height:40.6pt;width:92.1pt;z-index:251669504;v-text-anchor:middle;mso-width-relative:page;mso-height-relative:page;" fillcolor="#F2DCDB [661]" filled="t" stroked="t" coordsize="21600,21600" o:gfxdata="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Gn7uHvXAAAACQEAAA8AAAAAAAAAAQAgAAAAIgAAAGRycy9kb3ducmV2&#10;LnhtbFBLAQIUABQAAAAIAIdO4kB7k2MHqAIAAFQFAAAOAAAAAAAAAAEAIAAAACYBAABkcnMvZTJv&#10;RG9jLnhtbFBLBQYAAAAABgAGAFkBAABABg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
                          <w:bCs/>
                          <w:color w:val="auto"/>
                          <w:sz w:val="28"/>
                          <w:szCs w:val="28"/>
                          <w:lang w:val="en-US" w:eastAsia="zh-CN"/>
                        </w:rPr>
                        <w:t>专业拓展课</w:t>
                      </w:r>
                    </w:p>
                  </w:txbxContent>
                </v:textbox>
              </v:rect>
            </w:pict>
          </mc:Fallback>
        </mc:AlternateContent>
      </w:r>
    </w:p>
    <w:p>
      <w:pPr>
        <w:keepNext w:val="0"/>
        <w:keepLines w:val="0"/>
        <w:pageBreakBefore w:val="0"/>
        <w:widowControl w:val="0"/>
        <w:kinsoku/>
        <w:wordWrap/>
        <w:overflowPunct/>
        <w:topLinePunct w:val="0"/>
        <w:bidi w:val="0"/>
        <w:adjustRightInd w:val="0"/>
        <w:snapToGrid w:val="0"/>
        <w:spacing w:line="580" w:lineRule="exact"/>
        <w:ind w:firstLine="560" w:firstLineChars="200"/>
        <w:rPr>
          <w:rFonts w:hint="eastAsia" w:ascii="仿宋" w:hAnsi="仿宋" w:eastAsia="仿宋_GB2312" w:cs="仿宋"/>
          <w:color w:val="auto"/>
          <w:sz w:val="28"/>
          <w:szCs w:val="28"/>
          <w:lang w:val="en-US" w:eastAsia="zh-CN"/>
        </w:rPr>
      </w:pPr>
      <w:r>
        <w:rPr>
          <w:sz w:val="28"/>
        </w:rPr>
        <mc:AlternateContent>
          <mc:Choice Requires="wps">
            <w:drawing>
              <wp:anchor distT="0" distB="0" distL="114300" distR="114300" simplePos="0" relativeHeight="251682816" behindDoc="0" locked="0" layoutInCell="1" allowOverlap="1">
                <wp:simplePos x="0" y="0"/>
                <wp:positionH relativeFrom="column">
                  <wp:posOffset>1813560</wp:posOffset>
                </wp:positionH>
                <wp:positionV relativeFrom="paragraph">
                  <wp:posOffset>123190</wp:posOffset>
                </wp:positionV>
                <wp:extent cx="878205" cy="312420"/>
                <wp:effectExtent l="6350" t="15240" r="10795" b="15240"/>
                <wp:wrapNone/>
                <wp:docPr id="63" name="右箭头 63"/>
                <wp:cNvGraphicFramePr/>
                <a:graphic xmlns:a="http://schemas.openxmlformats.org/drawingml/2006/main">
                  <a:graphicData uri="http://schemas.microsoft.com/office/word/2010/wordprocessingShape">
                    <wps:wsp>
                      <wps:cNvSpPr/>
                      <wps:spPr>
                        <a:xfrm>
                          <a:off x="3074035" y="2568575"/>
                          <a:ext cx="878205" cy="31242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2.8pt;margin-top:9.7pt;height:24.6pt;width:69.15pt;z-index:251682816;v-text-anchor:middle;mso-width-relative:page;mso-height-relative:page;" fillcolor="#4874CB" filled="t" stroked="t" coordsize="21600,21600" o:gfxdata="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E65CZvaAAAACQEAAA8AAAAAAAAAAQAgAAAAIgAAAGRycy9kb3ducmV2&#10;LnhtbFBLAQIUABQAAAAIAIdO4kB5s5+dpQIAADoFAAAOAAAAAAAAAAEAIAAAACkBAABkcnMvZTJv&#10;RG9jLnhtbFBLBQYAAAAABgAGAFkBAABABgAAAAA=&#10;" adj="17758,5400">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81792" behindDoc="0" locked="0" layoutInCell="1" allowOverlap="1">
                <wp:simplePos x="0" y="0"/>
                <wp:positionH relativeFrom="column">
                  <wp:posOffset>185420</wp:posOffset>
                </wp:positionH>
                <wp:positionV relativeFrom="paragraph">
                  <wp:posOffset>166370</wp:posOffset>
                </wp:positionV>
                <wp:extent cx="431165" cy="196850"/>
                <wp:effectExtent l="15240" t="6350" r="10795" b="6350"/>
                <wp:wrapNone/>
                <wp:docPr id="62" name="燕尾形 62"/>
                <wp:cNvGraphicFramePr/>
                <a:graphic xmlns:a="http://schemas.openxmlformats.org/drawingml/2006/main">
                  <a:graphicData uri="http://schemas.microsoft.com/office/word/2010/wordprocessingShape">
                    <wps:wsp>
                      <wps:cNvSpPr/>
                      <wps:spPr>
                        <a:xfrm>
                          <a:off x="1445895" y="2611755"/>
                          <a:ext cx="431165" cy="19685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4.6pt;margin-top:13.1pt;height:15.5pt;width:33.95pt;z-index:251681792;v-text-anchor:middle;mso-width-relative:page;mso-height-relative:page;" fillcolor="#4874CB" filled="t" stroked="t" coordsize="21600,21600" o:gfxdata="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7KXmS1gAAAAcBAAAPAAAAAAAAAAEAIAAAACIAAABkcnMvZG93bnJldi54bWxQ&#10;SwECFAAUAAAACACHTuJAg3AT4qQCAAA3BQAADgAAAAAAAAABACAAAAAlAQAAZHJzL2Uyb0RvYy54&#10;bWxQSwUGAAAAAAYABgBZAQAAOwYAAAAA&#10;" adj="16670">
                <v:fill on="t" focussize="0,0"/>
                <v:stroke weight="1pt" color="#233F79" miterlimit="8" joinstyle="miter"/>
                <v:imagedata o:title=""/>
                <o:lock v:ext="edit" aspectratio="f"/>
              </v:shape>
            </w:pict>
          </mc:Fallback>
        </mc:AlternateContent>
      </w:r>
    </w:p>
    <w:p>
      <w:pPr>
        <w:keepNext w:val="0"/>
        <w:keepLines w:val="0"/>
        <w:pageBreakBefore w:val="0"/>
        <w:widowControl w:val="0"/>
        <w:kinsoku/>
        <w:wordWrap/>
        <w:overflowPunct/>
        <w:topLinePunct w:val="0"/>
        <w:bidi w:val="0"/>
        <w:adjustRightInd w:val="0"/>
        <w:snapToGrid w:val="0"/>
        <w:spacing w:line="580" w:lineRule="exact"/>
        <w:ind w:firstLine="560" w:firstLineChars="200"/>
        <w:rPr>
          <w:rFonts w:hint="eastAsia" w:ascii="仿宋" w:hAnsi="仿宋" w:eastAsia="仿宋_GB2312" w:cs="仿宋"/>
          <w:color w:val="auto"/>
          <w:sz w:val="28"/>
          <w:szCs w:val="28"/>
          <w:lang w:val="en-US" w:eastAsia="zh-CN"/>
        </w:rPr>
      </w:pPr>
      <w:r>
        <w:rPr>
          <w:sz w:val="28"/>
        </w:rPr>
        <mc:AlternateContent>
          <mc:Choice Requires="wps">
            <w:drawing>
              <wp:anchor distT="0" distB="0" distL="114300" distR="114300" simplePos="0" relativeHeight="251671552" behindDoc="0" locked="0" layoutInCell="1" allowOverlap="1">
                <wp:simplePos x="0" y="0"/>
                <wp:positionH relativeFrom="column">
                  <wp:posOffset>2713355</wp:posOffset>
                </wp:positionH>
                <wp:positionV relativeFrom="paragraph">
                  <wp:posOffset>286385</wp:posOffset>
                </wp:positionV>
                <wp:extent cx="5658485" cy="671830"/>
                <wp:effectExtent l="9525" t="9525" r="27940" b="23495"/>
                <wp:wrapNone/>
                <wp:docPr id="48" name="矩形 48"/>
                <wp:cNvGraphicFramePr/>
                <a:graphic xmlns:a="http://schemas.openxmlformats.org/drawingml/2006/main">
                  <a:graphicData uri="http://schemas.microsoft.com/office/word/2010/wordprocessingShape">
                    <wps:wsp>
                      <wps:cNvSpPr/>
                      <wps:spPr>
                        <a:xfrm>
                          <a:off x="3973830" y="2993390"/>
                          <a:ext cx="5658485" cy="671830"/>
                        </a:xfrm>
                        <a:prstGeom prst="rect">
                          <a:avLst/>
                        </a:prstGeom>
                        <a:solidFill>
                          <a:srgbClr val="A9E9E4">
                            <a:lumMod val="40000"/>
                            <a:lumOff val="60000"/>
                          </a:srgbClr>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00" w:lineRule="exact"/>
                              <w:jc w:val="both"/>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园艺植物生产技术、蔬菜生产技术、花卉生产技术、园艺作物病虫草害防治</w:t>
                            </w:r>
                          </w:p>
                          <w:p>
                            <w:pPr>
                              <w:keepNext w:val="0"/>
                              <w:keepLines w:val="0"/>
                              <w:pageBreakBefore w:val="0"/>
                              <w:widowControl w:val="0"/>
                              <w:kinsoku/>
                              <w:wordWrap/>
                              <w:overflowPunct/>
                              <w:topLinePunct w:val="0"/>
                              <w:bidi w:val="0"/>
                              <w:adjustRightInd/>
                              <w:snapToGrid/>
                              <w:spacing w:line="300" w:lineRule="exact"/>
                              <w:jc w:val="both"/>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计算机辅助设计、果蔬储藏与加工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65pt;margin-top:22.55pt;height:52.9pt;width:445.55pt;z-index:251671552;v-text-anchor:middle;mso-width-relative:page;mso-height-relative:page;" fillcolor="#DDF6F4" filled="t" stroked="t" coordsize="21600,21600" o:gfxdata="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rA49R2AAAAAsBAAAPAAAAAAAAAAEAIAAAACIAAABkcnMvZG93bnJl&#10;di54bWxQSwECFAAUAAAACACHTuJAaxTpJ6gCAABUBQAADgAAAAAAAAABACAAAAAnAQAAZHJzL2Uy&#10;b0RvYy54bWxQSwUGAAAAAAYABgBZAQAAQQY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jc w:val="both"/>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园艺植物生产技术、蔬菜生产技术、花卉生产技术、园艺作物病虫草害防治</w:t>
                      </w:r>
                    </w:p>
                    <w:p>
                      <w:pPr>
                        <w:keepNext w:val="0"/>
                        <w:keepLines w:val="0"/>
                        <w:pageBreakBefore w:val="0"/>
                        <w:widowControl w:val="0"/>
                        <w:kinsoku/>
                        <w:wordWrap/>
                        <w:overflowPunct/>
                        <w:topLinePunct w:val="0"/>
                        <w:bidi w:val="0"/>
                        <w:adjustRightInd/>
                        <w:snapToGrid/>
                        <w:spacing w:line="300" w:lineRule="exact"/>
                        <w:jc w:val="both"/>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计算机辅助设计、果蔬储藏与加工</w:t>
                      </w:r>
                    </w:p>
                  </w:txbxContent>
                </v:textbox>
              </v:rect>
            </w:pict>
          </mc:Fallback>
        </mc:AlternateContent>
      </w:r>
    </w:p>
    <w:p>
      <w:pPr>
        <w:keepNext w:val="0"/>
        <w:keepLines w:val="0"/>
        <w:pageBreakBefore w:val="0"/>
        <w:widowControl w:val="0"/>
        <w:kinsoku/>
        <w:wordWrap/>
        <w:overflowPunct/>
        <w:topLinePunct w:val="0"/>
        <w:bidi w:val="0"/>
        <w:adjustRightInd w:val="0"/>
        <w:snapToGrid w:val="0"/>
        <w:spacing w:line="580" w:lineRule="exact"/>
        <w:ind w:firstLine="560" w:firstLineChars="200"/>
        <w:rPr>
          <w:rFonts w:hint="eastAsia" w:ascii="仿宋" w:hAnsi="仿宋" w:eastAsia="仿宋_GB2312" w:cs="仿宋"/>
          <w:color w:val="auto"/>
          <w:sz w:val="28"/>
          <w:szCs w:val="28"/>
          <w:lang w:val="en-US" w:eastAsia="zh-CN"/>
        </w:rPr>
      </w:pPr>
      <w:r>
        <w:rPr>
          <w:sz w:val="28"/>
        </w:rPr>
        <mc:AlternateContent>
          <mc:Choice Requires="wps">
            <w:drawing>
              <wp:anchor distT="0" distB="0" distL="114300" distR="114300" simplePos="0" relativeHeight="251680768" behindDoc="0" locked="0" layoutInCell="1" allowOverlap="1">
                <wp:simplePos x="0" y="0"/>
                <wp:positionH relativeFrom="column">
                  <wp:posOffset>1784350</wp:posOffset>
                </wp:positionH>
                <wp:positionV relativeFrom="paragraph">
                  <wp:posOffset>154940</wp:posOffset>
                </wp:positionV>
                <wp:extent cx="927735" cy="303530"/>
                <wp:effectExtent l="6350" t="15240" r="18415" b="24130"/>
                <wp:wrapNone/>
                <wp:docPr id="61" name="右箭头 61"/>
                <wp:cNvGraphicFramePr/>
                <a:graphic xmlns:a="http://schemas.openxmlformats.org/drawingml/2006/main">
                  <a:graphicData uri="http://schemas.microsoft.com/office/word/2010/wordprocessingShape">
                    <wps:wsp>
                      <wps:cNvSpPr/>
                      <wps:spPr>
                        <a:xfrm>
                          <a:off x="3044825" y="3336925"/>
                          <a:ext cx="927735" cy="30353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0.5pt;margin-top:12.2pt;height:23.9pt;width:73.05pt;z-index:251680768;v-text-anchor:middle;mso-width-relative:page;mso-height-relative:page;" fillcolor="#4874CB" filled="t" stroked="t" coordsize="21600,21600" o:gfxdata="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IR14tPWAAAACQEAAA8AAAAAAAAAAQAgAAAAIgAAAGRycy9kb3ducmV2LnhtbFBL&#10;AQIUABQAAAAIAIdO4kDjHIgCowIAADoFAAAOAAAAAAAAAAEAIAAAACUBAABkcnMvZTJvRG9jLnht&#10;bFBLBQYAAAAABgAGAFkBAAA6BgAAAAA=&#10;" adj="18067,5400">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7696" behindDoc="0" locked="0" layoutInCell="1" allowOverlap="1">
                <wp:simplePos x="0" y="0"/>
                <wp:positionH relativeFrom="column">
                  <wp:posOffset>165735</wp:posOffset>
                </wp:positionH>
                <wp:positionV relativeFrom="paragraph">
                  <wp:posOffset>215900</wp:posOffset>
                </wp:positionV>
                <wp:extent cx="431165" cy="186690"/>
                <wp:effectExtent l="15240" t="6350" r="10795" b="16510"/>
                <wp:wrapNone/>
                <wp:docPr id="47" name="燕尾形 47"/>
                <wp:cNvGraphicFramePr/>
                <a:graphic xmlns:a="http://schemas.openxmlformats.org/drawingml/2006/main">
                  <a:graphicData uri="http://schemas.microsoft.com/office/word/2010/wordprocessingShape">
                    <wps:wsp>
                      <wps:cNvSpPr/>
                      <wps:spPr>
                        <a:xfrm>
                          <a:off x="1426210" y="3397885"/>
                          <a:ext cx="431165" cy="18669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05pt;margin-top:17pt;height:14.7pt;width:33.95pt;z-index:251677696;v-text-anchor:middle;mso-width-relative:page;mso-height-relative:page;" fillcolor="#4874CB" filled="t" stroked="t" coordsize="21600,21600" o:gfxdata="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G61dq1QAAAAcBAAAPAAAAAAAAAAEAIAAAACIAAABkcnMvZG93bnJldi54bWxQ&#10;SwECFAAUAAAACACHTuJAphqoGKUCAAA3BQAADgAAAAAAAAABACAAAAAkAQAAZHJzL2Uyb0RvYy54&#10;bWxQSwUGAAAAAAYABgBZAQAAOwYAAAAA&#10;" adj="16924">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8480" behindDoc="0" locked="0" layoutInCell="1" allowOverlap="1">
                <wp:simplePos x="0" y="0"/>
                <wp:positionH relativeFrom="column">
                  <wp:posOffset>605790</wp:posOffset>
                </wp:positionH>
                <wp:positionV relativeFrom="paragraph">
                  <wp:posOffset>32385</wp:posOffset>
                </wp:positionV>
                <wp:extent cx="1160780" cy="498475"/>
                <wp:effectExtent l="9525" t="9525" r="10795" b="25400"/>
                <wp:wrapNone/>
                <wp:docPr id="46" name="矩形 46"/>
                <wp:cNvGraphicFramePr/>
                <a:graphic xmlns:a="http://schemas.openxmlformats.org/drawingml/2006/main">
                  <a:graphicData uri="http://schemas.microsoft.com/office/word/2010/wordprocessingShape">
                    <wps:wsp>
                      <wps:cNvSpPr/>
                      <wps:spPr>
                        <a:xfrm>
                          <a:off x="1866265" y="3214370"/>
                          <a:ext cx="1160780" cy="498475"/>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专业核心课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7pt;margin-top:2.55pt;height:39.25pt;width:91.4pt;z-index:251668480;v-text-anchor:middle;mso-width-relative:page;mso-height-relative:page;" fillcolor="#F2DCDB [661]" filled="t" stroked="t" coordsize="21600,21600" o:gfxdata="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PmBftbVAAAABwEAAA8AAAAAAAAAAQAgAAAAIgAAAGRycy9kb3ducmV2&#10;LnhtbFBLAQIUABQAAAAIAIdO4kCAq8VTqgIAAFQFAAAOAAAAAAAAAAEAIAAAACQBAABkcnMvZTJv&#10;RG9jLnhtbFBLBQYAAAAABgAGAFkBAABABg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专业核心课</w:t>
                      </w:r>
                    </w:p>
                  </w:txbxContent>
                </v:textbox>
              </v:rect>
            </w:pict>
          </mc:Fallback>
        </mc:AlternateContent>
      </w:r>
    </w:p>
    <w:p>
      <w:pPr>
        <w:keepNext w:val="0"/>
        <w:keepLines w:val="0"/>
        <w:pageBreakBefore w:val="0"/>
        <w:widowControl w:val="0"/>
        <w:kinsoku/>
        <w:wordWrap/>
        <w:overflowPunct/>
        <w:topLinePunct w:val="0"/>
        <w:bidi w:val="0"/>
        <w:adjustRightInd w:val="0"/>
        <w:snapToGrid w:val="0"/>
        <w:spacing w:line="580" w:lineRule="exact"/>
        <w:ind w:firstLine="560" w:firstLineChars="200"/>
        <w:rPr>
          <w:rFonts w:hint="eastAsia" w:ascii="仿宋" w:hAnsi="仿宋" w:eastAsia="仿宋_GB2312" w:cs="仿宋"/>
          <w:color w:val="auto"/>
          <w:sz w:val="28"/>
          <w:szCs w:val="28"/>
          <w:lang w:val="en-US" w:eastAsia="zh-CN"/>
        </w:rPr>
      </w:pPr>
    </w:p>
    <w:p>
      <w:pPr>
        <w:keepNext w:val="0"/>
        <w:keepLines w:val="0"/>
        <w:pageBreakBefore w:val="0"/>
        <w:widowControl w:val="0"/>
        <w:kinsoku/>
        <w:wordWrap/>
        <w:overflowPunct/>
        <w:topLinePunct w:val="0"/>
        <w:bidi w:val="0"/>
        <w:adjustRightInd w:val="0"/>
        <w:snapToGrid w:val="0"/>
        <w:spacing w:line="580" w:lineRule="exact"/>
        <w:ind w:firstLine="560" w:firstLineChars="200"/>
        <w:rPr>
          <w:rFonts w:hint="eastAsia" w:ascii="仿宋" w:hAnsi="仿宋" w:eastAsia="仿宋_GB2312" w:cs="仿宋"/>
          <w:color w:val="auto"/>
          <w:sz w:val="28"/>
          <w:szCs w:val="28"/>
          <w:lang w:val="en-US" w:eastAsia="zh-CN"/>
        </w:rPr>
      </w:pPr>
      <w:r>
        <w:rPr>
          <w:sz w:val="28"/>
        </w:rPr>
        <mc:AlternateContent>
          <mc:Choice Requires="wps">
            <w:drawing>
              <wp:anchor distT="0" distB="0" distL="114300" distR="114300" simplePos="0" relativeHeight="251672576" behindDoc="0" locked="0" layoutInCell="1" allowOverlap="1">
                <wp:simplePos x="0" y="0"/>
                <wp:positionH relativeFrom="column">
                  <wp:posOffset>2734310</wp:posOffset>
                </wp:positionH>
                <wp:positionV relativeFrom="paragraph">
                  <wp:posOffset>19050</wp:posOffset>
                </wp:positionV>
                <wp:extent cx="5659120" cy="532765"/>
                <wp:effectExtent l="9525" t="9525" r="27305" b="10160"/>
                <wp:wrapNone/>
                <wp:docPr id="51" name="矩形 51"/>
                <wp:cNvGraphicFramePr/>
                <a:graphic xmlns:a="http://schemas.openxmlformats.org/drawingml/2006/main">
                  <a:graphicData uri="http://schemas.microsoft.com/office/word/2010/wordprocessingShape">
                    <wps:wsp>
                      <wps:cNvSpPr/>
                      <wps:spPr>
                        <a:xfrm>
                          <a:off x="3973195" y="3970020"/>
                          <a:ext cx="5659120" cy="532765"/>
                        </a:xfrm>
                        <a:prstGeom prst="rect">
                          <a:avLst/>
                        </a:prstGeom>
                        <a:solidFill>
                          <a:srgbClr val="A9E9E4">
                            <a:lumMod val="40000"/>
                            <a:lumOff val="60000"/>
                          </a:srgbClr>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00" w:lineRule="exact"/>
                              <w:jc w:val="both"/>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植物与植物生理、植物生长与环境、植物基础、植物识别</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3pt;margin-top:1.5pt;height:41.95pt;width:445.6pt;z-index:251672576;v-text-anchor:middle;mso-width-relative:page;mso-height-relative:page;" fillcolor="#DDF6F4" filled="t" stroked="t" coordsize="21600,21600" o:gfxdata="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Ai5vZQ1wAAAAkBAAAPAAAAAAAAAAEAIAAAACIAAABkcnMvZG93bnJldi54&#10;bWxQSwECFAAUAAAACACHTuJAOg6KTKYCAABUBQAADgAAAAAAAAABACAAAAAmAQAAZHJzL2Uyb0Rv&#10;Yy54bWxQSwUGAAAAAAYABgBZAQAAPgY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jc w:val="both"/>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植物与植物生理、植物生长与环境、植物基础、植物识别</w:t>
                      </w:r>
                    </w:p>
                  </w:txbxContent>
                </v:textbox>
              </v:rect>
            </w:pict>
          </mc:Fallback>
        </mc:AlternateContent>
      </w:r>
      <w:r>
        <w:rPr>
          <w:sz w:val="28"/>
        </w:rPr>
        <mc:AlternateContent>
          <mc:Choice Requires="wps">
            <w:drawing>
              <wp:anchor distT="0" distB="0" distL="114300" distR="114300" simplePos="0" relativeHeight="251679744" behindDoc="0" locked="0" layoutInCell="1" allowOverlap="1">
                <wp:simplePos x="0" y="0"/>
                <wp:positionH relativeFrom="column">
                  <wp:posOffset>175895</wp:posOffset>
                </wp:positionH>
                <wp:positionV relativeFrom="paragraph">
                  <wp:posOffset>151765</wp:posOffset>
                </wp:positionV>
                <wp:extent cx="440690" cy="196215"/>
                <wp:effectExtent l="15240" t="6350" r="20320" b="6985"/>
                <wp:wrapNone/>
                <wp:docPr id="53" name="燕尾形 53"/>
                <wp:cNvGraphicFramePr/>
                <a:graphic xmlns:a="http://schemas.openxmlformats.org/drawingml/2006/main">
                  <a:graphicData uri="http://schemas.microsoft.com/office/word/2010/wordprocessingShape">
                    <wps:wsp>
                      <wps:cNvSpPr/>
                      <wps:spPr>
                        <a:xfrm>
                          <a:off x="1436370" y="4070350"/>
                          <a:ext cx="440690" cy="19621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85pt;margin-top:11.95pt;height:15.45pt;width:34.7pt;z-index:251679744;v-text-anchor:middle;mso-width-relative:page;mso-height-relative:page;" fillcolor="#4874CB" filled="t" stroked="t" coordsize="21600,21600" o:gfxdata="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GIf3jLYAAAABwEAAA8AAAAAAAAAAQAgAAAAIgAAAGRycy9kb3ducmV2LnhtbFBL&#10;AQIUABQAAAAIAIdO4kDb2pCVoQIAADcFAAAOAAAAAAAAAAEAIAAAACcBAABkcnMvZTJvRG9jLnht&#10;bFBLBQYAAAAABgAGAFkBAAA6BgAAAAA=&#10;" adj="1679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6672" behindDoc="0" locked="0" layoutInCell="1" allowOverlap="1">
                <wp:simplePos x="0" y="0"/>
                <wp:positionH relativeFrom="column">
                  <wp:posOffset>1783715</wp:posOffset>
                </wp:positionH>
                <wp:positionV relativeFrom="paragraph">
                  <wp:posOffset>160020</wp:posOffset>
                </wp:positionV>
                <wp:extent cx="909320" cy="295275"/>
                <wp:effectExtent l="6350" t="15240" r="17780" b="32385"/>
                <wp:wrapNone/>
                <wp:docPr id="52" name="右箭头 52"/>
                <wp:cNvGraphicFramePr/>
                <a:graphic xmlns:a="http://schemas.openxmlformats.org/drawingml/2006/main">
                  <a:graphicData uri="http://schemas.microsoft.com/office/word/2010/wordprocessingShape">
                    <wps:wsp>
                      <wps:cNvSpPr/>
                      <wps:spPr>
                        <a:xfrm>
                          <a:off x="3044190" y="4078605"/>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0.45pt;margin-top:12.6pt;height:23.25pt;width:71.6pt;z-index:251676672;v-text-anchor:middle;mso-width-relative:page;mso-height-relative:page;" fillcolor="#4874CB" filled="t" stroked="t" coordsize="21600,21600" o:gfxdata="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JeYgXPYAAAACQEAAA8A&#10;AAAAAAAAAQAgAAAAIgAAAGRycy9kb3ducmV2LnhtbFBLAQIUABQAAAAIAIdO4kBwN9oNwgIAAIsF&#10;AAAOAAAAAAAAAAEAIAAAACcBAABkcnMvZTJvRG9jLnhtbFBLBQYAAAAABgAGAFkBAABbBgAAAAA=&#10;" adj="18094,534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0528" behindDoc="0" locked="0" layoutInCell="1" allowOverlap="1">
                <wp:simplePos x="0" y="0"/>
                <wp:positionH relativeFrom="column">
                  <wp:posOffset>606425</wp:posOffset>
                </wp:positionH>
                <wp:positionV relativeFrom="paragraph">
                  <wp:posOffset>21590</wp:posOffset>
                </wp:positionV>
                <wp:extent cx="1160145" cy="471805"/>
                <wp:effectExtent l="9525" t="9525" r="11430" b="13970"/>
                <wp:wrapNone/>
                <wp:docPr id="50" name="矩形 50"/>
                <wp:cNvGraphicFramePr/>
                <a:graphic xmlns:a="http://schemas.openxmlformats.org/drawingml/2006/main">
                  <a:graphicData uri="http://schemas.microsoft.com/office/word/2010/wordprocessingShape">
                    <wps:wsp>
                      <wps:cNvSpPr/>
                      <wps:spPr>
                        <a:xfrm>
                          <a:off x="1866900" y="3940175"/>
                          <a:ext cx="1160145" cy="471805"/>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专业基础课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75pt;margin-top:1.7pt;height:37.15pt;width:91.35pt;z-index:251670528;v-text-anchor:middle;mso-width-relative:page;mso-height-relative:page;" fillcolor="#F2DCDB [661]" filled="t" stroked="t" coordsize="21600,21600" o:gfxdata="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vYZVd1QAAAAcBAAAPAAAAAAAAAAEAIAAAACIAAABkcnMvZG93bnJl&#10;di54bWxQSwECFAAUAAAACACHTuJA81kLDKsCAABUBQAADgAAAAAAAAABACAAAAAkAQAAZHJzL2Uy&#10;b0RvYy54bWxQSwUGAAAAAAYABgBZAQAAQQY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专业基础课</w:t>
                      </w:r>
                    </w:p>
                  </w:txbxContent>
                </v:textbox>
              </v:rect>
            </w:pict>
          </mc:Fallback>
        </mc:AlternateContent>
      </w:r>
    </w:p>
    <w:p>
      <w:pPr>
        <w:keepNext w:val="0"/>
        <w:keepLines w:val="0"/>
        <w:pageBreakBefore w:val="0"/>
        <w:widowControl w:val="0"/>
        <w:kinsoku/>
        <w:wordWrap/>
        <w:overflowPunct/>
        <w:topLinePunct w:val="0"/>
        <w:bidi w:val="0"/>
        <w:adjustRightInd w:val="0"/>
        <w:snapToGrid w:val="0"/>
        <w:spacing w:line="580" w:lineRule="exact"/>
        <w:ind w:firstLine="560" w:firstLineChars="200"/>
        <w:rPr>
          <w:rFonts w:hint="eastAsia" w:ascii="仿宋" w:hAnsi="仿宋" w:eastAsia="仿宋_GB2312" w:cs="仿宋"/>
          <w:color w:val="auto"/>
          <w:sz w:val="28"/>
          <w:szCs w:val="28"/>
          <w:lang w:val="en-US" w:eastAsia="zh-CN"/>
        </w:rPr>
      </w:pPr>
      <w:r>
        <w:rPr>
          <w:sz w:val="28"/>
        </w:rPr>
        <mc:AlternateContent>
          <mc:Choice Requires="wps">
            <w:drawing>
              <wp:anchor distT="0" distB="0" distL="114300" distR="114300" simplePos="0" relativeHeight="251662336" behindDoc="0" locked="0" layoutInCell="1" allowOverlap="1">
                <wp:simplePos x="0" y="0"/>
                <wp:positionH relativeFrom="column">
                  <wp:posOffset>-484505</wp:posOffset>
                </wp:positionH>
                <wp:positionV relativeFrom="paragraph">
                  <wp:posOffset>153035</wp:posOffset>
                </wp:positionV>
                <wp:extent cx="602615" cy="1556385"/>
                <wp:effectExtent l="6350" t="6350" r="19685" b="18415"/>
                <wp:wrapNone/>
                <wp:docPr id="55" name="流程图: 可选过程 55"/>
                <wp:cNvGraphicFramePr/>
                <a:graphic xmlns:a="http://schemas.openxmlformats.org/drawingml/2006/main">
                  <a:graphicData uri="http://schemas.microsoft.com/office/word/2010/wordprocessingShape">
                    <wps:wsp>
                      <wps:cNvSpPr/>
                      <wps:spPr>
                        <a:xfrm>
                          <a:off x="775970" y="4630420"/>
                          <a:ext cx="602615" cy="1556385"/>
                        </a:xfrm>
                        <a:prstGeom prst="flowChartAlternateProcess">
                          <a:avLst/>
                        </a:prstGeom>
                        <a:solidFill>
                          <a:srgbClr val="FFFF00"/>
                        </a:solidFill>
                        <a:ln w="1270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公共基础课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38.15pt;margin-top:12.05pt;height:122.55pt;width:47.45pt;z-index:251662336;v-text-anchor:middle;mso-width-relative:page;mso-height-relative:page;" fillcolor="#FFFF00" filled="t" stroked="t" coordsize="21600,21600" o:gfxdata="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HLD3irYAAAACQEAAA8AAAAAAAAAAQAgAAAAIgAA&#10;AGRycy9kb3ducmV2LnhtbFBLAQIUABQAAAAIAIdO4kDAiVoeswIAAEAFAAAOAAAAAAAAAAEAIAAA&#10;ACcBAABkcnMvZTJvRG9jLnhtbFBLBQYAAAAABgAGAFkBAABMBg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公共基础课</w:t>
                      </w:r>
                    </w:p>
                  </w:txbxContent>
                </v:textbox>
              </v:shape>
            </w:pict>
          </mc:Fallback>
        </mc:AlternateContent>
      </w:r>
    </w:p>
    <w:p>
      <w:pPr>
        <w:keepNext w:val="0"/>
        <w:keepLines w:val="0"/>
        <w:pageBreakBefore w:val="0"/>
        <w:widowControl w:val="0"/>
        <w:kinsoku/>
        <w:wordWrap/>
        <w:overflowPunct/>
        <w:topLinePunct w:val="0"/>
        <w:bidi w:val="0"/>
        <w:adjustRightInd w:val="0"/>
        <w:snapToGrid w:val="0"/>
        <w:spacing w:line="580" w:lineRule="exact"/>
        <w:ind w:firstLine="560" w:firstLineChars="200"/>
        <w:rPr>
          <w:rFonts w:hint="eastAsia" w:ascii="仿宋" w:hAnsi="仿宋" w:eastAsia="仿宋_GB2312" w:cs="仿宋"/>
          <w:color w:val="auto"/>
          <w:sz w:val="28"/>
          <w:szCs w:val="28"/>
          <w:lang w:val="en-US" w:eastAsia="zh-CN"/>
        </w:rPr>
      </w:pPr>
      <w:r>
        <w:rPr>
          <w:sz w:val="28"/>
        </w:rPr>
        <mc:AlternateContent>
          <mc:Choice Requires="wps">
            <w:drawing>
              <wp:anchor distT="0" distB="0" distL="114300" distR="114300" simplePos="0" relativeHeight="251693056" behindDoc="0" locked="0" layoutInCell="1" allowOverlap="1">
                <wp:simplePos x="0" y="0"/>
                <wp:positionH relativeFrom="column">
                  <wp:posOffset>166370</wp:posOffset>
                </wp:positionH>
                <wp:positionV relativeFrom="paragraph">
                  <wp:posOffset>205740</wp:posOffset>
                </wp:positionV>
                <wp:extent cx="506730" cy="205105"/>
                <wp:effectExtent l="15240" t="6350" r="11430" b="17145"/>
                <wp:wrapNone/>
                <wp:docPr id="10" name="燕尾形 10"/>
                <wp:cNvGraphicFramePr/>
                <a:graphic xmlns:a="http://schemas.openxmlformats.org/drawingml/2006/main">
                  <a:graphicData uri="http://schemas.microsoft.com/office/word/2010/wordprocessingShape">
                    <wps:wsp>
                      <wps:cNvSpPr/>
                      <wps:spPr>
                        <a:xfrm>
                          <a:off x="0" y="0"/>
                          <a:ext cx="506730" cy="20510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1pt;margin-top:16.2pt;height:16.15pt;width:39.9pt;z-index:251693056;v-text-anchor:middle;mso-width-relative:page;mso-height-relative:page;" fillcolor="#4874CB" filled="t" stroked="t" coordsize="21600,21600" o:gfxdata="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PqCG1&#10;1wAAAAgBAAAPAAAAAAAAAAEAIAAAACIAAABkcnMvZG93bnJldi54bWxQSwECFAAUAAAACACHTuJA&#10;OIOlnZQCAAArBQAADgAAAAAAAAABACAAAAAmAQAAZHJzL2Uyb0RvYy54bWxQSwUGAAAAAAYABgBZ&#10;AQAALAYAAAAA&#10;" adj="17229">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3360" behindDoc="0" locked="0" layoutInCell="1" allowOverlap="1">
                <wp:simplePos x="0" y="0"/>
                <wp:positionH relativeFrom="column">
                  <wp:posOffset>725805</wp:posOffset>
                </wp:positionH>
                <wp:positionV relativeFrom="paragraph">
                  <wp:posOffset>52070</wp:posOffset>
                </wp:positionV>
                <wp:extent cx="930910" cy="482600"/>
                <wp:effectExtent l="6350" t="6350" r="15240" b="6350"/>
                <wp:wrapNone/>
                <wp:docPr id="56" name="流程图: 可选过程 56"/>
                <wp:cNvGraphicFramePr/>
                <a:graphic xmlns:a="http://schemas.openxmlformats.org/drawingml/2006/main">
                  <a:graphicData uri="http://schemas.microsoft.com/office/word/2010/wordprocessingShape">
                    <wps:wsp>
                      <wps:cNvSpPr/>
                      <wps:spPr>
                        <a:xfrm>
                          <a:off x="1406525" y="4764405"/>
                          <a:ext cx="930910" cy="482600"/>
                        </a:xfrm>
                        <a:prstGeom prst="flowChartAlternateProcess">
                          <a:avLst/>
                        </a:prstGeom>
                        <a:solidFill>
                          <a:schemeClr val="accent2">
                            <a:lumMod val="20000"/>
                            <a:lumOff val="80000"/>
                          </a:schemeClr>
                        </a:solidFill>
                        <a:ln w="12700" cap="flat" cmpd="sng" algn="ctr">
                          <a:solidFill>
                            <a:schemeClr val="tx1"/>
                          </a:solidFill>
                          <a:prstDash val="solid"/>
                          <a:miter lim="800000"/>
                        </a:ln>
                        <a:effectLst/>
                      </wps:spPr>
                      <wps:txb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选修课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7.15pt;margin-top:4.1pt;height:38pt;width:73.3pt;z-index:251663360;v-text-anchor:middle;mso-width-relative:page;mso-height-relative:page;" fillcolor="#F2DCDB [661]" filled="t" stroked="t" coordsize="21600,21600" o:gfxdata="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E0+&#10;GIHYAAAACAEAAA8AAAAAAAAAAQAgAAAAIgAAAGRycy9kb3ducmV2LnhtbFBLAQIUABQAAAAIAIdO&#10;4kAXJfpUzgIAAHkFAAAOAAAAAAAAAAEAIAAAACcBAABkcnMvZTJvRG9jLnhtbFBLBQYAAAAABgAG&#10;AFkBAABnBgAAAAA=&#10;">
                <v:fill on="t" focussize="0,0"/>
                <v:stroke weight="1pt" color="#000000 [3213]" miterlimit="8" joinstyle="miter"/>
                <v:imagedata o:title=""/>
                <o:lock v:ext="edit" aspectratio="f"/>
                <v:textbo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选修课</w:t>
                      </w:r>
                    </w:p>
                  </w:txbxContent>
                </v:textbox>
              </v:shape>
            </w:pict>
          </mc:Fallback>
        </mc:AlternateContent>
      </w:r>
      <w:r>
        <w:rPr>
          <w:sz w:val="28"/>
        </w:rPr>
        <mc:AlternateContent>
          <mc:Choice Requires="wps">
            <w:drawing>
              <wp:anchor distT="0" distB="0" distL="114300" distR="114300" simplePos="0" relativeHeight="251691008" behindDoc="0" locked="0" layoutInCell="1" allowOverlap="1">
                <wp:simplePos x="0" y="0"/>
                <wp:positionH relativeFrom="column">
                  <wp:posOffset>1697990</wp:posOffset>
                </wp:positionH>
                <wp:positionV relativeFrom="paragraph">
                  <wp:posOffset>175895</wp:posOffset>
                </wp:positionV>
                <wp:extent cx="909320" cy="295275"/>
                <wp:effectExtent l="6350" t="15240" r="17780" b="32385"/>
                <wp:wrapNone/>
                <wp:docPr id="6" name="右箭头 6"/>
                <wp:cNvGraphicFramePr/>
                <a:graphic xmlns:a="http://schemas.openxmlformats.org/drawingml/2006/main">
                  <a:graphicData uri="http://schemas.microsoft.com/office/word/2010/wordprocessingShape">
                    <wps:wsp>
                      <wps:cNvSpPr/>
                      <wps:spPr>
                        <a:xfrm>
                          <a:off x="0" y="0"/>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33.7pt;margin-top:13.85pt;height:23.25pt;width:71.6pt;z-index:251691008;v-text-anchor:middle;mso-width-relative:page;mso-height-relative:page;" fillcolor="#4874CB" filled="t" stroked="t" coordsize="21600,21600" o:gfxdata="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Pf7oJ9cAAAAJAQAADwAAAAAAAAABACAAAAAi&#10;AAAAZHJzL2Rvd25yZXYueG1sUEsBAhQAFAAAAAgAh07iQEtU5ge2AgAAfQUAAA4AAAAAAAAAAQAg&#10;AAAAJgEAAGRycy9lMm9Eb2MueG1sUEsFBgAAAAAGAAYAWQEAAE4GAAAAAA==&#10;" adj="18094,534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6432" behindDoc="0" locked="0" layoutInCell="1" allowOverlap="1">
                <wp:simplePos x="0" y="0"/>
                <wp:positionH relativeFrom="column">
                  <wp:posOffset>2661285</wp:posOffset>
                </wp:positionH>
                <wp:positionV relativeFrom="paragraph">
                  <wp:posOffset>33020</wp:posOffset>
                </wp:positionV>
                <wp:extent cx="5713730" cy="534035"/>
                <wp:effectExtent l="6350" t="6350" r="13970" b="12065"/>
                <wp:wrapNone/>
                <wp:docPr id="54" name="流程图: 可选过程 54"/>
                <wp:cNvGraphicFramePr/>
                <a:graphic xmlns:a="http://schemas.openxmlformats.org/drawingml/2006/main">
                  <a:graphicData uri="http://schemas.microsoft.com/office/word/2010/wordprocessingShape">
                    <wps:wsp>
                      <wps:cNvSpPr/>
                      <wps:spPr>
                        <a:xfrm>
                          <a:off x="3131185" y="4688205"/>
                          <a:ext cx="5713730" cy="534035"/>
                        </a:xfrm>
                        <a:prstGeom prst="flowChartAlternateProcess">
                          <a:avLst/>
                        </a:prstGeom>
                        <a:gradFill>
                          <a:gsLst>
                            <a:gs pos="100000">
                              <a:srgbClr val="FFFF00"/>
                            </a:gs>
                            <a:gs pos="100000">
                              <a:srgbClr val="838309"/>
                            </a:gs>
                          </a:gsLst>
                          <a:lin ang="5400000" scaled="0"/>
                        </a:gradFill>
                        <a:ln w="1270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00" w:lineRule="exact"/>
                              <w:jc w:val="left"/>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中职生传统文化教育、安全教育、中职生创新创业教育、语文（职业模块）、数学（拓展模块）</w:t>
                            </w:r>
                          </w:p>
                          <w:p>
                            <w:pPr>
                              <w:keepNext w:val="0"/>
                              <w:keepLines w:val="0"/>
                              <w:pageBreakBefore w:val="0"/>
                              <w:widowControl w:val="0"/>
                              <w:kinsoku/>
                              <w:wordWrap/>
                              <w:overflowPunct/>
                              <w:topLinePunct w:val="0"/>
                              <w:bidi w:val="0"/>
                              <w:adjustRightInd/>
                              <w:snapToGrid/>
                              <w:spacing w:line="300" w:lineRule="exact"/>
                              <w:jc w:val="left"/>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英语（职业模块）、体育（拓展模块）等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09.55pt;margin-top:2.6pt;height:42.05pt;width:449.9pt;z-index:251666432;v-text-anchor:middle;mso-width-relative:page;mso-height-relative:page;" fillcolor="#FFFF00" filled="t" stroked="t" coordsize="21600,21600" o:gfxdata="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MJhOfbaAAAACQEAAA8AAAAAAAAAAQAgAAAAIgAAAGRycy9kb3du&#10;cmV2LnhtbFBLAQIUABQAAAAIAIdO4kDPMTTh4QIAAMAFAAAOAAAAAAAAAAEAIAAAACkBAABkcnMv&#10;ZTJvRG9jLnhtbFBLBQYAAAAABgAGAFkBAAB8BgAAAAA=&#10;">
                <v:fill type="gradient" on="t" color2="#838309" focus="100%" focussize="0,0" rotate="t">
                  <o:fill type="gradientUnscaled" v:ext="backwardCompatible"/>
                </v:fill>
                <v:stroke weight="1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jc w:val="left"/>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中职生传统文化教育、安全教育、中职生创新创业教育、语文（职业模块）、数学（拓展模块）</w:t>
                      </w:r>
                    </w:p>
                    <w:p>
                      <w:pPr>
                        <w:keepNext w:val="0"/>
                        <w:keepLines w:val="0"/>
                        <w:pageBreakBefore w:val="0"/>
                        <w:widowControl w:val="0"/>
                        <w:kinsoku/>
                        <w:wordWrap/>
                        <w:overflowPunct/>
                        <w:topLinePunct w:val="0"/>
                        <w:bidi w:val="0"/>
                        <w:adjustRightInd/>
                        <w:snapToGrid/>
                        <w:spacing w:line="300" w:lineRule="exact"/>
                        <w:jc w:val="left"/>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英语（职业模块）、体育（拓展模块）等</w:t>
                      </w:r>
                    </w:p>
                  </w:txbxContent>
                </v:textbox>
              </v:shape>
            </w:pict>
          </mc:Fallback>
        </mc:AlternateContent>
      </w:r>
    </w:p>
    <w:p>
      <w:pPr>
        <w:keepNext w:val="0"/>
        <w:keepLines w:val="0"/>
        <w:pageBreakBefore w:val="0"/>
        <w:widowControl w:val="0"/>
        <w:kinsoku/>
        <w:wordWrap/>
        <w:overflowPunct/>
        <w:topLinePunct w:val="0"/>
        <w:bidi w:val="0"/>
        <w:adjustRightInd w:val="0"/>
        <w:snapToGrid w:val="0"/>
        <w:spacing w:line="580" w:lineRule="exact"/>
        <w:ind w:firstLine="560" w:firstLineChars="200"/>
        <w:rPr>
          <w:rFonts w:hint="eastAsia" w:ascii="仿宋" w:hAnsi="仿宋" w:eastAsia="仿宋_GB2312" w:cs="仿宋"/>
          <w:color w:val="auto"/>
          <w:sz w:val="28"/>
          <w:szCs w:val="28"/>
          <w:lang w:val="en-US" w:eastAsia="zh-CN"/>
        </w:rPr>
      </w:pPr>
      <w:r>
        <w:rPr>
          <w:sz w:val="28"/>
        </w:rPr>
        <mc:AlternateContent>
          <mc:Choice Requires="wps">
            <w:drawing>
              <wp:anchor distT="0" distB="0" distL="114300" distR="114300" simplePos="0" relativeHeight="251664384" behindDoc="0" locked="0" layoutInCell="1" allowOverlap="1">
                <wp:simplePos x="0" y="0"/>
                <wp:positionH relativeFrom="column">
                  <wp:posOffset>689610</wp:posOffset>
                </wp:positionH>
                <wp:positionV relativeFrom="paragraph">
                  <wp:posOffset>506095</wp:posOffset>
                </wp:positionV>
                <wp:extent cx="941070" cy="509270"/>
                <wp:effectExtent l="6350" t="6350" r="24130" b="17780"/>
                <wp:wrapNone/>
                <wp:docPr id="59" name="流程图: 可选过程 59"/>
                <wp:cNvGraphicFramePr/>
                <a:graphic xmlns:a="http://schemas.openxmlformats.org/drawingml/2006/main">
                  <a:graphicData uri="http://schemas.microsoft.com/office/word/2010/wordprocessingShape">
                    <wps:wsp>
                      <wps:cNvSpPr/>
                      <wps:spPr>
                        <a:xfrm>
                          <a:off x="1416685" y="5502275"/>
                          <a:ext cx="941070" cy="509270"/>
                        </a:xfrm>
                        <a:prstGeom prst="flowChartAlternateProcess">
                          <a:avLst/>
                        </a:prstGeom>
                        <a:solidFill>
                          <a:schemeClr val="accent2">
                            <a:lumMod val="20000"/>
                            <a:lumOff val="80000"/>
                          </a:schemeClr>
                        </a:solidFill>
                        <a:ln w="12700" cap="flat" cmpd="sng" algn="ctr">
                          <a:solidFill>
                            <a:schemeClr val="tx1"/>
                          </a:solidFill>
                          <a:prstDash val="solid"/>
                          <a:miter lim="800000"/>
                        </a:ln>
                        <a:effectLst/>
                      </wps:spPr>
                      <wps:txb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必修课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4.3pt;margin-top:39.85pt;height:40.1pt;width:74.1pt;z-index:251664384;v-text-anchor:middle;mso-width-relative:page;mso-height-relative:page;" fillcolor="#F2DCDB [661]" filled="t" stroked="t" coordsize="21600,21600" o:gfxdata="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6&#10;qr7h2gAAAAoBAAAPAAAAAAAAAAEAIAAAACIAAABkcnMvZG93bnJldi54bWxQSwECFAAUAAAACACH&#10;TuJAC5Urx80CAAB5BQAADgAAAAAAAAABACAAAAApAQAAZHJzL2Uyb0RvYy54bWxQSwUGAAAAAAYA&#10;BgBZAQAAaAYAAAAA&#10;">
                <v:fill on="t" focussize="0,0"/>
                <v:stroke weight="1pt" color="#000000 [3213]" miterlimit="8" joinstyle="miter"/>
                <v:imagedata o:title=""/>
                <o:lock v:ext="edit" aspectratio="f"/>
                <v:textbo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必修课</w:t>
                      </w:r>
                    </w:p>
                  </w:txbxContent>
                </v:textbox>
              </v:shape>
            </w:pict>
          </mc:Fallback>
        </mc:AlternateContent>
      </w:r>
      <w:r>
        <w:rPr>
          <w:sz w:val="28"/>
        </w:rPr>
        <mc:AlternateContent>
          <mc:Choice Requires="wps">
            <w:drawing>
              <wp:anchor distT="0" distB="0" distL="114300" distR="114300" simplePos="0" relativeHeight="251694080" behindDoc="0" locked="0" layoutInCell="1" allowOverlap="1">
                <wp:simplePos x="0" y="0"/>
                <wp:positionH relativeFrom="column">
                  <wp:posOffset>147320</wp:posOffset>
                </wp:positionH>
                <wp:positionV relativeFrom="paragraph">
                  <wp:posOffset>702945</wp:posOffset>
                </wp:positionV>
                <wp:extent cx="497840" cy="205105"/>
                <wp:effectExtent l="15240" t="6350" r="20320" b="17145"/>
                <wp:wrapNone/>
                <wp:docPr id="11" name="燕尾形 11"/>
                <wp:cNvGraphicFramePr/>
                <a:graphic xmlns:a="http://schemas.openxmlformats.org/drawingml/2006/main">
                  <a:graphicData uri="http://schemas.microsoft.com/office/word/2010/wordprocessingShape">
                    <wps:wsp>
                      <wps:cNvSpPr/>
                      <wps:spPr>
                        <a:xfrm>
                          <a:off x="0" y="0"/>
                          <a:ext cx="497840" cy="20510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1.6pt;margin-top:55.35pt;height:16.15pt;width:39.2pt;z-index:251694080;v-text-anchor:middle;mso-width-relative:page;mso-height-relative:page;" fillcolor="#4874CB" filled="t" stroked="t" coordsize="21600,21600" o:gfxdata="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1yb55&#10;1wAAAAoBAAAPAAAAAAAAAAEAIAAAACIAAABkcnMvZG93bnJldi54bWxQSwECFAAUAAAACACHTuJA&#10;TKTcY5QCAAArBQAADgAAAAAAAAABACAAAAAmAQAAZHJzL2Uyb0RvYy54bWxQSwUGAAAAAAYABgBZ&#10;AQAALAYAAAAA&#10;" adj="17151">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5408" behindDoc="0" locked="0" layoutInCell="1" allowOverlap="1">
                <wp:simplePos x="0" y="0"/>
                <wp:positionH relativeFrom="column">
                  <wp:posOffset>2578100</wp:posOffset>
                </wp:positionH>
                <wp:positionV relativeFrom="paragraph">
                  <wp:posOffset>273050</wp:posOffset>
                </wp:positionV>
                <wp:extent cx="5815965" cy="880745"/>
                <wp:effectExtent l="6350" t="6350" r="6985" b="8255"/>
                <wp:wrapNone/>
                <wp:docPr id="60" name="流程图: 可选过程 60"/>
                <wp:cNvGraphicFramePr/>
                <a:graphic xmlns:a="http://schemas.openxmlformats.org/drawingml/2006/main">
                  <a:graphicData uri="http://schemas.microsoft.com/office/word/2010/wordprocessingShape">
                    <wps:wsp>
                      <wps:cNvSpPr/>
                      <wps:spPr>
                        <a:xfrm>
                          <a:off x="3152775" y="5296535"/>
                          <a:ext cx="5815965" cy="880745"/>
                        </a:xfrm>
                        <a:prstGeom prst="flowChartAlternateProcess">
                          <a:avLst/>
                        </a:prstGeom>
                        <a:gradFill>
                          <a:gsLst>
                            <a:gs pos="100000">
                              <a:srgbClr val="FBFB11"/>
                            </a:gs>
                            <a:gs pos="100000">
                              <a:srgbClr val="838309"/>
                            </a:gs>
                          </a:gsLst>
                          <a:lin ang="5400000" scaled="0"/>
                        </a:gradFill>
                        <a:ln w="1270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00" w:lineRule="exact"/>
                              <w:jc w:val="both"/>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中国特色社会主义、心理健康与职业生涯、哲学与人生、职业道德与法治、</w:t>
                            </w:r>
                          </w:p>
                          <w:p>
                            <w:pPr>
                              <w:keepNext w:val="0"/>
                              <w:keepLines w:val="0"/>
                              <w:pageBreakBefore w:val="0"/>
                              <w:widowControl w:val="0"/>
                              <w:kinsoku/>
                              <w:wordWrap/>
                              <w:overflowPunct/>
                              <w:topLinePunct w:val="0"/>
                              <w:bidi w:val="0"/>
                              <w:adjustRightInd/>
                              <w:snapToGrid/>
                              <w:spacing w:line="300" w:lineRule="exact"/>
                              <w:jc w:val="both"/>
                              <w:textAlignment w:val="auto"/>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sz w:val="24"/>
                                <w:szCs w:val="24"/>
                                <w:highlight w:val="none"/>
                                <w:lang w:val="en-US" w:eastAsia="zh-CN"/>
                              </w:rPr>
                              <w:t>语文（基础模块）、数学（基础模块）、英语（基础模块）、体育（基础模块）</w:t>
                            </w:r>
                          </w:p>
                          <w:p>
                            <w:pPr>
                              <w:keepNext w:val="0"/>
                              <w:keepLines w:val="0"/>
                              <w:pageBreakBefore w:val="0"/>
                              <w:widowControl w:val="0"/>
                              <w:kinsoku/>
                              <w:wordWrap/>
                              <w:overflowPunct/>
                              <w:topLinePunct w:val="0"/>
                              <w:bidi w:val="0"/>
                              <w:adjustRightInd/>
                              <w:snapToGrid/>
                              <w:spacing w:line="300" w:lineRule="exact"/>
                              <w:jc w:val="both"/>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highlight w:val="none"/>
                                <w:lang w:val="en-US" w:eastAsia="zh-CN"/>
                              </w:rPr>
                              <w:t>信息技术（基础模块）、历史（基础模块）、艺术（基础模块）、劳动教育等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03pt;margin-top:21.5pt;height:69.35pt;width:457.95pt;z-index:251665408;v-text-anchor:middle;mso-width-relative:page;mso-height-relative:page;" fillcolor="#FBFB11" filled="t" stroked="t" coordsize="21600,21600" o:gfxdata="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LYTzKHaAAAACwEAAA8AAAAAAAAAAQAgAAAAIgAAAGRycy9k&#10;b3ducmV2LnhtbFBLAQIUABQAAAAIAIdO4kAtsLaR5AIAAMAFAAAOAAAAAAAAAAEAIAAAACkBAABk&#10;cnMvZTJvRG9jLnhtbFBLBQYAAAAABgAGAFkBAAB/BgAAAAA=&#10;">
                <v:fill type="gradient" on="t" color2="#838309" focus="100%" focussize="0,0" rotate="t">
                  <o:fill type="gradientUnscaled" v:ext="backwardCompatible"/>
                </v:fill>
                <v:stroke weight="1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jc w:val="both"/>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中国特色社会主义、心理健康与职业生涯、哲学与人生、职业道德与法治、</w:t>
                      </w:r>
                    </w:p>
                    <w:p>
                      <w:pPr>
                        <w:keepNext w:val="0"/>
                        <w:keepLines w:val="0"/>
                        <w:pageBreakBefore w:val="0"/>
                        <w:widowControl w:val="0"/>
                        <w:kinsoku/>
                        <w:wordWrap/>
                        <w:overflowPunct/>
                        <w:topLinePunct w:val="0"/>
                        <w:bidi w:val="0"/>
                        <w:adjustRightInd/>
                        <w:snapToGrid/>
                        <w:spacing w:line="300" w:lineRule="exact"/>
                        <w:jc w:val="both"/>
                        <w:textAlignment w:val="auto"/>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sz w:val="24"/>
                          <w:szCs w:val="24"/>
                          <w:highlight w:val="none"/>
                          <w:lang w:val="en-US" w:eastAsia="zh-CN"/>
                        </w:rPr>
                        <w:t>语文（基础模块）、数学（基础模块）、英语（基础模块）、体育（基础模块）</w:t>
                      </w:r>
                    </w:p>
                    <w:p>
                      <w:pPr>
                        <w:keepNext w:val="0"/>
                        <w:keepLines w:val="0"/>
                        <w:pageBreakBefore w:val="0"/>
                        <w:widowControl w:val="0"/>
                        <w:kinsoku/>
                        <w:wordWrap/>
                        <w:overflowPunct/>
                        <w:topLinePunct w:val="0"/>
                        <w:bidi w:val="0"/>
                        <w:adjustRightInd/>
                        <w:snapToGrid/>
                        <w:spacing w:line="300" w:lineRule="exact"/>
                        <w:jc w:val="both"/>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highlight w:val="none"/>
                          <w:lang w:val="en-US" w:eastAsia="zh-CN"/>
                        </w:rPr>
                        <w:t>信息技术（基础模块）、历史（基础模块）、艺术（基础模块）、劳动教育等</w:t>
                      </w:r>
                    </w:p>
                  </w:txbxContent>
                </v:textbox>
              </v:shape>
            </w:pict>
          </mc:Fallback>
        </mc:AlternateContent>
      </w:r>
    </w:p>
    <w:p>
      <w:pPr>
        <w:keepNext w:val="0"/>
        <w:keepLines w:val="0"/>
        <w:pageBreakBefore w:val="0"/>
        <w:widowControl w:val="0"/>
        <w:kinsoku/>
        <w:wordWrap/>
        <w:overflowPunct/>
        <w:topLinePunct w:val="0"/>
        <w:bidi w:val="0"/>
        <w:adjustRightInd w:val="0"/>
        <w:snapToGrid w:val="0"/>
        <w:spacing w:line="580" w:lineRule="exact"/>
        <w:rPr>
          <w:rFonts w:hint="eastAsia" w:ascii="仿宋" w:hAnsi="仿宋" w:eastAsia="仿宋_GB2312" w:cs="仿宋"/>
          <w:color w:val="auto"/>
          <w:sz w:val="28"/>
          <w:szCs w:val="28"/>
          <w:lang w:val="en-US" w:eastAsia="zh-CN"/>
        </w:rPr>
        <w:sectPr>
          <w:headerReference r:id="rId6" w:type="default"/>
          <w:footerReference r:id="rId7" w:type="default"/>
          <w:pgSz w:w="16840" w:h="11907" w:orient="landscape"/>
          <w:pgMar w:top="1531" w:right="2041" w:bottom="1531" w:left="1985" w:header="851" w:footer="1644" w:gutter="0"/>
          <w:pgBorders>
            <w:top w:val="none" w:sz="0" w:space="0"/>
            <w:left w:val="none" w:sz="0" w:space="0"/>
            <w:bottom w:val="none" w:sz="0" w:space="0"/>
            <w:right w:val="none" w:sz="0" w:space="0"/>
          </w:pgBorders>
          <w:pgNumType w:fmt="numberInDash"/>
          <w:cols w:space="425" w:num="1"/>
          <w:docGrid w:type="lines" w:linePitch="435" w:charSpace="-6554"/>
        </w:sectPr>
      </w:pPr>
      <w:r>
        <w:rPr>
          <w:sz w:val="28"/>
        </w:rPr>
        <mc:AlternateContent>
          <mc:Choice Requires="wps">
            <w:drawing>
              <wp:anchor distT="0" distB="0" distL="114300" distR="114300" simplePos="0" relativeHeight="251692032" behindDoc="0" locked="0" layoutInCell="1" allowOverlap="1">
                <wp:simplePos x="0" y="0"/>
                <wp:positionH relativeFrom="column">
                  <wp:posOffset>1659890</wp:posOffset>
                </wp:positionH>
                <wp:positionV relativeFrom="paragraph">
                  <wp:posOffset>285750</wp:posOffset>
                </wp:positionV>
                <wp:extent cx="909320" cy="295275"/>
                <wp:effectExtent l="6350" t="15240" r="17780" b="32385"/>
                <wp:wrapNone/>
                <wp:docPr id="7" name="右箭头 7"/>
                <wp:cNvGraphicFramePr/>
                <a:graphic xmlns:a="http://schemas.openxmlformats.org/drawingml/2006/main">
                  <a:graphicData uri="http://schemas.microsoft.com/office/word/2010/wordprocessingShape">
                    <wps:wsp>
                      <wps:cNvSpPr/>
                      <wps:spPr>
                        <a:xfrm>
                          <a:off x="0" y="0"/>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30.7pt;margin-top:22.5pt;height:23.25pt;width:71.6pt;z-index:251692032;v-text-anchor:middle;mso-width-relative:page;mso-height-relative:page;" fillcolor="#4874CB" filled="t" stroked="t" coordsize="21600,21600" o:gfxdata="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B7ciSS1wAAAAkBAAAPAAAAAAAAAAEAIAAAACIA&#10;AABkcnMvZG93bnJldi54bWxQSwECFAAUAAAACACHTuJA/Qq6J7UCAAB9BQAADgAAAAAAAAABACAA&#10;AAAmAQAAZHJzL2Uyb0RvYy54bWxQSwUGAAAAAAYABgBZAQAATQYAAAAA&#10;" adj="18094,5342">
                <v:fill on="t" focussize="0,0"/>
                <v:stroke weight="1pt" color="#233F79" miterlimit="8" joinstyle="miter"/>
                <v:imagedata o:title=""/>
                <o:lock v:ext="edit" aspectratio="f"/>
              </v:shape>
            </w:pict>
          </mc:Fallback>
        </mc:AlternateContent>
      </w:r>
    </w:p>
    <w:p>
      <w:pPr>
        <w:pStyle w:val="3"/>
        <w:keepNext w:val="0"/>
        <w:keepLines w:val="0"/>
        <w:pageBreakBefore w:val="0"/>
        <w:widowControl w:val="0"/>
        <w:kinsoku/>
        <w:wordWrap/>
        <w:overflowPunct/>
        <w:topLinePunct w:val="0"/>
        <w:bidi w:val="0"/>
        <w:outlineLvl w:val="0"/>
        <w:rPr>
          <w:rFonts w:hint="eastAsia"/>
        </w:rPr>
      </w:pPr>
      <w:bookmarkStart w:id="24" w:name="_Toc22289"/>
      <w:r>
        <w:rPr>
          <w:rFonts w:hint="eastAsia"/>
          <w:lang w:val="en-US" w:eastAsia="zh-CN"/>
        </w:rPr>
        <w:t>八、</w:t>
      </w:r>
      <w:r>
        <w:rPr>
          <w:rFonts w:hint="eastAsia"/>
        </w:rPr>
        <w:t>课程设置</w:t>
      </w:r>
      <w:r>
        <w:rPr>
          <w:rFonts w:hint="eastAsia"/>
          <w:lang w:val="en-US" w:eastAsia="zh-CN"/>
        </w:rPr>
        <w:t>及</w:t>
      </w:r>
      <w:r>
        <w:rPr>
          <w:rFonts w:hint="eastAsia"/>
        </w:rPr>
        <w:t>要求</w:t>
      </w:r>
      <w:bookmarkEnd w:id="24"/>
    </w:p>
    <w:p>
      <w:pPr>
        <w:keepNext w:val="0"/>
        <w:keepLines w:val="0"/>
        <w:pageBreakBefore w:val="0"/>
        <w:widowControl w:val="0"/>
        <w:kinsoku/>
        <w:wordWrap/>
        <w:overflowPunct/>
        <w:topLinePunct w:val="0"/>
        <w:autoSpaceDE/>
        <w:autoSpaceDN w:val="0"/>
        <w:bidi w:val="0"/>
        <w:adjustRightInd w:val="0"/>
        <w:snapToGrid w:val="0"/>
        <w:spacing w:line="54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主要包括</w:t>
      </w:r>
      <w:r>
        <w:rPr>
          <w:rFonts w:hint="eastAsia" w:ascii="仿宋_GB2312" w:hAnsi="仿宋_GB2312" w:eastAsia="仿宋_GB2312" w:cs="仿宋_GB2312"/>
          <w:color w:val="auto"/>
          <w:sz w:val="32"/>
          <w:szCs w:val="32"/>
        </w:rPr>
        <w:t>公共基础课程和专业</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技能）</w:t>
      </w:r>
      <w:r>
        <w:rPr>
          <w:rFonts w:hint="eastAsia" w:ascii="仿宋_GB2312" w:hAnsi="仿宋_GB2312" w:eastAsia="仿宋_GB2312" w:cs="仿宋_GB2312"/>
          <w:color w:val="auto"/>
          <w:sz w:val="32"/>
          <w:szCs w:val="32"/>
        </w:rPr>
        <w:t>课程两类。公</w:t>
      </w:r>
      <w:r>
        <w:rPr>
          <w:rFonts w:hint="eastAsia" w:ascii="仿宋_GB2312" w:hAnsi="仿宋_GB2312" w:eastAsia="仿宋_GB2312" w:cs="仿宋_GB2312"/>
          <w:color w:val="auto"/>
          <w:spacing w:val="-6"/>
          <w:sz w:val="32"/>
          <w:szCs w:val="32"/>
        </w:rPr>
        <w:t>共基础</w:t>
      </w:r>
      <w:r>
        <w:rPr>
          <w:rFonts w:hint="eastAsia" w:ascii="仿宋_GB2312" w:hAnsi="仿宋_GB2312" w:eastAsia="仿宋_GB2312" w:cs="仿宋_GB2312"/>
          <w:color w:val="auto"/>
          <w:sz w:val="32"/>
          <w:szCs w:val="32"/>
        </w:rPr>
        <w:t>课程</w:t>
      </w:r>
      <w:r>
        <w:rPr>
          <w:rFonts w:hint="eastAsia" w:ascii="仿宋_GB2312" w:hAnsi="仿宋_GB2312" w:eastAsia="仿宋_GB2312" w:cs="仿宋_GB2312"/>
          <w:color w:val="auto"/>
          <w:sz w:val="32"/>
          <w:szCs w:val="32"/>
          <w:lang w:val="en-US" w:eastAsia="zh-CN"/>
        </w:rPr>
        <w:t>包括</w:t>
      </w:r>
      <w:r>
        <w:rPr>
          <w:rFonts w:hint="eastAsia" w:ascii="仿宋_GB2312" w:hAnsi="仿宋_GB2312" w:eastAsia="仿宋_GB2312" w:cs="仿宋_GB2312"/>
          <w:color w:val="auto"/>
          <w:spacing w:val="-6"/>
          <w:sz w:val="32"/>
          <w:szCs w:val="32"/>
        </w:rPr>
        <w:t>必修</w:t>
      </w:r>
      <w:r>
        <w:rPr>
          <w:rFonts w:hint="eastAsia" w:ascii="仿宋_GB2312" w:hAnsi="仿宋_GB2312" w:eastAsia="仿宋_GB2312" w:cs="仿宋_GB2312"/>
          <w:color w:val="auto"/>
          <w:sz w:val="32"/>
          <w:szCs w:val="32"/>
        </w:rPr>
        <w:t>课</w:t>
      </w:r>
      <w:r>
        <w:rPr>
          <w:rFonts w:hint="eastAsia" w:ascii="仿宋_GB2312" w:hAnsi="仿宋_GB2312" w:eastAsia="仿宋_GB2312" w:cs="仿宋_GB2312"/>
          <w:color w:val="auto"/>
          <w:spacing w:val="-6"/>
          <w:sz w:val="32"/>
          <w:szCs w:val="32"/>
        </w:rPr>
        <w:t>和</w:t>
      </w:r>
      <w:r>
        <w:rPr>
          <w:rFonts w:hint="eastAsia" w:ascii="仿宋_GB2312" w:hAnsi="仿宋_GB2312" w:eastAsia="仿宋_GB2312" w:cs="仿宋_GB2312"/>
          <w:color w:val="auto"/>
          <w:spacing w:val="-6"/>
          <w:sz w:val="32"/>
          <w:szCs w:val="32"/>
          <w:lang w:val="en-US" w:eastAsia="zh-CN"/>
        </w:rPr>
        <w:t>限定选修课、任意选修课</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专业</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技能）</w:t>
      </w:r>
      <w:r>
        <w:rPr>
          <w:rFonts w:hint="eastAsia" w:ascii="仿宋_GB2312" w:hAnsi="仿宋_GB2312" w:eastAsia="仿宋_GB2312" w:cs="仿宋_GB2312"/>
          <w:color w:val="auto"/>
          <w:sz w:val="32"/>
          <w:szCs w:val="32"/>
        </w:rPr>
        <w:t>课程</w:t>
      </w:r>
      <w:r>
        <w:rPr>
          <w:rFonts w:hint="eastAsia" w:ascii="仿宋_GB2312" w:hAnsi="仿宋_GB2312" w:eastAsia="仿宋_GB2312" w:cs="仿宋_GB2312"/>
          <w:color w:val="auto"/>
          <w:sz w:val="32"/>
          <w:szCs w:val="32"/>
          <w:lang w:val="en-US" w:eastAsia="zh-CN"/>
        </w:rPr>
        <w:t>包括</w:t>
      </w:r>
      <w:r>
        <w:rPr>
          <w:rFonts w:hint="eastAsia" w:ascii="仿宋_GB2312" w:hAnsi="仿宋_GB2312" w:eastAsia="仿宋_GB2312" w:cs="仿宋_GB2312"/>
          <w:color w:val="auto"/>
          <w:sz w:val="32"/>
          <w:szCs w:val="32"/>
        </w:rPr>
        <w:t>专业基础课、专业核心课</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专业拓展课</w:t>
      </w:r>
      <w:r>
        <w:rPr>
          <w:rFonts w:hint="eastAsia" w:ascii="仿宋_GB2312" w:hAnsi="仿宋_GB2312" w:eastAsia="仿宋_GB2312" w:cs="仿宋_GB2312"/>
          <w:color w:val="auto"/>
          <w:sz w:val="32"/>
          <w:szCs w:val="32"/>
          <w:lang w:val="en-US" w:eastAsia="zh-CN"/>
        </w:rPr>
        <w:t>和实习实训</w:t>
      </w:r>
      <w:r>
        <w:rPr>
          <w:rFonts w:hint="eastAsia" w:ascii="仿宋_GB2312" w:hAnsi="仿宋_GB2312" w:eastAsia="仿宋_GB2312" w:cs="仿宋_GB2312"/>
          <w:color w:val="auto"/>
          <w:sz w:val="32"/>
          <w:szCs w:val="32"/>
        </w:rPr>
        <w:t>等</w:t>
      </w:r>
      <w:r>
        <w:rPr>
          <w:rFonts w:hint="eastAsia" w:ascii="仿宋_GB2312" w:hAnsi="仿宋_GB2312" w:eastAsia="仿宋_GB2312" w:cs="仿宋_GB2312"/>
          <w:color w:val="auto"/>
          <w:sz w:val="32"/>
          <w:szCs w:val="32"/>
          <w:lang w:eastAsia="zh-CN"/>
        </w:rPr>
        <w:t>。</w:t>
      </w:r>
    </w:p>
    <w:p>
      <w:pPr>
        <w:pStyle w:val="4"/>
        <w:keepNext w:val="0"/>
        <w:keepLines w:val="0"/>
        <w:pageBreakBefore w:val="0"/>
        <w:widowControl w:val="0"/>
        <w:kinsoku/>
        <w:wordWrap/>
        <w:overflowPunct/>
        <w:topLinePunct w:val="0"/>
        <w:autoSpaceDE/>
        <w:bidi w:val="0"/>
        <w:spacing w:beforeLines="0" w:afterLines="0" w:line="540" w:lineRule="exact"/>
        <w:textAlignment w:val="auto"/>
        <w:outlineLvl w:val="1"/>
        <w:rPr>
          <w:rFonts w:hint="eastAsia"/>
        </w:rPr>
      </w:pPr>
      <w:bookmarkStart w:id="25" w:name="_Toc10753"/>
      <w:r>
        <w:rPr>
          <w:rFonts w:hint="eastAsia"/>
          <w:lang w:eastAsia="zh-CN"/>
        </w:rPr>
        <w:t>（</w:t>
      </w:r>
      <w:r>
        <w:rPr>
          <w:rFonts w:hint="eastAsia"/>
          <w:lang w:val="en-US" w:eastAsia="zh-CN"/>
        </w:rPr>
        <w:t>一）</w:t>
      </w:r>
      <w:r>
        <w:rPr>
          <w:rFonts w:hint="eastAsia"/>
        </w:rPr>
        <w:t>公共基础课程</w:t>
      </w:r>
      <w:bookmarkEnd w:id="25"/>
    </w:p>
    <w:p>
      <w:pPr>
        <w:keepNext w:val="0"/>
        <w:keepLines w:val="0"/>
        <w:pageBreakBefore w:val="0"/>
        <w:widowControl w:val="0"/>
        <w:kinsoku/>
        <w:wordWrap/>
        <w:overflowPunct/>
        <w:topLinePunct w:val="0"/>
        <w:autoSpaceDE/>
        <w:bidi w:val="0"/>
        <w:adjustRightInd w:val="0"/>
        <w:snapToGrid w:val="0"/>
        <w:spacing w:line="54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依据</w:t>
      </w:r>
      <w:r>
        <w:rPr>
          <w:rFonts w:hint="eastAsia" w:ascii="仿宋_GB2312" w:hAnsi="仿宋_GB2312" w:eastAsia="仿宋_GB2312" w:cs="仿宋_GB2312"/>
          <w:color w:val="auto"/>
          <w:sz w:val="32"/>
          <w:szCs w:val="32"/>
        </w:rPr>
        <w:t>《中等职业学校公共基础课程方案》</w:t>
      </w:r>
      <w:r>
        <w:rPr>
          <w:rFonts w:hint="eastAsia" w:ascii="仿宋_GB2312" w:hAnsi="仿宋_GB2312" w:eastAsia="仿宋_GB2312" w:cs="仿宋_GB2312"/>
          <w:color w:val="auto"/>
          <w:sz w:val="32"/>
          <w:szCs w:val="32"/>
          <w:lang w:val="en-US" w:eastAsia="zh-CN"/>
        </w:rPr>
        <w:t>的规定</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将</w:t>
      </w:r>
      <w:r>
        <w:rPr>
          <w:rFonts w:hint="eastAsia" w:ascii="仿宋_GB2312" w:hAnsi="仿宋_GB2312" w:eastAsia="仿宋_GB2312" w:cs="仿宋_GB2312"/>
          <w:color w:val="auto"/>
          <w:sz w:val="32"/>
          <w:szCs w:val="32"/>
          <w:lang w:val="en-US" w:eastAsia="zh-CN"/>
        </w:rPr>
        <w:t>中国特色社会主义、心理健康与职业生涯、哲学与人生、职业道德与法治、</w:t>
      </w:r>
      <w:r>
        <w:rPr>
          <w:rFonts w:hint="eastAsia" w:ascii="仿宋_GB2312" w:hAnsi="仿宋_GB2312" w:eastAsia="仿宋_GB2312" w:cs="仿宋_GB2312"/>
          <w:color w:val="auto"/>
          <w:sz w:val="32"/>
          <w:szCs w:val="32"/>
        </w:rPr>
        <w:t>语文、历史、数学、英语、信息技术、体育与健康、艺术、</w:t>
      </w:r>
      <w:r>
        <w:rPr>
          <w:rFonts w:hint="eastAsia" w:ascii="仿宋_GB2312" w:hAnsi="仿宋_GB2312" w:eastAsia="仿宋_GB2312" w:cs="仿宋_GB2312"/>
          <w:color w:val="auto"/>
          <w:sz w:val="32"/>
          <w:szCs w:val="32"/>
          <w:lang w:val="en-US" w:eastAsia="zh-CN"/>
        </w:rPr>
        <w:t>劳动教育</w:t>
      </w:r>
      <w:r>
        <w:rPr>
          <w:rFonts w:hint="eastAsia" w:ascii="仿宋_GB2312" w:hAnsi="仿宋_GB2312" w:eastAsia="仿宋_GB2312" w:cs="仿宋_GB2312"/>
          <w:color w:val="auto"/>
          <w:sz w:val="32"/>
          <w:szCs w:val="32"/>
        </w:rPr>
        <w:t>等列为公共基础必修课程，</w:t>
      </w:r>
      <w:r>
        <w:rPr>
          <w:rFonts w:hint="eastAsia" w:ascii="仿宋_GB2312" w:hAnsi="仿宋_GB2312" w:eastAsia="仿宋_GB2312" w:cs="仿宋_GB2312"/>
          <w:color w:val="auto"/>
          <w:sz w:val="32"/>
          <w:szCs w:val="32"/>
          <w:lang w:val="en-US" w:eastAsia="zh-CN"/>
        </w:rPr>
        <w:t>将中华优秀传统文化教育、安全教育、中职生创新创业教育、语文（职业模块）、数学（拓展模块）等列为限定选修课。</w:t>
      </w:r>
    </w:p>
    <w:p>
      <w:pPr>
        <w:keepNext w:val="0"/>
        <w:keepLines w:val="0"/>
        <w:pageBreakBefore w:val="0"/>
        <w:widowControl w:val="0"/>
        <w:kinsoku/>
        <w:wordWrap/>
        <w:overflowPunct/>
        <w:topLinePunct w:val="0"/>
        <w:bidi w:val="0"/>
        <w:jc w:val="center"/>
        <w:rPr>
          <w:rFonts w:hint="eastAsia" w:ascii="仿宋" w:hAnsi="仿宋" w:eastAsia="仿宋" w:cs="仿宋"/>
          <w:b w:val="0"/>
          <w:bCs w:val="0"/>
          <w:color w:val="auto"/>
          <w:sz w:val="24"/>
          <w:szCs w:val="24"/>
          <w:lang w:val="en-US" w:eastAsia="zh-CN"/>
        </w:rPr>
      </w:pPr>
      <w:r>
        <w:rPr>
          <w:rFonts w:hint="eastAsia" w:ascii="黑体" w:hAnsi="黑体" w:eastAsia="黑体" w:cs="黑体"/>
          <w:b w:val="0"/>
          <w:bCs w:val="0"/>
          <w:color w:val="auto"/>
          <w:sz w:val="24"/>
          <w:szCs w:val="24"/>
          <w:lang w:val="en-US" w:eastAsia="zh-CN"/>
        </w:rPr>
        <w:t>表2  公共基础必修课程教学内容与要求</w:t>
      </w:r>
    </w:p>
    <w:tbl>
      <w:tblPr>
        <w:tblStyle w:val="20"/>
        <w:tblW w:w="10075" w:type="dxa"/>
        <w:tblInd w:w="-2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1395"/>
        <w:gridCol w:w="6877"/>
        <w:gridCol w:w="1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690" w:type="dxa"/>
            <w:noWrap w:val="0"/>
            <w:vAlign w:val="center"/>
          </w:tcPr>
          <w:p>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20" w:lineRule="exact"/>
              <w:ind w:left="0" w:right="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序号</w:t>
            </w:r>
          </w:p>
        </w:tc>
        <w:tc>
          <w:tcPr>
            <w:tcW w:w="1395" w:type="dxa"/>
            <w:noWrap w:val="0"/>
            <w:vAlign w:val="center"/>
          </w:tcPr>
          <w:p>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20" w:lineRule="exact"/>
              <w:ind w:left="0" w:right="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课程名称</w:t>
            </w:r>
          </w:p>
        </w:tc>
        <w:tc>
          <w:tcPr>
            <w:tcW w:w="6877" w:type="dxa"/>
            <w:noWrap w:val="0"/>
            <w:vAlign w:val="center"/>
          </w:tcPr>
          <w:p>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20" w:lineRule="exact"/>
              <w:ind w:left="0" w:right="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教学内容与要求</w:t>
            </w:r>
          </w:p>
        </w:tc>
        <w:tc>
          <w:tcPr>
            <w:tcW w:w="1113" w:type="dxa"/>
            <w:noWrap w:val="0"/>
            <w:vAlign w:val="center"/>
          </w:tcPr>
          <w:p>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20" w:lineRule="exact"/>
              <w:ind w:left="0" w:right="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7" w:hRule="atLeast"/>
        </w:trPr>
        <w:tc>
          <w:tcPr>
            <w:tcW w:w="690" w:type="dxa"/>
            <w:noWrap w:val="0"/>
            <w:vAlign w:val="center"/>
          </w:tcPr>
          <w:p>
            <w:pPr>
              <w:pStyle w:val="10"/>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1</w:t>
            </w:r>
          </w:p>
        </w:tc>
        <w:tc>
          <w:tcPr>
            <w:tcW w:w="1395" w:type="dxa"/>
            <w:noWrap w:val="0"/>
            <w:vAlign w:val="center"/>
          </w:tcPr>
          <w:p>
            <w:pPr>
              <w:pStyle w:val="10"/>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中国特色</w:t>
            </w:r>
          </w:p>
          <w:p>
            <w:pPr>
              <w:pStyle w:val="10"/>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社会主义</w:t>
            </w:r>
          </w:p>
        </w:tc>
        <w:tc>
          <w:tcPr>
            <w:tcW w:w="6877"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20" w:lineRule="exact"/>
              <w:ind w:left="0" w:right="0" w:firstLine="420" w:firstLineChars="200"/>
              <w:jc w:val="both"/>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按照教育部颁布的《中等职业学校思想政治课程标准》的教学要求开设。本课程主要阐述了中国特色社会主义的开创与发展，明确中国特色社会主义进入新时代的历史方位，阐明中国特色社会主义建设“五位一体”总体布局的基本内容，通过学习，引导学生要结合社会实践和自身实际，树立对马克思主义的信仰、对中国特色社会主义的信念，对中华民族伟大复兴中国梦的信心，坚定中国特色主义道路自信、理论自信、制度自信、文化自信，把爱国情、强国志、报国行自觉融入坚持和发展中国特色社会主义事业、建设社会主义现代化强国，实现中华民族伟大复兴的奋斗之中。</w:t>
            </w:r>
          </w:p>
        </w:tc>
        <w:tc>
          <w:tcPr>
            <w:tcW w:w="111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0" w:type="dxa"/>
            <w:noWrap w:val="0"/>
            <w:vAlign w:val="center"/>
          </w:tcPr>
          <w:p>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2</w:t>
            </w:r>
          </w:p>
        </w:tc>
        <w:tc>
          <w:tcPr>
            <w:tcW w:w="1395" w:type="dxa"/>
            <w:noWrap w:val="0"/>
            <w:vAlign w:val="center"/>
          </w:tcPr>
          <w:p>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心理健康与</w:t>
            </w:r>
          </w:p>
          <w:p>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职业生涯</w:t>
            </w:r>
          </w:p>
        </w:tc>
        <w:tc>
          <w:tcPr>
            <w:tcW w:w="6877" w:type="dxa"/>
            <w:noWrap w:val="0"/>
            <w:vAlign w:val="center"/>
          </w:tcPr>
          <w:p>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按照教育部颁布的《中等职业学校思想政治课程标准》的教学要求开设。本课程主要阐述了职业生涯发展环境和职业规划，正确认识自我、正确认识职业理想和现实的关系，了解个体生理与心理特点差异，情绪的基本特征和成因，职业群及演变趋势、立足专业，谋划发展等。通过学习，引导学生能结合活动体验和社会实践，了解心理健康、职业生涯的基本知识、树立心理健康意识、掌握心理调适方法，形成适应时代发展的职业理想和职业发展观，探寻符合自身实际和社会发展的积极生活目标，养成自立自强、敬业乐群的心理品质和自尊自信，理性平和、积极向上的良好心态，提高应对挫折与适应社会的能力，掌握制定和执行职业生涯规划的方法，提升职业素养，为顺利就业创业创造条件。</w:t>
            </w:r>
          </w:p>
        </w:tc>
        <w:tc>
          <w:tcPr>
            <w:tcW w:w="1113" w:type="dxa"/>
            <w:noWrap w:val="0"/>
            <w:vAlign w:val="center"/>
          </w:tcPr>
          <w:p>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90" w:type="dxa"/>
            <w:noWrap w:val="0"/>
            <w:vAlign w:val="center"/>
          </w:tcPr>
          <w:p>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3</w:t>
            </w:r>
          </w:p>
        </w:tc>
        <w:tc>
          <w:tcPr>
            <w:tcW w:w="1395" w:type="dxa"/>
            <w:noWrap w:val="0"/>
            <w:vAlign w:val="center"/>
          </w:tcPr>
          <w:p>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哲学与人生</w:t>
            </w:r>
          </w:p>
        </w:tc>
        <w:tc>
          <w:tcPr>
            <w:tcW w:w="6877"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rPr>
              <w:t>按照教育部颁布的《中等职业学校思想政治课程标准》的教学要求开设</w:t>
            </w:r>
            <w:r>
              <w:rPr>
                <w:rFonts w:hint="eastAsia" w:ascii="仿宋_GB2312" w:hAnsi="仿宋_GB2312" w:eastAsia="仿宋_GB2312" w:cs="仿宋_GB2312"/>
                <w:color w:val="auto"/>
                <w:kern w:val="2"/>
                <w:sz w:val="21"/>
                <w:szCs w:val="21"/>
                <w:highlight w:val="none"/>
                <w:lang w:eastAsia="zh-CN"/>
              </w:rPr>
              <w:t>。</w:t>
            </w:r>
            <w:r>
              <w:rPr>
                <w:rFonts w:hint="eastAsia" w:ascii="仿宋_GB2312" w:hAnsi="仿宋_GB2312" w:eastAsia="仿宋_GB2312" w:cs="仿宋_GB2312"/>
                <w:color w:val="auto"/>
                <w:kern w:val="2"/>
                <w:sz w:val="21"/>
                <w:szCs w:val="21"/>
                <w:highlight w:val="none"/>
                <w:lang w:val="en-US" w:eastAsia="zh-CN"/>
              </w:rPr>
              <w:t>本课程主要阐述了马克思主义哲学是科学的世界观和方法论，讲述辩证唯物主义和历史唯物主义的基本观点及其对人生成长的意义。阐述社会生活及个人成长中进行正确的价值判断和行为选择的意义、社会主义核心价值观内涵等。通过本课程学习，学生能够了解马克思主义哲学的基本原理，运用辩证唯物主义和历史唯物主义的观点认识世界、坚持实践第一的观点，一切从实际出发、实事求是，学会用具体问题具体分析等方法，正确认识社会问题，分析和处理个人成长中的人生问题，在生活中做出正确的价值判断和行为选择，自觉弘扬和践行社会主义核心价值观，为形成正确的世界观、人生观和价值观奠定基础。</w:t>
            </w:r>
          </w:p>
        </w:tc>
        <w:tc>
          <w:tcPr>
            <w:tcW w:w="111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0" w:type="dxa"/>
            <w:noWrap w:val="0"/>
            <w:vAlign w:val="center"/>
          </w:tcPr>
          <w:p>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4</w:t>
            </w:r>
          </w:p>
        </w:tc>
        <w:tc>
          <w:tcPr>
            <w:tcW w:w="1395" w:type="dxa"/>
            <w:noWrap w:val="0"/>
            <w:vAlign w:val="center"/>
          </w:tcPr>
          <w:p>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kern w:val="0"/>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职业道德与</w:t>
            </w:r>
          </w:p>
          <w:p>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法治</w:t>
            </w:r>
          </w:p>
        </w:tc>
        <w:tc>
          <w:tcPr>
            <w:tcW w:w="6877"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rPr>
              <w:t>按照教育部颁布的《中等职业学校思想政治课程标准》的教学要求开设</w:t>
            </w:r>
            <w:r>
              <w:rPr>
                <w:rFonts w:hint="eastAsia" w:ascii="仿宋_GB2312" w:hAnsi="仿宋_GB2312" w:eastAsia="仿宋_GB2312" w:cs="仿宋_GB2312"/>
                <w:color w:val="auto"/>
                <w:kern w:val="2"/>
                <w:sz w:val="21"/>
                <w:szCs w:val="21"/>
                <w:highlight w:val="none"/>
                <w:lang w:eastAsia="zh-CN"/>
              </w:rPr>
              <w:t>。</w:t>
            </w:r>
            <w:r>
              <w:rPr>
                <w:rFonts w:hint="eastAsia" w:ascii="仿宋_GB2312" w:hAnsi="仿宋_GB2312" w:eastAsia="仿宋_GB2312" w:cs="仿宋_GB2312"/>
                <w:color w:val="auto"/>
                <w:kern w:val="2"/>
                <w:sz w:val="21"/>
                <w:szCs w:val="21"/>
                <w:highlight w:val="none"/>
                <w:lang w:val="en-US" w:eastAsia="zh-CN"/>
              </w:rPr>
              <w:t>课程主要阐述了公民基本道德、社会道德、职业道德、家庭道德等规范，感受道德力量，引导学生践行职业道德规范，提升职业道德境界，坚持全面依法治国，维护宪法权威，遵循法律法规。通过本课程学习，学生能够理解全面依法治国的总目标、了解我国新时代加强公民道德检核、践行职业道德的主要内容及其重要意义，能够掌握加强职业道德修养的主要方法，初步具备依法维权和有序参与公共事务的能力，能够根据社会发展需要，结合自身实际，以道德和法律的要求规范自己的言行，做恪守道德规范、尊法学法守法用法的好公民。</w:t>
            </w:r>
          </w:p>
        </w:tc>
        <w:tc>
          <w:tcPr>
            <w:tcW w:w="111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690" w:type="dxa"/>
            <w:noWrap w:val="0"/>
            <w:vAlign w:val="center"/>
          </w:tcPr>
          <w:p>
            <w:pPr>
              <w:pStyle w:val="10"/>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5</w:t>
            </w:r>
          </w:p>
        </w:tc>
        <w:tc>
          <w:tcPr>
            <w:tcW w:w="1395"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语文</w:t>
            </w:r>
          </w:p>
          <w:p>
            <w:pPr>
              <w:pStyle w:val="10"/>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877"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按照教育部颁布的《中等职业学校语文课程标准》的要求开设。通过</w:t>
            </w:r>
            <w:r>
              <w:rPr>
                <w:rFonts w:hint="eastAsia" w:ascii="仿宋_GB2312" w:hAnsi="仿宋_GB2312" w:eastAsia="仿宋_GB2312" w:cs="仿宋_GB2312"/>
                <w:color w:val="auto"/>
                <w:kern w:val="0"/>
                <w:sz w:val="21"/>
                <w:szCs w:val="21"/>
                <w:highlight w:val="none"/>
              </w:rPr>
              <w:t>语感与语言习得、中外文学作品选读、实用性阅读与交流、古代诗文选读、中国革命传统作品选读、社会主义先进文化作品选读、整本书阅读与研讨、跨媒介阅读与交流等专题内容的学习，引导学生根据真实的语言运用情境，开展自主的言语实践活动，积累言语经验，把握祖国语言文字的特点和运用规律，提高运用祖国语言文字的能力，理解与热爱祖国语言文字，发展思维能力，提升思维品质，培养健康的审美情趣，积累丰厚的文化底蕴，传承和弘扬中华优秀文化，接受人类进步文化，形成良好的思想道德品质、科学素养和人文素养，为学生学好专业知识与技能，提高就业创业能力和终身发展能力，成为全面发展的高素质劳动者和技术技能人才奠定基础。</w:t>
            </w:r>
          </w:p>
        </w:tc>
        <w:tc>
          <w:tcPr>
            <w:tcW w:w="111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690" w:type="dxa"/>
            <w:noWrap w:val="0"/>
            <w:vAlign w:val="center"/>
          </w:tcPr>
          <w:p>
            <w:pPr>
              <w:pStyle w:val="10"/>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6</w:t>
            </w:r>
          </w:p>
        </w:tc>
        <w:tc>
          <w:tcPr>
            <w:tcW w:w="1395"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数学</w:t>
            </w:r>
          </w:p>
          <w:p>
            <w:pPr>
              <w:pStyle w:val="10"/>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20" w:lineRule="exac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877"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highlight w:val="none"/>
              </w:rPr>
              <w:t>按照教育部颁布的《中等职业学校数学课程标准》的教学要求开设</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sz w:val="21"/>
                <w:szCs w:val="21"/>
                <w:highlight w:val="none"/>
              </w:rPr>
              <w:t>落实数学学科核心素养与教学目标。通过学习函数、几何与代数、概率与统计等内容，使学生获得继续学习、未来工作和发展所必需的数学基础知识、基本技能、基本思想和基本活动经验，具备一定的从数学角度发现和提出问题的能力、运用数学知识和思想方法分析和解决问题的能力。教学中要注意知识衔接，激发学习兴趣，增强学习主动性和自信心，不断塑造科学精神和工匠精神，培养创新意识，促进学生德智体美劳全面发展。</w:t>
            </w:r>
          </w:p>
        </w:tc>
        <w:tc>
          <w:tcPr>
            <w:tcW w:w="111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8" w:hRule="atLeast"/>
        </w:trPr>
        <w:tc>
          <w:tcPr>
            <w:tcW w:w="690" w:type="dxa"/>
            <w:noWrap w:val="0"/>
            <w:vAlign w:val="center"/>
          </w:tcPr>
          <w:p>
            <w:pPr>
              <w:pStyle w:val="10"/>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7</w:t>
            </w:r>
          </w:p>
        </w:tc>
        <w:tc>
          <w:tcPr>
            <w:tcW w:w="1395"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英语</w:t>
            </w:r>
          </w:p>
          <w:p>
            <w:pPr>
              <w:pStyle w:val="10"/>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20" w:lineRule="exac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877"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highlight w:val="none"/>
              </w:rPr>
              <w:t>按照教育部颁布的《中等职业学校英语课程标准》的教学要求开设</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kern w:val="0"/>
                <w:sz w:val="21"/>
                <w:szCs w:val="21"/>
                <w:highlight w:val="none"/>
                <w:lang w:eastAsia="zh-CN"/>
              </w:rPr>
              <w:t>。</w:t>
            </w:r>
            <w:r>
              <w:rPr>
                <w:rFonts w:hint="eastAsia" w:ascii="仿宋_GB2312" w:hAnsi="仿宋_GB2312" w:eastAsia="仿宋_GB2312" w:cs="仿宋_GB2312"/>
                <w:color w:val="auto"/>
                <w:kern w:val="0"/>
                <w:sz w:val="21"/>
                <w:szCs w:val="21"/>
                <w:highlight w:val="none"/>
              </w:rPr>
              <w:t>通过学习基础模块和职业模块中的主题、语篇类型、语言知识、文化知识、语言技能、语言策略等课程内容，培养学生的职场语言沟通、思维差异感知、跨文化理解及自主学习等英语学科核心素养，提高学生的语篇理解能力和有效沟通能力，引导学生感知多元文化背景下思维方式的多样性；增强国际理解，坚定文化自信，为学生的职业生涯、继续学习和终身发展奠定基础。</w:t>
            </w:r>
          </w:p>
        </w:tc>
        <w:tc>
          <w:tcPr>
            <w:tcW w:w="111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9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19" w:leftChars="0" w:right="0" w:hanging="27" w:firstLine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8</w:t>
            </w:r>
          </w:p>
        </w:tc>
        <w:tc>
          <w:tcPr>
            <w:tcW w:w="1395"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信息技术</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19" w:leftChars="0" w:right="0" w:hanging="27" w:firstLine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877"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420" w:firstLineChars="20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highlight w:val="none"/>
              </w:rPr>
              <w:t>按照教育部颁布的《中等职业学校信息技术课程标准》的教学要求开设</w:t>
            </w:r>
            <w:r>
              <w:rPr>
                <w:rFonts w:hint="eastAsia" w:ascii="仿宋_GB2312" w:hAnsi="仿宋_GB2312" w:eastAsia="仿宋_GB2312" w:cs="仿宋_GB2312"/>
                <w:color w:val="auto"/>
                <w:kern w:val="0"/>
                <w:sz w:val="21"/>
                <w:szCs w:val="21"/>
                <w:highlight w:val="none"/>
                <w:lang w:eastAsia="zh-CN"/>
              </w:rPr>
              <w:t>。</w:t>
            </w:r>
            <w:r>
              <w:rPr>
                <w:rFonts w:hint="eastAsia" w:ascii="仿宋_GB2312" w:hAnsi="仿宋_GB2312" w:eastAsia="仿宋_GB2312" w:cs="仿宋_GB2312"/>
                <w:color w:val="auto"/>
                <w:sz w:val="21"/>
                <w:szCs w:val="21"/>
                <w:highlight w:val="none"/>
              </w:rPr>
              <w:t>落实课程标准规定的核心素养与教学目标要求，对接信息技术的最新发展与应用，结合职业岗位要求和专业能力发展需要，重点培养支撑学生终身发展、适应时代要求的信息素养。引导学生通过多种形式的学习活动，在学习信息技术基础知识、基本技能的过程中，提升认知、合作与创新能力，培养适应职业发展需要的信息能力。</w:t>
            </w:r>
          </w:p>
        </w:tc>
        <w:tc>
          <w:tcPr>
            <w:tcW w:w="111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3" w:hRule="atLeast"/>
        </w:trPr>
        <w:tc>
          <w:tcPr>
            <w:tcW w:w="690" w:type="dxa"/>
            <w:noWrap w:val="0"/>
            <w:vAlign w:val="center"/>
          </w:tcPr>
          <w:p>
            <w:pPr>
              <w:pStyle w:val="10"/>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9</w:t>
            </w:r>
          </w:p>
        </w:tc>
        <w:tc>
          <w:tcPr>
            <w:tcW w:w="1395"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历史</w:t>
            </w:r>
          </w:p>
          <w:p>
            <w:pPr>
              <w:pStyle w:val="10"/>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20" w:lineRule="exac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877"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按照教育部颁布的《中等职业学校历史课程标准》的教学要求开设。落实课程标准规定的核心素养与教学目标要求，促进学生进一步了解人类社会形态的基本脉络、基本规律和优秀文化成果；从历史的角度了解和思考人与人、人与社会、人与自然的关系，增强历史使命感和社会责任感；培育和践行社会主义核心价值观，进一步弘扬以爱国主义为核心的民族精神和以改革创新为核心的时代精神；培养健全的人格和职业精神，树立正确的历史观和价值观，形成历史学科核心素养。</w:t>
            </w:r>
          </w:p>
        </w:tc>
        <w:tc>
          <w:tcPr>
            <w:tcW w:w="111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9" w:hRule="atLeast"/>
        </w:trPr>
        <w:tc>
          <w:tcPr>
            <w:tcW w:w="690" w:type="dxa"/>
            <w:noWrap w:val="0"/>
            <w:vAlign w:val="center"/>
          </w:tcPr>
          <w:p>
            <w:pPr>
              <w:pStyle w:val="10"/>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10</w:t>
            </w:r>
          </w:p>
        </w:tc>
        <w:tc>
          <w:tcPr>
            <w:tcW w:w="1395"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19" w:right="0" w:hanging="27"/>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体育与健康</w:t>
            </w:r>
          </w:p>
          <w:p>
            <w:pPr>
              <w:pStyle w:val="10"/>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20" w:lineRule="exac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877"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420" w:firstLineChars="20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rPr>
              <w:t>按照教育部颁布的《中等职业学校体育与健康课程标准》的教学要求开设。坚持落实立德树人的根本任务，以体育人，增强体质，健全人格、锤炼意志。通过学习体育健康知识、技能与方法，提高与未来职业相关的体能和运动技能水平，学会科学锻炼方法，树立健康观念，形成健康行为和生活方式，具备身心健康和职业生涯发展必备的学科核心素养。</w:t>
            </w:r>
          </w:p>
        </w:tc>
        <w:tc>
          <w:tcPr>
            <w:tcW w:w="111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5" w:hRule="atLeast"/>
        </w:trPr>
        <w:tc>
          <w:tcPr>
            <w:tcW w:w="690" w:type="dxa"/>
            <w:noWrap w:val="0"/>
            <w:vAlign w:val="center"/>
          </w:tcPr>
          <w:p>
            <w:pPr>
              <w:pStyle w:val="10"/>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11</w:t>
            </w:r>
          </w:p>
        </w:tc>
        <w:tc>
          <w:tcPr>
            <w:tcW w:w="1395"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艺术</w:t>
            </w:r>
          </w:p>
          <w:p>
            <w:pPr>
              <w:pStyle w:val="10"/>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20" w:lineRule="exac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877"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420" w:firstLineChars="20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highlight w:val="none"/>
              </w:rPr>
              <w:t>按照教育部颁布的《中等职业学校艺术课程标准》的教学要求开设</w:t>
            </w:r>
            <w:r>
              <w:rPr>
                <w:rFonts w:hint="eastAsia" w:ascii="仿宋_GB2312" w:hAnsi="仿宋_GB2312" w:eastAsia="仿宋_GB2312" w:cs="仿宋_GB2312"/>
                <w:color w:val="auto"/>
                <w:kern w:val="0"/>
                <w:sz w:val="21"/>
                <w:szCs w:val="21"/>
                <w:highlight w:val="none"/>
                <w:lang w:eastAsia="zh-CN"/>
              </w:rPr>
              <w:t>。</w:t>
            </w:r>
            <w:r>
              <w:rPr>
                <w:rFonts w:hint="eastAsia" w:ascii="仿宋_GB2312" w:hAnsi="仿宋_GB2312" w:eastAsia="仿宋_GB2312" w:cs="仿宋_GB2312"/>
                <w:color w:val="auto"/>
                <w:sz w:val="21"/>
                <w:szCs w:val="21"/>
                <w:highlight w:val="none"/>
              </w:rPr>
              <w:t>落实课程标准规定的核心素养与教学目标要求，重点培养学生的艺术感知、审美判断、创意表达和文化理解。充分发挥艺术学科独特的育人功能，通过观赏、体验、联系、比较、讨论等形式的学习方法，进一步积累和掌握艺术的基础知识、基本技能和方法，培养学生感受美、鉴赏美、表现美、创造美的能力，帮助学生增进文化认同，坚定文化自信，成为德智体美劳全面发展的高素质劳动者和技术技能人才。</w:t>
            </w:r>
          </w:p>
        </w:tc>
        <w:tc>
          <w:tcPr>
            <w:tcW w:w="111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trPr>
        <w:tc>
          <w:tcPr>
            <w:tcW w:w="69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19" w:leftChars="0" w:right="0" w:hanging="27" w:firstLineChars="0"/>
              <w:jc w:val="center"/>
              <w:textAlignment w:val="auto"/>
              <w:rPr>
                <w:rFonts w:hint="default" w:ascii="仿宋_GB2312" w:hAnsi="仿宋_GB2312" w:eastAsia="仿宋_GB2312" w:cs="仿宋_GB2312"/>
                <w:color w:val="auto"/>
                <w:kern w:val="0"/>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12</w:t>
            </w:r>
          </w:p>
        </w:tc>
        <w:tc>
          <w:tcPr>
            <w:tcW w:w="1395"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劳动</w:t>
            </w:r>
            <w:r>
              <w:rPr>
                <w:rFonts w:hint="eastAsia" w:ascii="仿宋_GB2312" w:hAnsi="仿宋_GB2312" w:eastAsia="仿宋_GB2312" w:cs="仿宋_GB2312"/>
                <w:color w:val="auto"/>
                <w:kern w:val="0"/>
                <w:sz w:val="21"/>
                <w:szCs w:val="21"/>
                <w:highlight w:val="none"/>
                <w:lang w:val="en-US" w:eastAsia="zh-CN"/>
              </w:rPr>
              <w:t>教育</w:t>
            </w:r>
          </w:p>
        </w:tc>
        <w:tc>
          <w:tcPr>
            <w:tcW w:w="6877"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420" w:firstLineChars="200"/>
              <w:jc w:val="both"/>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按照教育部颁布的《大中小学劳动教育指导纲要（试行）》的要求开设，是中职学校各专业必修课程。通过持续开展日常生活劳动，自我管理生活，提高劳动自立自强的意识和能力；通过定期开展校内外公益服务性劳动，做好校园环境秩序维护，运用专业技能为社会、为他人提供相关公益服务，培育社会公德，厚植爱国爱民的情怀；依托实习实训，参与真实的生产劳动和服务性劳动，增强职业认同感和劳动自豪感，培育精益求精的工匠精神和爱岗敬业的劳动态度。</w:t>
            </w:r>
          </w:p>
        </w:tc>
        <w:tc>
          <w:tcPr>
            <w:tcW w:w="111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color w:val="auto"/>
                <w:kern w:val="0"/>
                <w:sz w:val="21"/>
                <w:szCs w:val="21"/>
                <w:highlight w:val="none"/>
                <w:lang w:val="en-US"/>
              </w:rPr>
            </w:pPr>
            <w:r>
              <w:rPr>
                <w:rFonts w:hint="eastAsia" w:ascii="仿宋_GB2312" w:hAnsi="仿宋_GB2312" w:eastAsia="仿宋_GB2312" w:cs="仿宋_GB2312"/>
                <w:color w:val="auto"/>
                <w:kern w:val="0"/>
                <w:sz w:val="21"/>
                <w:szCs w:val="21"/>
                <w:highlight w:val="none"/>
                <w:lang w:val="en-US" w:eastAsia="zh-CN"/>
              </w:rPr>
              <w:t>36</w:t>
            </w:r>
          </w:p>
        </w:tc>
      </w:tr>
    </w:tbl>
    <w:p>
      <w:pPr>
        <w:keepNext w:val="0"/>
        <w:keepLines w:val="0"/>
        <w:pageBreakBefore w:val="0"/>
        <w:widowControl w:val="0"/>
        <w:shd w:val="clear" w:color="auto" w:fill="auto"/>
        <w:kinsoku/>
        <w:wordWrap/>
        <w:overflowPunct/>
        <w:topLinePunct w:val="0"/>
        <w:autoSpaceDE/>
        <w:autoSpaceDN/>
        <w:bidi w:val="0"/>
        <w:adjustRightInd w:val="0"/>
        <w:snapToGrid w:val="0"/>
        <w:jc w:val="center"/>
        <w:textAlignment w:val="auto"/>
        <w:rPr>
          <w:rFonts w:hint="eastAsia" w:ascii="黑体" w:hAnsi="黑体" w:eastAsia="黑体" w:cs="黑体"/>
          <w:b w:val="0"/>
          <w:bCs w:val="0"/>
          <w:color w:val="auto"/>
          <w:sz w:val="28"/>
          <w:szCs w:val="28"/>
          <w:lang w:val="en-US" w:eastAsia="zh-CN"/>
        </w:rPr>
      </w:pPr>
    </w:p>
    <w:p>
      <w:pPr>
        <w:keepNext w:val="0"/>
        <w:keepLines w:val="0"/>
        <w:pageBreakBefore w:val="0"/>
        <w:widowControl w:val="0"/>
        <w:shd w:val="clear" w:color="auto" w:fill="auto"/>
        <w:kinsoku/>
        <w:wordWrap/>
        <w:overflowPunct/>
        <w:topLinePunct w:val="0"/>
        <w:autoSpaceDE/>
        <w:autoSpaceDN/>
        <w:bidi w:val="0"/>
        <w:adjustRightInd w:val="0"/>
        <w:snapToGrid w:val="0"/>
        <w:jc w:val="center"/>
        <w:textAlignment w:val="auto"/>
        <w:rPr>
          <w:rFonts w:hint="eastAsia" w:ascii="仿宋" w:hAnsi="仿宋" w:eastAsia="仿宋" w:cs="仿宋"/>
          <w:b w:val="0"/>
          <w:bCs w:val="0"/>
          <w:color w:val="auto"/>
          <w:sz w:val="24"/>
          <w:szCs w:val="24"/>
          <w:lang w:val="en-US" w:eastAsia="zh-CN"/>
        </w:rPr>
      </w:pPr>
      <w:r>
        <w:rPr>
          <w:rFonts w:hint="eastAsia" w:ascii="黑体" w:hAnsi="黑体" w:eastAsia="黑体" w:cs="黑体"/>
          <w:b w:val="0"/>
          <w:bCs w:val="0"/>
          <w:color w:val="auto"/>
          <w:sz w:val="24"/>
          <w:szCs w:val="24"/>
          <w:lang w:val="en-US" w:eastAsia="zh-CN"/>
        </w:rPr>
        <w:t>表3  公共基础选修课程教学内容与要求</w:t>
      </w:r>
    </w:p>
    <w:tbl>
      <w:tblPr>
        <w:tblStyle w:val="20"/>
        <w:tblW w:w="9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1395"/>
        <w:gridCol w:w="6079"/>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20" w:type="dxa"/>
            <w:noWrap w:val="0"/>
            <w:vAlign w:val="center"/>
          </w:tcPr>
          <w:p>
            <w:pPr>
              <w:keepNext w:val="0"/>
              <w:keepLines w:val="0"/>
              <w:pageBreakBefore w:val="0"/>
              <w:widowControl w:val="0"/>
              <w:suppressLineNumbers w:val="0"/>
              <w:shd w:val="clear" w:color="auto" w:fill="auto"/>
              <w:kinsoku/>
              <w:wordWrap/>
              <w:overflowPunct/>
              <w:topLinePunct w:val="0"/>
              <w:bidi w:val="0"/>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序号</w:t>
            </w:r>
          </w:p>
        </w:tc>
        <w:tc>
          <w:tcPr>
            <w:tcW w:w="1395" w:type="dxa"/>
            <w:noWrap w:val="0"/>
            <w:vAlign w:val="center"/>
          </w:tcPr>
          <w:p>
            <w:pPr>
              <w:keepNext w:val="0"/>
              <w:keepLines w:val="0"/>
              <w:pageBreakBefore w:val="0"/>
              <w:widowControl w:val="0"/>
              <w:suppressLineNumbers w:val="0"/>
              <w:shd w:val="clear" w:color="auto" w:fill="auto"/>
              <w:kinsoku/>
              <w:wordWrap/>
              <w:overflowPunct/>
              <w:topLinePunct w:val="0"/>
              <w:bidi w:val="0"/>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课程名称</w:t>
            </w:r>
          </w:p>
        </w:tc>
        <w:tc>
          <w:tcPr>
            <w:tcW w:w="6079" w:type="dxa"/>
            <w:noWrap w:val="0"/>
            <w:vAlign w:val="center"/>
          </w:tcPr>
          <w:p>
            <w:pPr>
              <w:keepNext w:val="0"/>
              <w:keepLines w:val="0"/>
              <w:pageBreakBefore w:val="0"/>
              <w:widowControl w:val="0"/>
              <w:suppressLineNumbers w:val="0"/>
              <w:shd w:val="clear" w:color="auto" w:fill="auto"/>
              <w:kinsoku/>
              <w:wordWrap/>
              <w:overflowPunct/>
              <w:topLinePunct w:val="0"/>
              <w:bidi w:val="0"/>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教学内容与要求</w:t>
            </w:r>
          </w:p>
        </w:tc>
        <w:tc>
          <w:tcPr>
            <w:tcW w:w="1200" w:type="dxa"/>
            <w:noWrap w:val="0"/>
            <w:vAlign w:val="center"/>
          </w:tcPr>
          <w:p>
            <w:pPr>
              <w:keepNext w:val="0"/>
              <w:keepLines w:val="0"/>
              <w:pageBreakBefore w:val="0"/>
              <w:widowControl w:val="0"/>
              <w:suppressLineNumbers w:val="0"/>
              <w:shd w:val="clear" w:color="auto" w:fill="auto"/>
              <w:kinsoku/>
              <w:wordWrap/>
              <w:overflowPunct/>
              <w:topLinePunct w:val="0"/>
              <w:bidi w:val="0"/>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9" w:hRule="atLeast"/>
          <w:jc w:val="center"/>
        </w:trPr>
        <w:tc>
          <w:tcPr>
            <w:tcW w:w="72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1</w:t>
            </w:r>
          </w:p>
        </w:tc>
        <w:tc>
          <w:tcPr>
            <w:tcW w:w="139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中职生传统文化教育</w:t>
            </w:r>
          </w:p>
        </w:tc>
        <w:tc>
          <w:tcPr>
            <w:tcW w:w="6079"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firstLineChars="200"/>
              <w:textAlignment w:val="auto"/>
              <w:rPr>
                <w:rFonts w:hint="eastAsia" w:ascii="仿宋_GB2312" w:hAnsi="仿宋_GB2312" w:eastAsia="仿宋_GB2312" w:cs="仿宋_GB2312"/>
                <w:color w:val="auto"/>
                <w:kern w:val="2"/>
                <w:sz w:val="21"/>
                <w:szCs w:val="21"/>
                <w:shd w:val="clear" w:color="auto" w:fill="auto"/>
                <w:lang w:val="en-US" w:eastAsia="zh-CN" w:bidi="ar-SA"/>
              </w:rPr>
            </w:pPr>
            <w:r>
              <w:rPr>
                <w:rFonts w:hint="eastAsia" w:ascii="仿宋_GB2312" w:hAnsi="仿宋_GB2312" w:eastAsia="仿宋_GB2312" w:cs="仿宋_GB2312"/>
                <w:b w:val="0"/>
                <w:bCs w:val="0"/>
                <w:color w:val="auto"/>
                <w:sz w:val="21"/>
                <w:szCs w:val="21"/>
                <w:highlight w:val="none"/>
                <w:lang w:val="en-US" w:eastAsia="zh-CN"/>
              </w:rPr>
              <w:t>本</w:t>
            </w:r>
            <w:r>
              <w:rPr>
                <w:rFonts w:hint="eastAsia" w:ascii="仿宋_GB2312" w:hAnsi="仿宋_GB2312" w:eastAsia="仿宋_GB2312" w:cs="仿宋_GB2312"/>
                <w:b w:val="0"/>
                <w:bCs w:val="0"/>
                <w:color w:val="auto"/>
                <w:sz w:val="21"/>
                <w:szCs w:val="21"/>
                <w:highlight w:val="none"/>
              </w:rPr>
              <w:t>课程是公共基础限定选修课。课程围绕落实“立德树人”的根本任务，通过发挥传统文化“文以化人”的作用，让学生了解节日习俗，学习传统技艺，品鉴文学经典，感受德育故事，继承和发扬优秀传统文化，培养职业精神，塑造优秀品格，传承传统技艺，涵养家国情怀，形成正确的世界观、人生观和价值观，坚定文化自信、振奋民族精神，切实增强民族文化认同感，增强文化传承的自觉性，从而具有健康的情趣追求、优雅的审美意识和厚实的人文精神。</w:t>
            </w:r>
          </w:p>
        </w:tc>
        <w:tc>
          <w:tcPr>
            <w:tcW w:w="120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0" w:hRule="atLeast"/>
          <w:jc w:val="center"/>
        </w:trPr>
        <w:tc>
          <w:tcPr>
            <w:tcW w:w="720" w:type="dxa"/>
            <w:noWrap w:val="0"/>
            <w:vAlign w:val="center"/>
          </w:tcPr>
          <w:p>
            <w:pPr>
              <w:adjustRightInd w:val="0"/>
              <w:snapToGrid w:val="0"/>
              <w:spacing w:line="400" w:lineRule="exact"/>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2</w:t>
            </w:r>
          </w:p>
        </w:tc>
        <w:tc>
          <w:tcPr>
            <w:tcW w:w="1395" w:type="dxa"/>
            <w:noWrap w:val="0"/>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安全教育</w:t>
            </w:r>
          </w:p>
        </w:tc>
        <w:tc>
          <w:tcPr>
            <w:tcW w:w="6079" w:type="dxa"/>
            <w:noWrap w:val="0"/>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本课程是公共基础限定选修课，课程主要覆盖国家安全、财产安全、网络安全、消防安全等；也包括“消防应急疏散演练”、“校园安全隐患排查”、“安全知识讲座”等实践项目。通过本课程教学，使学生掌握必要的安全知识和技能，使学生逐步形成安全保护能力，引导学生建立“珍爱生命、安全第一”的意识，具备基本的自救素养和能力。</w:t>
            </w:r>
          </w:p>
        </w:tc>
        <w:tc>
          <w:tcPr>
            <w:tcW w:w="1200" w:type="dxa"/>
            <w:noWrap w:val="0"/>
            <w:vAlign w:val="center"/>
          </w:tcPr>
          <w:p>
            <w:pPr>
              <w:adjustRightInd w:val="0"/>
              <w:snapToGrid w:val="0"/>
              <w:spacing w:line="400" w:lineRule="exact"/>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0" w:hRule="atLeast"/>
          <w:jc w:val="center"/>
        </w:trPr>
        <w:tc>
          <w:tcPr>
            <w:tcW w:w="720" w:type="dxa"/>
            <w:noWrap w:val="0"/>
            <w:vAlign w:val="center"/>
          </w:tcPr>
          <w:p>
            <w:pPr>
              <w:adjustRightInd w:val="0"/>
              <w:snapToGrid w:val="0"/>
              <w:spacing w:line="40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3</w:t>
            </w:r>
          </w:p>
        </w:tc>
        <w:tc>
          <w:tcPr>
            <w:tcW w:w="1395" w:type="dxa"/>
            <w:noWrap w:val="0"/>
            <w:vAlign w:val="center"/>
          </w:tcPr>
          <w:p>
            <w:pPr>
              <w:adjustRightInd w:val="0"/>
              <w:snapToGrid w:val="0"/>
              <w:spacing w:line="40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中职生创新创业教育</w:t>
            </w:r>
          </w:p>
        </w:tc>
        <w:tc>
          <w:tcPr>
            <w:tcW w:w="6079" w:type="dxa"/>
            <w:noWrap w:val="0"/>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中职生创新创业教育是各专业开设的公共基础限定选修课程。通过本课程的学习，让学生了解和掌握基本的创新、创业方法，培养创新意识，激发创业激情，提升创新能力和创业能力。结合创新创业成功案例分析讨论，帮助学生深刻认识创新的重要性，树立正确的创新创业观，培养学生善于思考、勇于探索的创新精神和敢于承担风险、挑战自我的进取意识，引导学生更好运用所学知识进行创新创业实践。</w:t>
            </w:r>
          </w:p>
        </w:tc>
        <w:tc>
          <w:tcPr>
            <w:tcW w:w="1200" w:type="dxa"/>
            <w:noWrap w:val="0"/>
            <w:vAlign w:val="center"/>
          </w:tcPr>
          <w:p>
            <w:pPr>
              <w:adjustRightInd w:val="0"/>
              <w:snapToGrid w:val="0"/>
              <w:spacing w:line="40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jc w:val="center"/>
        </w:trPr>
        <w:tc>
          <w:tcPr>
            <w:tcW w:w="720" w:type="dxa"/>
            <w:noWrap w:val="0"/>
            <w:vAlign w:val="center"/>
          </w:tcPr>
          <w:p>
            <w:pPr>
              <w:pStyle w:val="10"/>
              <w:keepNext w:val="0"/>
              <w:keepLines w:val="0"/>
              <w:pageBreakBefore w:val="0"/>
              <w:widowControl w:val="0"/>
              <w:suppressLineNumbers w:val="0"/>
              <w:kinsoku/>
              <w:wordWrap/>
              <w:overflowPunct/>
              <w:topLinePunct w:val="0"/>
              <w:bidi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4</w:t>
            </w:r>
          </w:p>
        </w:tc>
        <w:tc>
          <w:tcPr>
            <w:tcW w:w="1395"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语文</w:t>
            </w:r>
          </w:p>
          <w:p>
            <w:pPr>
              <w:pStyle w:val="10"/>
              <w:keepNext w:val="0"/>
              <w:keepLines w:val="0"/>
              <w:pageBreakBefore w:val="0"/>
              <w:widowControl w:val="0"/>
              <w:suppressLineNumbers w:val="0"/>
              <w:kinsoku/>
              <w:wordWrap/>
              <w:overflowPunct/>
              <w:topLinePunct w:val="0"/>
              <w:bidi w:val="0"/>
              <w:spacing w:before="0" w:beforeAutospacing="0" w:after="0" w:afterAutospacing="0" w:line="360" w:lineRule="exac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（职业模块）</w:t>
            </w:r>
          </w:p>
        </w:tc>
        <w:tc>
          <w:tcPr>
            <w:tcW w:w="6079"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firstLineChars="200"/>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模块是语文限定选修模块，是要通过劳动精神工匠精神作品研读、职场应用写作与交流、微写作合科普作品选读四个专题教学，引导学生领悟劳动光荣、技能宝贵、创造伟大的时代风尚，培育劳动精神、弘扬工匠精神和劳模精神，培养学生职场应用写作能力，洽谈和协商能力、求职和应聘能力，引导学生学习微写作和阅读科普作品，扩大视野，提高解决生活实际问题和培养科学态度。</w:t>
            </w:r>
          </w:p>
        </w:tc>
        <w:tc>
          <w:tcPr>
            <w:tcW w:w="120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0" w:hRule="atLeast"/>
          <w:jc w:val="center"/>
        </w:trPr>
        <w:tc>
          <w:tcPr>
            <w:tcW w:w="72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rightChars="0" w:hanging="27" w:firstLine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5</w:t>
            </w:r>
          </w:p>
        </w:tc>
        <w:tc>
          <w:tcPr>
            <w:tcW w:w="1395"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数学</w:t>
            </w:r>
          </w:p>
          <w:p>
            <w:pPr>
              <w:pStyle w:val="10"/>
              <w:keepNext w:val="0"/>
              <w:keepLines w:val="0"/>
              <w:pageBreakBefore w:val="0"/>
              <w:widowControl w:val="0"/>
              <w:suppressLineNumbers w:val="0"/>
              <w:kinsoku/>
              <w:wordWrap/>
              <w:overflowPunct/>
              <w:topLinePunct w:val="0"/>
              <w:bidi w:val="0"/>
              <w:spacing w:before="0" w:beforeAutospacing="0" w:after="0" w:afterAutospacing="0" w:line="360" w:lineRule="exac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（拓展模块）</w:t>
            </w:r>
          </w:p>
        </w:tc>
        <w:tc>
          <w:tcPr>
            <w:tcW w:w="6079"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firstLineChars="200"/>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模块是数学限定选修模块，分拓展模块一和拓展模块二，拓展一主要涵盖充要条件、函数（三角计算、数列）、几何与代数（平面向量、圆锥曲线、立体几何、复数）和概率与统计（排列组合、随机变量及其分布、统计）；拓展二涵盖数学文化专题、数学建模专题、数学工具专题等七个专题和数学与艺术、数学与体育、数学与军事等五个数学案例。通过学习帮助学生感悟数学在生活、政治、经济、科学等领域的广泛应用，提升学生运用数学知识解决实际问题的能力。</w:t>
            </w:r>
          </w:p>
        </w:tc>
        <w:tc>
          <w:tcPr>
            <w:tcW w:w="120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0" w:hRule="atLeast"/>
          <w:jc w:val="center"/>
        </w:trPr>
        <w:tc>
          <w:tcPr>
            <w:tcW w:w="72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rightChars="0" w:hanging="27" w:firstLine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6</w:t>
            </w:r>
          </w:p>
        </w:tc>
        <w:tc>
          <w:tcPr>
            <w:tcW w:w="1395"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英语</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（职业模块）</w:t>
            </w:r>
          </w:p>
        </w:tc>
        <w:tc>
          <w:tcPr>
            <w:tcW w:w="6079"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firstLineChars="200"/>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模块是英语限定选修模块，主要包涵求职应聘、职场礼仪、职场服务、设备操作、技术应用、职场安全、危机应对、职业规划等8个主题，通过教学，让学生在不同职业场景中了解西方语言用词、结构和篇章逻辑的不同，提高职场语言沟通能力，增强职业意识，促进其未来职业发展。</w:t>
            </w:r>
          </w:p>
        </w:tc>
        <w:tc>
          <w:tcPr>
            <w:tcW w:w="120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2" w:hRule="atLeast"/>
          <w:jc w:val="center"/>
        </w:trPr>
        <w:tc>
          <w:tcPr>
            <w:tcW w:w="72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w:t>
            </w:r>
          </w:p>
        </w:tc>
        <w:tc>
          <w:tcPr>
            <w:tcW w:w="1395"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体育与健康</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（拓展模块）</w:t>
            </w:r>
          </w:p>
        </w:tc>
        <w:tc>
          <w:tcPr>
            <w:tcW w:w="6079"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模块是体育限定选修模块，主要包括球类运动、田径类运动、体操类运动、水上类运动、冰雪类运动、武术与民族民间传统体育类运动、新型体育类运动5个运动技能系列，通过学生选学某一运动项目，了解该项运动的历史文化介绍、基本知识和技能、技战术、比赛规则、引导学生增强体质、健全人格、锤炼意识，自觉遵守体育道德规范和行为准则，发扬体育精神，塑造良好的体育品质。</w:t>
            </w:r>
          </w:p>
        </w:tc>
        <w:tc>
          <w:tcPr>
            <w:tcW w:w="120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90</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outlineLvl w:val="1"/>
        <w:rPr>
          <w:rFonts w:hint="eastAsia" w:ascii="楷体" w:hAnsi="楷体" w:eastAsia="楷体" w:cs="楷体"/>
          <w:color w:val="auto"/>
          <w:sz w:val="32"/>
          <w:szCs w:val="32"/>
        </w:rPr>
      </w:pPr>
      <w:bookmarkStart w:id="26" w:name="_Toc5287"/>
      <w:r>
        <w:rPr>
          <w:rFonts w:hint="eastAsia" w:ascii="楷体" w:hAnsi="楷体" w:eastAsia="楷体" w:cs="楷体"/>
          <w:color w:val="auto"/>
          <w:sz w:val="32"/>
          <w:szCs w:val="32"/>
          <w:lang w:val="en-US" w:eastAsia="zh-CN"/>
        </w:rPr>
        <w:t>（二）专业（技能）</w:t>
      </w:r>
      <w:r>
        <w:rPr>
          <w:rFonts w:hint="eastAsia" w:ascii="楷体" w:hAnsi="楷体" w:eastAsia="楷体" w:cs="楷体"/>
          <w:color w:val="auto"/>
          <w:sz w:val="32"/>
          <w:szCs w:val="32"/>
        </w:rPr>
        <w:t>课程</w:t>
      </w:r>
      <w:bookmarkEnd w:id="26"/>
    </w:p>
    <w:p>
      <w:pPr>
        <w:keepNext w:val="0"/>
        <w:keepLines w:val="0"/>
        <w:pageBreakBefore w:val="0"/>
        <w:widowControl w:val="0"/>
        <w:kinsoku/>
        <w:wordWrap/>
        <w:overflowPunct/>
        <w:topLinePunct w:val="0"/>
        <w:autoSpaceDE/>
        <w:autoSpaceDN w:val="0"/>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专业（技能）课程包括专业基础课程、专业核心课程、专业拓展课程和实习实训等。</w:t>
      </w:r>
    </w:p>
    <w:p>
      <w:pPr>
        <w:pStyle w:val="5"/>
        <w:keepNext w:val="0"/>
        <w:keepLines w:val="0"/>
        <w:pageBreakBefore w:val="0"/>
        <w:widowControl w:val="0"/>
        <w:kinsoku/>
        <w:wordWrap/>
        <w:overflowPunct/>
        <w:topLinePunct w:val="0"/>
        <w:bidi w:val="0"/>
        <w:outlineLvl w:val="2"/>
        <w:rPr>
          <w:rFonts w:hint="eastAsia"/>
          <w:lang w:val="en-US" w:eastAsia="zh-CN"/>
        </w:rPr>
      </w:pPr>
      <w:bookmarkStart w:id="27" w:name="_Toc3967"/>
      <w:r>
        <w:rPr>
          <w:rFonts w:hint="eastAsia"/>
          <w:lang w:val="en-US" w:eastAsia="zh-CN"/>
        </w:rPr>
        <w:t>1.专业基础课程</w:t>
      </w:r>
      <w:bookmarkEnd w:id="27"/>
    </w:p>
    <w:p>
      <w:pPr>
        <w:keepNext w:val="0"/>
        <w:keepLines w:val="0"/>
        <w:pageBreakBefore w:val="0"/>
        <w:widowControl w:val="0"/>
        <w:kinsoku/>
        <w:wordWrap/>
        <w:overflowPunct/>
        <w:topLinePunct w:val="0"/>
        <w:autoSpaceDE/>
        <w:autoSpaceDN w:val="0"/>
        <w:bidi w:val="0"/>
        <w:adjustRightInd w:val="0"/>
        <w:snapToGrid w:val="0"/>
        <w:spacing w:line="56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主要包括植物与植物生理、植物生长与环境、土壤与肥料、植物识别等4门课程，是园艺技术专业学生必修的专业基础课程。</w:t>
      </w:r>
    </w:p>
    <w:p>
      <w:pPr>
        <w:keepNext w:val="0"/>
        <w:keepLines w:val="0"/>
        <w:pageBreakBefore w:val="0"/>
        <w:widowControl w:val="0"/>
        <w:kinsoku/>
        <w:wordWrap/>
        <w:overflowPunct/>
        <w:topLinePunct w:val="0"/>
        <w:bidi w:val="0"/>
        <w:jc w:val="center"/>
        <w:rPr>
          <w:rFonts w:hint="eastAsia" w:ascii="黑体" w:hAnsi="黑体" w:eastAsia="黑体" w:cs="黑体"/>
          <w:color w:val="auto"/>
          <w:sz w:val="24"/>
          <w:szCs w:val="24"/>
          <w:lang w:val="en-US" w:eastAsia="zh-CN"/>
        </w:rPr>
      </w:pPr>
    </w:p>
    <w:p>
      <w:pPr>
        <w:keepNext w:val="0"/>
        <w:keepLines w:val="0"/>
        <w:pageBreakBefore w:val="0"/>
        <w:widowControl w:val="0"/>
        <w:kinsoku/>
        <w:wordWrap/>
        <w:overflowPunct/>
        <w:topLinePunct w:val="0"/>
        <w:bidi w:val="0"/>
        <w:jc w:val="center"/>
        <w:rPr>
          <w:rFonts w:hint="eastAsia" w:ascii="仿宋" w:hAnsi="仿宋" w:eastAsia="仿宋" w:cs="仿宋"/>
          <w:color w:val="auto"/>
          <w:sz w:val="24"/>
          <w:szCs w:val="24"/>
          <w:lang w:val="en-US" w:eastAsia="zh-CN"/>
        </w:rPr>
      </w:pPr>
      <w:r>
        <w:rPr>
          <w:rFonts w:hint="eastAsia" w:ascii="黑体" w:hAnsi="黑体" w:eastAsia="黑体" w:cs="黑体"/>
          <w:color w:val="auto"/>
          <w:sz w:val="24"/>
          <w:szCs w:val="24"/>
          <w:lang w:val="en-US" w:eastAsia="zh-CN"/>
        </w:rPr>
        <w:t>表4  专业基础课程主要教学内容与要求</w:t>
      </w:r>
    </w:p>
    <w:tbl>
      <w:tblPr>
        <w:tblStyle w:val="19"/>
        <w:tblW w:w="5323" w:type="pct"/>
        <w:tblInd w:w="-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695"/>
        <w:gridCol w:w="6124"/>
        <w:gridCol w:w="1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4" w:type="pct"/>
            <w:noWrap w:val="0"/>
            <w:vAlign w:val="center"/>
          </w:tcPr>
          <w:p>
            <w:pPr>
              <w:keepNext w:val="0"/>
              <w:keepLines w:val="0"/>
              <w:pageBreakBefore w:val="0"/>
              <w:widowControl w:val="0"/>
              <w:suppressLineNumbers w:val="0"/>
              <w:shd w:val="clear" w:color="auto" w:fill="auto"/>
              <w:kinsoku/>
              <w:wordWrap/>
              <w:overflowPunct/>
              <w:topLinePunct w:val="0"/>
              <w:bidi w:val="0"/>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序号</w:t>
            </w:r>
          </w:p>
        </w:tc>
        <w:tc>
          <w:tcPr>
            <w:tcW w:w="878" w:type="pct"/>
            <w:noWrap w:val="0"/>
            <w:vAlign w:val="center"/>
          </w:tcPr>
          <w:p>
            <w:pPr>
              <w:keepNext w:val="0"/>
              <w:keepLines w:val="0"/>
              <w:pageBreakBefore w:val="0"/>
              <w:widowControl w:val="0"/>
              <w:suppressLineNumbers w:val="0"/>
              <w:shd w:val="clear" w:color="auto" w:fill="auto"/>
              <w:kinsoku/>
              <w:wordWrap/>
              <w:overflowPunct/>
              <w:topLinePunct w:val="0"/>
              <w:bidi w:val="0"/>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课程名称</w:t>
            </w:r>
          </w:p>
        </w:tc>
        <w:tc>
          <w:tcPr>
            <w:tcW w:w="3175" w:type="pct"/>
            <w:noWrap w:val="0"/>
            <w:vAlign w:val="center"/>
          </w:tcPr>
          <w:p>
            <w:pPr>
              <w:keepNext w:val="0"/>
              <w:keepLines w:val="0"/>
              <w:pageBreakBefore w:val="0"/>
              <w:widowControl w:val="0"/>
              <w:suppressLineNumbers w:val="0"/>
              <w:shd w:val="clear" w:color="auto" w:fill="auto"/>
              <w:kinsoku/>
              <w:wordWrap/>
              <w:overflowPunct/>
              <w:topLinePunct w:val="0"/>
              <w:bidi w:val="0"/>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教学内容与要求</w:t>
            </w:r>
          </w:p>
        </w:tc>
        <w:tc>
          <w:tcPr>
            <w:tcW w:w="612" w:type="pct"/>
            <w:noWrap w:val="0"/>
            <w:vAlign w:val="center"/>
          </w:tcPr>
          <w:p>
            <w:pPr>
              <w:keepNext w:val="0"/>
              <w:keepLines w:val="0"/>
              <w:pageBreakBefore w:val="0"/>
              <w:widowControl w:val="0"/>
              <w:suppressLineNumbers w:val="0"/>
              <w:shd w:val="clear" w:color="auto" w:fill="auto"/>
              <w:kinsoku/>
              <w:wordWrap/>
              <w:overflowPunct/>
              <w:topLinePunct w:val="0"/>
              <w:bidi w:val="0"/>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w:t>
            </w:r>
          </w:p>
        </w:tc>
        <w:tc>
          <w:tcPr>
            <w:tcW w:w="87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80" w:lineRule="exact"/>
              <w:ind w:right="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植物与植物生理</w:t>
            </w:r>
          </w:p>
        </w:tc>
        <w:tc>
          <w:tcPr>
            <w:tcW w:w="3175"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80" w:lineRule="exact"/>
              <w:ind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植物与植物生理》是园艺技术专业必修的专业基础课程。通过学习植物组成单位、植物器官形态、植物器官结构、植物分类、植物新陈代谢、植物生长发育、植物的抗逆生理等内容，使学生了解和掌握植物细胞、组织、器官的形态、结构、功能；了解植物在各种环境下进行水分代谢、光合作用和呼吸作用等代谢过程及进行各项生命活动的规律，掌握植物生物学的原理，从植物的形态结构、生理代谢、生长增殖、遗传变异、分类、生态等角度了解植物生命的本质。具备理论联系实际的能力，能够用所学的知识去控制植物、保护植物、利用和改造植物，为农林生产服务，为后续其他专业课程学习打下必要基础。</w:t>
            </w:r>
          </w:p>
        </w:tc>
        <w:tc>
          <w:tcPr>
            <w:tcW w:w="61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0" w:firstLine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33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2</w:t>
            </w:r>
          </w:p>
        </w:tc>
        <w:tc>
          <w:tcPr>
            <w:tcW w:w="87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80" w:lineRule="exact"/>
              <w:ind w:right="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植物生长与环境</w:t>
            </w:r>
          </w:p>
        </w:tc>
        <w:tc>
          <w:tcPr>
            <w:tcW w:w="3175"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80" w:lineRule="exact"/>
              <w:ind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植物生长与环境》是园艺技术专业必修的专业基础课程。通过学习植物在生长过程中与土壤环境、水分、温度、养分之间的机理和关系，将植物、生理、土壤、肥料、小气候有机地交互融合成一个整体，使学生掌握观察、描述、鉴定植物的基本知识和技能；掌握显微镜的使用技术，植物制片技术、植物绘图方法；了解植物细胞、组织、器官的解剖构造；掌握光合、水势、呼吸等重要生理指标的测定；掌握土壤评土、培土技能；掌握作物缺素症的诊断及解决方法。具备对植物生长环境对植物生长的判断能力，能够懂如何营造符合植物生长要求的环境提高植物产量和质量，为以后学习其他专业课程打下坚实的基础。</w:t>
            </w:r>
          </w:p>
        </w:tc>
        <w:tc>
          <w:tcPr>
            <w:tcW w:w="61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0" w:firstLine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33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w:t>
            </w:r>
          </w:p>
        </w:tc>
        <w:tc>
          <w:tcPr>
            <w:tcW w:w="87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8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土壤与肥料</w:t>
            </w:r>
          </w:p>
        </w:tc>
        <w:tc>
          <w:tcPr>
            <w:tcW w:w="3175"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80" w:lineRule="exact"/>
              <w:ind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土壤与肥料》是园艺技术专业必修的专业基础课程。包括土壤学和肥料学两部分。通过学习土壤的物质组成、物理性质、化学性质、形成、分类、分布以及植物营养的基本原理、主要植物营养元素的生理功能、化学肥料的成分和性质、化肥施入土壤后的变化规律及有效施用方法，使学生能掌握土壤的组成物质、物理性质、化学性质，了解土壤的形成、分类、分布等方面的知识，掌握植物营养原理及氮、磷、钾元素的生理功能和氮、磷、钾化肥的性质及施用知识，了解微量元素肥料、复合肥料的作用，了解主要有机肥料的性质及施用技术，培养学生的职业道德和工匠精神，提高学生综合素质和职业能力，为学生后续其他专业课程的学习打下基础。</w:t>
            </w:r>
          </w:p>
        </w:tc>
        <w:tc>
          <w:tcPr>
            <w:tcW w:w="61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0" w:firstLine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0" w:hRule="atLeast"/>
        </w:trPr>
        <w:tc>
          <w:tcPr>
            <w:tcW w:w="33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4</w:t>
            </w:r>
          </w:p>
        </w:tc>
        <w:tc>
          <w:tcPr>
            <w:tcW w:w="87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8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植物识别</w:t>
            </w:r>
          </w:p>
        </w:tc>
        <w:tc>
          <w:tcPr>
            <w:tcW w:w="3175"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80" w:lineRule="exact"/>
              <w:ind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园艺技术专业必修的专业基础课程。课程设置分为植物的分类、植物的特性、植物的应用、植物的形态特征等四个项目。学生通过本课程的学习，使学生具备通过对植物识别课程的学习，能够养成科学态度和科学精神，树立创新意识，掌握植物识别的基本技能，并具有一定的搜集和处理信息的能力，为以后学习其他专业课程打下坚实的基础。</w:t>
            </w:r>
          </w:p>
        </w:tc>
        <w:tc>
          <w:tcPr>
            <w:tcW w:w="61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0" w:firstLine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72</w:t>
            </w:r>
          </w:p>
        </w:tc>
      </w:tr>
    </w:tbl>
    <w:p>
      <w:pPr>
        <w:pStyle w:val="6"/>
        <w:keepNext w:val="0"/>
        <w:keepLines w:val="0"/>
        <w:pageBreakBefore w:val="0"/>
        <w:widowControl w:val="0"/>
        <w:kinsoku/>
        <w:wordWrap/>
        <w:overflowPunct/>
        <w:topLinePunct w:val="0"/>
        <w:autoSpaceDE/>
        <w:autoSpaceDN/>
        <w:bidi w:val="0"/>
        <w:adjustRightInd w:val="0"/>
        <w:snapToGrid w:val="0"/>
        <w:spacing w:line="560" w:lineRule="exact"/>
        <w:textAlignment w:val="auto"/>
        <w:outlineLvl w:val="2"/>
        <w:rPr>
          <w:rFonts w:hint="eastAsia" w:ascii="仿宋_GB2312" w:hAnsi="仿宋_GB2312" w:eastAsia="仿宋_GB2312" w:cs="仿宋_GB2312"/>
          <w:color w:val="auto"/>
          <w:kern w:val="2"/>
          <w:sz w:val="32"/>
          <w:szCs w:val="32"/>
          <w:lang w:val="en-US" w:eastAsia="zh-CN" w:bidi="ar-SA"/>
        </w:rPr>
      </w:pPr>
      <w:bookmarkStart w:id="28" w:name="_Toc32525"/>
      <w:r>
        <w:rPr>
          <w:rFonts w:hint="eastAsia" w:ascii="仿宋_GB2312" w:hAnsi="仿宋_GB2312" w:eastAsia="仿宋_GB2312" w:cs="仿宋_GB2312"/>
          <w:color w:val="auto"/>
          <w:kern w:val="2"/>
          <w:sz w:val="32"/>
          <w:szCs w:val="32"/>
          <w:lang w:val="en-US" w:eastAsia="zh-CN" w:bidi="ar-SA"/>
        </w:rPr>
        <w:t>2.专业核心课程</w:t>
      </w:r>
      <w:bookmarkEnd w:id="28"/>
    </w:p>
    <w:p>
      <w:pPr>
        <w:pStyle w:val="6"/>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黑体" w:hAnsi="黑体" w:eastAsia="黑体" w:cs="黑体"/>
          <w:color w:val="auto"/>
          <w:sz w:val="24"/>
          <w:szCs w:val="24"/>
          <w:lang w:val="en-US" w:eastAsia="zh-CN"/>
        </w:rPr>
      </w:pPr>
      <w:r>
        <w:rPr>
          <w:rFonts w:hint="eastAsia" w:ascii="仿宋_GB2312" w:hAnsi="仿宋_GB2312" w:eastAsia="仿宋_GB2312" w:cs="仿宋_GB2312"/>
          <w:color w:val="auto"/>
          <w:kern w:val="2"/>
          <w:sz w:val="32"/>
          <w:szCs w:val="32"/>
          <w:lang w:val="en-US" w:eastAsia="zh-CN" w:bidi="ar-SA"/>
        </w:rPr>
        <w:t>主要包括园艺植物生产技术</w:t>
      </w:r>
      <w:r>
        <w:rPr>
          <w:rFonts w:hint="eastAsia" w:ascii="仿宋_GB2312" w:hAnsi="仿宋_GB2312" w:eastAsia="仿宋_GB2312" w:cs="仿宋_GB2312"/>
          <w:color w:val="auto"/>
          <w:kern w:val="2"/>
          <w:sz w:val="32"/>
          <w:szCs w:val="32"/>
          <w:highlight w:val="none"/>
          <w:lang w:val="en-US" w:eastAsia="zh-CN" w:bidi="ar-SA"/>
        </w:rPr>
        <w:t>、</w:t>
      </w:r>
      <w:r>
        <w:rPr>
          <w:rFonts w:hint="eastAsia" w:ascii="仿宋_GB2312" w:hAnsi="仿宋_GB2312" w:eastAsia="仿宋_GB2312" w:cs="仿宋_GB2312"/>
          <w:color w:val="auto"/>
          <w:sz w:val="32"/>
          <w:szCs w:val="32"/>
          <w:highlight w:val="none"/>
          <w:lang w:val="en-US" w:eastAsia="zh-CN"/>
        </w:rPr>
        <w:t>蔬菜生产技术、花卉生产技术、园艺作物病虫草害防治、计算机辅助设计、园艺产品及农资营销、果蔬储藏与加工</w:t>
      </w:r>
      <w:r>
        <w:rPr>
          <w:rFonts w:hint="eastAsia" w:ascii="仿宋_GB2312" w:hAnsi="仿宋_GB2312" w:eastAsia="仿宋_GB2312" w:cs="仿宋_GB2312"/>
          <w:color w:val="auto"/>
          <w:kern w:val="2"/>
          <w:sz w:val="32"/>
          <w:szCs w:val="32"/>
          <w:highlight w:val="none"/>
          <w:lang w:val="en-US" w:eastAsia="zh-CN" w:bidi="ar-SA"/>
        </w:rPr>
        <w:t>等七门课程</w:t>
      </w:r>
      <w:r>
        <w:rPr>
          <w:rFonts w:hint="eastAsia" w:ascii="仿宋_GB2312" w:hAnsi="仿宋_GB2312" w:eastAsia="仿宋_GB2312" w:cs="仿宋_GB2312"/>
          <w:color w:val="auto"/>
          <w:sz w:val="32"/>
          <w:szCs w:val="32"/>
          <w:highlight w:val="none"/>
          <w:lang w:val="en-US" w:eastAsia="zh-CN"/>
        </w:rPr>
        <w:t>，是园艺技术专业</w:t>
      </w:r>
      <w:r>
        <w:rPr>
          <w:rFonts w:hint="eastAsia" w:ascii="仿宋_GB2312" w:hAnsi="仿宋_GB2312" w:eastAsia="仿宋_GB2312" w:cs="仿宋_GB2312"/>
          <w:color w:val="auto"/>
          <w:kern w:val="2"/>
          <w:sz w:val="32"/>
          <w:szCs w:val="32"/>
          <w:highlight w:val="none"/>
          <w:lang w:val="en-US" w:eastAsia="zh-CN" w:bidi="ar-SA"/>
        </w:rPr>
        <w:t>学生学习专业技能和培养专业能力的必修课程。</w:t>
      </w:r>
    </w:p>
    <w:p>
      <w:pPr>
        <w:keepNext w:val="0"/>
        <w:keepLines w:val="0"/>
        <w:pageBreakBefore w:val="0"/>
        <w:widowControl w:val="0"/>
        <w:kinsoku/>
        <w:wordWrap/>
        <w:overflowPunct/>
        <w:topLinePunct w:val="0"/>
        <w:bidi w:val="0"/>
        <w:jc w:val="center"/>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表5  专业核心课程主要教学内容与要求</w:t>
      </w:r>
    </w:p>
    <w:tbl>
      <w:tblPr>
        <w:tblStyle w:val="19"/>
        <w:tblW w:w="5176" w:type="pct"/>
        <w:tblInd w:w="-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530"/>
        <w:gridCol w:w="6018"/>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344" w:type="pct"/>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spacing w:before="0" w:beforeAutospacing="0" w:after="0" w:afterAutospacing="0" w:line="320" w:lineRule="exact"/>
              <w:ind w:left="0" w:right="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序号</w:t>
            </w:r>
          </w:p>
        </w:tc>
        <w:tc>
          <w:tcPr>
            <w:tcW w:w="815" w:type="pct"/>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spacing w:before="0" w:beforeAutospacing="0" w:after="0" w:afterAutospacing="0" w:line="320" w:lineRule="exact"/>
              <w:ind w:left="0" w:right="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课程名称</w:t>
            </w:r>
          </w:p>
        </w:tc>
        <w:tc>
          <w:tcPr>
            <w:tcW w:w="3208" w:type="pct"/>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spacing w:before="0" w:beforeAutospacing="0" w:after="0" w:afterAutospacing="0" w:line="360" w:lineRule="exact"/>
              <w:ind w:left="0" w:right="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教学内容与要求</w:t>
            </w:r>
          </w:p>
        </w:tc>
        <w:tc>
          <w:tcPr>
            <w:tcW w:w="631" w:type="pct"/>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spacing w:before="0" w:beforeAutospacing="0" w:after="0" w:afterAutospacing="0" w:line="320" w:lineRule="exact"/>
              <w:ind w:left="0" w:right="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5" w:hRule="atLeast"/>
        </w:trPr>
        <w:tc>
          <w:tcPr>
            <w:tcW w:w="34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w:t>
            </w:r>
          </w:p>
        </w:tc>
        <w:tc>
          <w:tcPr>
            <w:tcW w:w="815"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jc w:val="both"/>
              <w:textAlignment w:val="auto"/>
              <w:rPr>
                <w:rFonts w:hint="eastAsia" w:ascii="仿宋_GB2312" w:hAnsi="仿宋_GB2312" w:eastAsia="仿宋_GB2312" w:cs="仿宋_GB2312"/>
                <w:b w:val="0"/>
                <w:bCs w:val="0"/>
                <w:color w:val="auto"/>
                <w:sz w:val="21"/>
                <w:szCs w:val="21"/>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jc w:val="both"/>
              <w:textAlignment w:val="auto"/>
              <w:rPr>
                <w:rFonts w:hint="eastAsia" w:ascii="仿宋_GB2312" w:hAnsi="仿宋_GB2312" w:eastAsia="仿宋_GB2312" w:cs="仿宋_GB2312"/>
                <w:b w:val="0"/>
                <w:bCs w:val="0"/>
                <w:color w:val="auto"/>
                <w:sz w:val="21"/>
                <w:szCs w:val="21"/>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园艺作物病虫草害防治</w:t>
            </w:r>
          </w:p>
        </w:tc>
        <w:tc>
          <w:tcPr>
            <w:tcW w:w="3208"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园艺作物病虫草害防治》是园艺技术专业的专业核心课程。通过教学使学生掌握园艺植物主要病虫害的识别、诊断及综合防治技术，使培养的学生成为既有一定的园艺植物病虫害防治基本理论知识、又具有综合防治技能，能独立完成园艺植物（花卉苗木、蔬菜、果树等）病虫害防治岗位工作任务的高素质高技能人才。</w:t>
            </w:r>
          </w:p>
        </w:tc>
        <w:tc>
          <w:tcPr>
            <w:tcW w:w="63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0" w:hRule="atLeast"/>
        </w:trPr>
        <w:tc>
          <w:tcPr>
            <w:tcW w:w="34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2</w:t>
            </w:r>
          </w:p>
        </w:tc>
        <w:tc>
          <w:tcPr>
            <w:tcW w:w="81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蔬菜生产技术</w:t>
            </w:r>
          </w:p>
        </w:tc>
        <w:tc>
          <w:tcPr>
            <w:tcW w:w="3208"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蔬菜生产技术》是园艺技术专业的专业核心课程。通过学习蔬菜生产、加工贮藏、经营管理等专业知识，使学生能够掌握蔬菜生产栽培的技术；具有能够结合当地生产实际，发现问题、解决问题的能力，能独立制定果园周年生产计划和阶段实施计划、并按计划进行组织实施和指导生产，培养学生的职业道德和工匠精神，提高学生综合素质和职业能力，为学生后续其他专业课程的学习打下基础。</w:t>
            </w:r>
          </w:p>
        </w:tc>
        <w:tc>
          <w:tcPr>
            <w:tcW w:w="63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2" w:hRule="atLeast"/>
        </w:trPr>
        <w:tc>
          <w:tcPr>
            <w:tcW w:w="34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w:t>
            </w:r>
          </w:p>
        </w:tc>
        <w:tc>
          <w:tcPr>
            <w:tcW w:w="81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花卉生产技术</w:t>
            </w:r>
          </w:p>
        </w:tc>
        <w:tc>
          <w:tcPr>
            <w:tcW w:w="3208"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花卉生产技术》是园艺技术专业的专业核心课程、企业课程，通过该门课程的学习，使学生掌握花卉的识别、繁殖、栽培养护及应用等方面的基本知识和实践技能，为从事花卉的园艺应用、花卉产业化生产栽培和经营管理、植物配植、花卉种植、养护等岗位工作奠定坚实的基础，并获得国家高级花卉园艺工(或园林植物保护工、盆景插花工等)职业资格证书，胜任园艺植物繁育、栽培、花艺设计以及中小型绿地的设计、施工、管理和城市园艺景观养护管理等工作。</w:t>
            </w:r>
          </w:p>
        </w:tc>
        <w:tc>
          <w:tcPr>
            <w:tcW w:w="63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6" w:hRule="atLeast"/>
        </w:trPr>
        <w:tc>
          <w:tcPr>
            <w:tcW w:w="34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4</w:t>
            </w:r>
          </w:p>
        </w:tc>
        <w:tc>
          <w:tcPr>
            <w:tcW w:w="81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果树生产技术</w:t>
            </w:r>
          </w:p>
        </w:tc>
        <w:tc>
          <w:tcPr>
            <w:tcW w:w="3208"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果树生产技术》是园艺技术专业的专业核心课程。通过学习果树的种类及特性、果树的生长发育规律等专业知识，使学生能够掌握果树的生长发育规律、北方常见落叶果树露地产品生产技术和设施产品生产技术；具有能够结合当地生产实际，发现问题、解决问题的能力，能独立制定果园周年生产计划和阶段实施计划、并按计划进行组织实施和指导生产，培养学生的职业道德和工匠精神，提高学生综合素质和职业能力。</w:t>
            </w:r>
          </w:p>
        </w:tc>
        <w:tc>
          <w:tcPr>
            <w:tcW w:w="63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0" w:hRule="atLeast"/>
        </w:trPr>
        <w:tc>
          <w:tcPr>
            <w:tcW w:w="34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5</w:t>
            </w:r>
          </w:p>
        </w:tc>
        <w:tc>
          <w:tcPr>
            <w:tcW w:w="81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景观设计软件应用</w:t>
            </w:r>
          </w:p>
        </w:tc>
        <w:tc>
          <w:tcPr>
            <w:tcW w:w="3208" w:type="pct"/>
            <w:noWrap w:val="0"/>
            <w:vAlign w:val="top"/>
          </w:tcPr>
          <w:p>
            <w:pPr>
              <w:pStyle w:val="18"/>
              <w:keepNext w:val="0"/>
              <w:keepLines w:val="0"/>
              <w:pageBreakBefore w:val="0"/>
              <w:widowControl w:val="0"/>
              <w:kinsoku/>
              <w:wordWrap/>
              <w:overflowPunct/>
              <w:topLinePunct w:val="0"/>
              <w:autoSpaceDE/>
              <w:autoSpaceDN/>
              <w:bidi w:val="0"/>
              <w:snapToGrid w:val="0"/>
              <w:spacing w:before="0" w:beforeAutospacing="0" w:after="0" w:afterAutospacing="0" w:line="360" w:lineRule="exact"/>
              <w:ind w:firstLine="268" w:firstLineChars="128"/>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kern w:val="2"/>
                <w:sz w:val="21"/>
                <w:szCs w:val="21"/>
                <w:highlight w:val="none"/>
                <w:lang w:val="en-US" w:eastAsia="zh-CN" w:bidi="ar-SA"/>
              </w:rPr>
              <w:t>《景观设计软件应用》是园艺技术专业的专业核心课程，本课程具有较强的实践性和综合性，要培养学生对景观设计以及施工图纸在实际中的应用能力。景观设计软件包括Auto CAD、Sketch Up等，注重提升学生计算机景观设计软件操作能力，能够使用电脑软件完成景观平面设计图、效果图制作，重视学生的综合分析问题和动手解决实际问题的能力的培养。</w:t>
            </w:r>
          </w:p>
        </w:tc>
        <w:tc>
          <w:tcPr>
            <w:tcW w:w="63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34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6</w:t>
            </w:r>
          </w:p>
        </w:tc>
        <w:tc>
          <w:tcPr>
            <w:tcW w:w="81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园艺作物育苗</w:t>
            </w:r>
          </w:p>
        </w:tc>
        <w:tc>
          <w:tcPr>
            <w:tcW w:w="3208" w:type="pct"/>
            <w:noWrap w:val="0"/>
            <w:vAlign w:val="top"/>
          </w:tcPr>
          <w:p>
            <w:pPr>
              <w:pStyle w:val="18"/>
              <w:keepNext w:val="0"/>
              <w:keepLines w:val="0"/>
              <w:pageBreakBefore w:val="0"/>
              <w:widowControl w:val="0"/>
              <w:kinsoku/>
              <w:wordWrap/>
              <w:overflowPunct/>
              <w:topLinePunct w:val="0"/>
              <w:autoSpaceDE/>
              <w:autoSpaceDN/>
              <w:bidi w:val="0"/>
              <w:snapToGrid w:val="0"/>
              <w:spacing w:before="0" w:beforeAutospacing="0" w:after="0" w:afterAutospacing="0" w:line="360" w:lineRule="exact"/>
              <w:ind w:firstLine="268" w:firstLineChars="128"/>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园艺作物育苗》是园艺专业的一门专业核心课程。通过学习园艺植物栽培、种苗培育等专业知识，使学生能够掌握各种不同育苗方式；具有从事种苗培育的能力，能培养学生的职业道德和工匠精神，提高学生综合素质和职业能力。</w:t>
            </w:r>
          </w:p>
        </w:tc>
        <w:tc>
          <w:tcPr>
            <w:tcW w:w="63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72</w:t>
            </w:r>
          </w:p>
        </w:tc>
      </w:tr>
    </w:tbl>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outlineLvl w:val="2"/>
        <w:rPr>
          <w:rFonts w:hint="eastAsia" w:ascii="楷体" w:hAnsi="楷体" w:eastAsia="楷体" w:cs="楷体"/>
          <w:color w:val="auto"/>
          <w:kern w:val="2"/>
          <w:sz w:val="32"/>
          <w:szCs w:val="32"/>
          <w:lang w:val="en-US" w:eastAsia="zh-CN" w:bidi="ar-SA"/>
        </w:rPr>
      </w:pPr>
      <w:bookmarkStart w:id="29" w:name="_Toc7894"/>
      <w:r>
        <w:rPr>
          <w:rFonts w:hint="eastAsia" w:ascii="楷体" w:hAnsi="楷体" w:eastAsia="楷体" w:cs="楷体"/>
          <w:color w:val="auto"/>
          <w:kern w:val="2"/>
          <w:sz w:val="32"/>
          <w:szCs w:val="32"/>
          <w:lang w:val="en-US" w:eastAsia="zh-CN" w:bidi="ar-SA"/>
        </w:rPr>
        <w:t>3.专业拓展课程</w:t>
      </w:r>
      <w:bookmarkEnd w:id="29"/>
    </w:p>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主要包括中国古典园林鉴赏、中草药识别、园艺机械使用与维护、园艺设施、花卉应用设计、插花艺术与花艺欣赏等六门专业拓展课程。</w:t>
      </w:r>
    </w:p>
    <w:p>
      <w:pPr>
        <w:pStyle w:val="6"/>
        <w:keepNext w:val="0"/>
        <w:keepLines w:val="0"/>
        <w:pageBreakBefore w:val="0"/>
        <w:widowControl w:val="0"/>
        <w:kinsoku/>
        <w:wordWrap/>
        <w:overflowPunct/>
        <w:topLinePunct w:val="0"/>
        <w:autoSpaceDE/>
        <w:autoSpaceDN/>
        <w:bidi w:val="0"/>
        <w:adjustRightInd/>
        <w:snapToGrid w:val="0"/>
        <w:spacing w:line="520" w:lineRule="exact"/>
        <w:ind w:firstLine="0" w:firstLineChars="0"/>
        <w:jc w:val="center"/>
        <w:textAlignment w:val="auto"/>
        <w:rPr>
          <w:rFonts w:hint="eastAsia" w:ascii="黑体" w:hAnsi="黑体" w:eastAsia="黑体" w:cs="黑体"/>
          <w:color w:val="auto"/>
          <w:kern w:val="2"/>
          <w:sz w:val="24"/>
          <w:szCs w:val="24"/>
          <w:lang w:val="en-US" w:eastAsia="zh-CN" w:bidi="ar-SA"/>
        </w:rPr>
      </w:pPr>
    </w:p>
    <w:p>
      <w:pPr>
        <w:pStyle w:val="6"/>
        <w:keepNext w:val="0"/>
        <w:keepLines w:val="0"/>
        <w:pageBreakBefore w:val="0"/>
        <w:widowControl w:val="0"/>
        <w:kinsoku/>
        <w:wordWrap/>
        <w:overflowPunct/>
        <w:topLinePunct w:val="0"/>
        <w:autoSpaceDE/>
        <w:autoSpaceDN/>
        <w:bidi w:val="0"/>
        <w:adjustRightInd/>
        <w:snapToGrid w:val="0"/>
        <w:spacing w:line="520" w:lineRule="exact"/>
        <w:ind w:firstLine="0" w:firstLineChars="0"/>
        <w:jc w:val="center"/>
        <w:textAlignment w:val="auto"/>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表6 专业拓展课程主要教学内容与要求</w:t>
      </w:r>
    </w:p>
    <w:tbl>
      <w:tblPr>
        <w:tblStyle w:val="19"/>
        <w:tblW w:w="5165" w:type="pct"/>
        <w:tblInd w:w="-3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515"/>
        <w:gridCol w:w="6028"/>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345" w:type="pct"/>
            <w:noWrap w:val="0"/>
            <w:vAlign w:val="center"/>
          </w:tcPr>
          <w:p>
            <w:pPr>
              <w:keepNext w:val="0"/>
              <w:keepLines w:val="0"/>
              <w:pageBreakBefore w:val="0"/>
              <w:widowControl w:val="0"/>
              <w:suppressLineNumbers w:val="0"/>
              <w:shd w:val="clear" w:color="auto" w:fill="auto"/>
              <w:kinsoku/>
              <w:wordWrap/>
              <w:overflowPunct/>
              <w:topLinePunct w:val="0"/>
              <w:bidi w:val="0"/>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序号</w:t>
            </w:r>
          </w:p>
        </w:tc>
        <w:tc>
          <w:tcPr>
            <w:tcW w:w="809" w:type="pct"/>
            <w:noWrap w:val="0"/>
            <w:vAlign w:val="center"/>
          </w:tcPr>
          <w:p>
            <w:pPr>
              <w:keepNext w:val="0"/>
              <w:keepLines w:val="0"/>
              <w:pageBreakBefore w:val="0"/>
              <w:widowControl w:val="0"/>
              <w:suppressLineNumbers w:val="0"/>
              <w:shd w:val="clear" w:color="auto" w:fill="auto"/>
              <w:kinsoku/>
              <w:wordWrap/>
              <w:overflowPunct/>
              <w:topLinePunct w:val="0"/>
              <w:bidi w:val="0"/>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课程名称</w:t>
            </w:r>
          </w:p>
        </w:tc>
        <w:tc>
          <w:tcPr>
            <w:tcW w:w="3220" w:type="pct"/>
            <w:noWrap w:val="0"/>
            <w:vAlign w:val="center"/>
          </w:tcPr>
          <w:p>
            <w:pPr>
              <w:keepNext w:val="0"/>
              <w:keepLines w:val="0"/>
              <w:pageBreakBefore w:val="0"/>
              <w:widowControl w:val="0"/>
              <w:suppressLineNumbers w:val="0"/>
              <w:shd w:val="clear" w:color="auto" w:fill="auto"/>
              <w:kinsoku/>
              <w:wordWrap/>
              <w:overflowPunct/>
              <w:topLinePunct w:val="0"/>
              <w:bidi w:val="0"/>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教学内容与要求</w:t>
            </w:r>
          </w:p>
        </w:tc>
        <w:tc>
          <w:tcPr>
            <w:tcW w:w="625" w:type="pct"/>
            <w:noWrap w:val="0"/>
            <w:vAlign w:val="center"/>
          </w:tcPr>
          <w:p>
            <w:pPr>
              <w:keepNext w:val="0"/>
              <w:keepLines w:val="0"/>
              <w:pageBreakBefore w:val="0"/>
              <w:widowControl w:val="0"/>
              <w:suppressLineNumbers w:val="0"/>
              <w:shd w:val="clear" w:color="auto" w:fill="auto"/>
              <w:kinsoku/>
              <w:wordWrap/>
              <w:overflowPunct/>
              <w:topLinePunct w:val="0"/>
              <w:bidi w:val="0"/>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5" w:hRule="atLeast"/>
        </w:trPr>
        <w:tc>
          <w:tcPr>
            <w:tcW w:w="3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w:t>
            </w:r>
          </w:p>
        </w:tc>
        <w:tc>
          <w:tcPr>
            <w:tcW w:w="80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中国古典园林鉴赏</w:t>
            </w:r>
          </w:p>
        </w:tc>
        <w:tc>
          <w:tcPr>
            <w:tcW w:w="3220"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中国古典园林鉴赏》是园艺技术专业的专业拓展课程。中国古典园林历史悠久，文化内涵丰富，个性鲜明，它深浸着中国文化的内涵。古典园林作为封建文化的形态之一，以哲学为主要的文化核心，以诗文为主要的精神核心，以绘画为主要的建造核心，与哲学、诗文、绘画等众多的文化形态相互交织、相互影响，是中国古代文人、工匠、画家智慧的结晶。学生通过大量赏析经典中国古典园林案例等资料，使得同学们了解中国传统文化、中国古典园林的发展历程及其设计精髓，陶冶艺术情操、提高审美素养。</w:t>
            </w:r>
          </w:p>
        </w:tc>
        <w:tc>
          <w:tcPr>
            <w:tcW w:w="62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宋体"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2</w:t>
            </w:r>
          </w:p>
        </w:tc>
        <w:tc>
          <w:tcPr>
            <w:tcW w:w="80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中草药识别</w:t>
            </w:r>
          </w:p>
        </w:tc>
        <w:tc>
          <w:tcPr>
            <w:tcW w:w="3220"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中草药识别》是园艺技术专业的专业拓展课程。通过本课程教学，使学生了解中草药植物根、茎、叶、花、果实和种子的形态特征和结构特点知识、了解常用中草药及发展简史，具有准确描述常见中草药植物各个器官特征和内部构造的能力；能识别常见中草药植物，培养学生的职业道德和工匠精神，提高学生综合素质和职业能力，传承中华优秀传统文化。</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p>
        </w:tc>
        <w:tc>
          <w:tcPr>
            <w:tcW w:w="62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5" w:hRule="atLeast"/>
        </w:trPr>
        <w:tc>
          <w:tcPr>
            <w:tcW w:w="3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w:t>
            </w:r>
          </w:p>
        </w:tc>
        <w:tc>
          <w:tcPr>
            <w:tcW w:w="80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园艺机械使用与维护</w:t>
            </w:r>
          </w:p>
        </w:tc>
        <w:tc>
          <w:tcPr>
            <w:tcW w:w="3220"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kern w:val="2"/>
                <w:sz w:val="21"/>
                <w:szCs w:val="21"/>
                <w:highlight w:val="none"/>
                <w:lang w:val="en-US" w:eastAsia="zh-CN" w:bidi="ar-SA"/>
              </w:rPr>
              <w:t>《园艺机械使用与维护》是园艺技术专业的专业拓展课程。通过学习园林机具使用与维护专业知识，使学生能够掌握园林施工养护工程中分析园林机具分类、正确使用安全保护用品、修剪工具的使用维护、手工开挖工具的使用、草坪播种机的使用、手动喷雾机的使用、可移动水泵（汽油机动力）的正确使用、绿篱修剪机（汽油机）的使用、割灌机（汽油机）的使用、油锯（汽油机）的使用、旋刀式草坪修剪机（汽油机）的使用、背负式弥雾喷粉机（汽油机）的能力，培养学生的职业道德和工匠精神，提高学生综合素质和职业能力。</w:t>
            </w:r>
          </w:p>
        </w:tc>
        <w:tc>
          <w:tcPr>
            <w:tcW w:w="62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5" w:hRule="atLeast"/>
        </w:trPr>
        <w:tc>
          <w:tcPr>
            <w:tcW w:w="3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4</w:t>
            </w:r>
          </w:p>
        </w:tc>
        <w:tc>
          <w:tcPr>
            <w:tcW w:w="80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园艺设施</w:t>
            </w:r>
          </w:p>
        </w:tc>
        <w:tc>
          <w:tcPr>
            <w:tcW w:w="3220"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园艺设施》是园艺技术专业的专业拓展课程。通过学习园艺设施等专业知识，使学生能够掌握园艺栽培所用的设施、装置和环境调控、无土栽培的能力，培养学生的职业道德和工匠精神，提高学生综合素质和职业能力，为学生后续其他专业课程的学习打下基础。</w:t>
            </w:r>
          </w:p>
        </w:tc>
        <w:tc>
          <w:tcPr>
            <w:tcW w:w="62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3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5</w:t>
            </w:r>
          </w:p>
        </w:tc>
        <w:tc>
          <w:tcPr>
            <w:tcW w:w="80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花卉应用设计</w:t>
            </w:r>
          </w:p>
        </w:tc>
        <w:tc>
          <w:tcPr>
            <w:tcW w:w="3220"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花卉应用设计》是园艺技术专业的专业拓展课程。通过学习花卉设计的基本概念和重要性专业知识，使学生能够掌握花卉种类与用途、花卉色彩与配搭、花卉设计原理与构图；具有花卉生长发育的一般规律和繁殖栽培的基本技术，培养学生的职业道德和工匠精神，提高学生综合素质和职业能力，为学生后续其他专业课程的学习打下基础。</w:t>
            </w:r>
          </w:p>
        </w:tc>
        <w:tc>
          <w:tcPr>
            <w:tcW w:w="62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5" w:hRule="atLeast"/>
        </w:trPr>
        <w:tc>
          <w:tcPr>
            <w:tcW w:w="3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6</w:t>
            </w:r>
          </w:p>
        </w:tc>
        <w:tc>
          <w:tcPr>
            <w:tcW w:w="80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插花艺术与花艺欣赏</w:t>
            </w:r>
          </w:p>
        </w:tc>
        <w:tc>
          <w:tcPr>
            <w:tcW w:w="3220"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插花艺术与花艺设计》是园艺技术专业的专业拓展课程。通过本课程教学，使学生了解中、西方插花的历史，掌握插花艺术学的基本知识，领悟插花造型与鉴赏的基本原理，提高学生对插花、盆景与压花等花卉艺术品的创作与应用能力，提高学生的专业素质和就业能力；培养学生的职业道德和工匠精神，提高学生综合素质和职业能力。</w:t>
            </w:r>
          </w:p>
        </w:tc>
        <w:tc>
          <w:tcPr>
            <w:tcW w:w="62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36</w:t>
            </w:r>
          </w:p>
        </w:tc>
      </w:tr>
    </w:tbl>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Chars="0" w:firstLine="640" w:firstLineChars="200"/>
        <w:jc w:val="left"/>
        <w:textAlignment w:val="auto"/>
        <w:outlineLvl w:val="2"/>
        <w:rPr>
          <w:rFonts w:hint="eastAsia" w:ascii="仿宋_GB2312" w:hAnsi="仿宋_GB2312" w:eastAsia="仿宋_GB2312" w:cs="仿宋_GB2312"/>
          <w:color w:val="auto"/>
          <w:kern w:val="2"/>
          <w:sz w:val="32"/>
          <w:szCs w:val="32"/>
          <w:lang w:val="en-US" w:eastAsia="zh-CN" w:bidi="ar-SA"/>
        </w:rPr>
      </w:pPr>
      <w:bookmarkStart w:id="30" w:name="_Toc2061"/>
      <w:r>
        <w:rPr>
          <w:rFonts w:hint="eastAsia" w:ascii="仿宋_GB2312" w:hAnsi="仿宋_GB2312" w:eastAsia="仿宋_GB2312" w:cs="仿宋_GB2312"/>
          <w:color w:val="auto"/>
          <w:kern w:val="2"/>
          <w:sz w:val="32"/>
          <w:szCs w:val="32"/>
          <w:lang w:val="en-US" w:eastAsia="zh-CN" w:bidi="ar-SA"/>
        </w:rPr>
        <w:t>4.实习实训</w:t>
      </w:r>
      <w:bookmarkEnd w:id="30"/>
    </w:p>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Chars="0" w:firstLine="640" w:firstLineChars="200"/>
        <w:jc w:val="left"/>
        <w:textAlignment w:val="auto"/>
        <w:rPr>
          <w:rFonts w:hint="eastAsia" w:ascii="黑体" w:hAnsi="黑体" w:eastAsia="黑体" w:cs="黑体"/>
          <w:color w:val="auto"/>
          <w:kern w:val="2"/>
          <w:sz w:val="28"/>
          <w:szCs w:val="28"/>
          <w:lang w:val="en-US" w:eastAsia="zh-CN" w:bidi="ar-SA"/>
        </w:rPr>
      </w:pPr>
      <w:r>
        <w:rPr>
          <w:rFonts w:hint="eastAsia" w:ascii="仿宋_GB2312" w:hAnsi="仿宋_GB2312" w:eastAsia="仿宋_GB2312" w:cs="仿宋_GB2312"/>
          <w:color w:val="auto"/>
          <w:kern w:val="2"/>
          <w:sz w:val="32"/>
          <w:szCs w:val="32"/>
          <w:lang w:val="en-US" w:eastAsia="zh-CN" w:bidi="ar-SA"/>
        </w:rPr>
        <w:t>根据专业人才培养和课程需要，在专业课程学习过程中，对接真实企业场景或工作情景，采取理实一体化项目教学实训和分阶段集中专门化综合实训的方式，在校内实训基地和校外实习基地进行实训和认识实习，在第六学期进行岗位实习。实习实训既是实践性教学，也是专业课教学的重要内容，应注重理论与实践一体化教学，严格执行《职业学校学生实习管理规定》（教职成〔2021〕4号）和《园艺技术</w:t>
      </w:r>
      <w:r>
        <w:rPr>
          <w:rFonts w:hint="eastAsia" w:ascii="仿宋_GB2312" w:hAnsi="仿宋_GB2312" w:eastAsia="仿宋_GB2312" w:cs="仿宋_GB2312"/>
          <w:color w:val="auto"/>
          <w:sz w:val="32"/>
          <w:szCs w:val="32"/>
          <w:lang w:val="en-US" w:eastAsia="zh-CN"/>
        </w:rPr>
        <w:t>专业岗位实习标准》，保证学生实习岗位与其所学专业面向的岗位（群）基本一致，内容符合标准要求。</w:t>
      </w:r>
    </w:p>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jc w:val="center"/>
        <w:textAlignment w:val="auto"/>
        <w:rPr>
          <w:rFonts w:hint="eastAsia" w:ascii="仿宋" w:hAnsi="仿宋" w:eastAsia="仿宋" w:cs="仿宋"/>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表7  实习实训主要教学内容与要求</w:t>
      </w:r>
    </w:p>
    <w:tbl>
      <w:tblPr>
        <w:tblStyle w:val="19"/>
        <w:tblW w:w="5156" w:type="pct"/>
        <w:tblInd w:w="-3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499"/>
        <w:gridCol w:w="3887"/>
        <w:gridCol w:w="1440"/>
        <w:gridCol w:w="1140"/>
        <w:gridCol w:w="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352" w:type="pct"/>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序号</w:t>
            </w:r>
          </w:p>
        </w:tc>
        <w:tc>
          <w:tcPr>
            <w:tcW w:w="802" w:type="pct"/>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项目</w:t>
            </w:r>
          </w:p>
        </w:tc>
        <w:tc>
          <w:tcPr>
            <w:tcW w:w="2079" w:type="pct"/>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教学内容与要求</w:t>
            </w:r>
          </w:p>
        </w:tc>
        <w:tc>
          <w:tcPr>
            <w:tcW w:w="770" w:type="pct"/>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地点</w:t>
            </w:r>
          </w:p>
        </w:tc>
        <w:tc>
          <w:tcPr>
            <w:tcW w:w="610" w:type="pct"/>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学期</w:t>
            </w:r>
          </w:p>
        </w:tc>
        <w:tc>
          <w:tcPr>
            <w:tcW w:w="384" w:type="pct"/>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35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w:t>
            </w:r>
          </w:p>
        </w:tc>
        <w:tc>
          <w:tcPr>
            <w:tcW w:w="80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认识实习</w:t>
            </w:r>
          </w:p>
        </w:tc>
        <w:tc>
          <w:tcPr>
            <w:tcW w:w="2079"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通过组织学生到实习单位参观、和体验等方式，使学生了解园艺作物生产、园艺产品营销等岗位的工作环境和要求，增强对未来职业岗位的感性认识，激发学生专业兴趣和培养专业情感。</w:t>
            </w:r>
          </w:p>
        </w:tc>
        <w:tc>
          <w:tcPr>
            <w:tcW w:w="77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威海园林建设集团及下设分公司</w:t>
            </w:r>
          </w:p>
        </w:tc>
        <w:tc>
          <w:tcPr>
            <w:tcW w:w="6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第1学期</w:t>
            </w:r>
          </w:p>
        </w:tc>
        <w:tc>
          <w:tcPr>
            <w:tcW w:w="38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trPr>
        <w:tc>
          <w:tcPr>
            <w:tcW w:w="35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2</w:t>
            </w:r>
          </w:p>
        </w:tc>
        <w:tc>
          <w:tcPr>
            <w:tcW w:w="80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栽培综合实训</w:t>
            </w:r>
          </w:p>
        </w:tc>
        <w:tc>
          <w:tcPr>
            <w:tcW w:w="2079"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通过栽培综合实训，使学生掌握园艺植物种植的专业技能，具备组织实施生产和种植的能力，能够设计生产方案，经营和管理，全面提升学生解决实训中遇到的实际问题能力。</w:t>
            </w:r>
          </w:p>
        </w:tc>
        <w:tc>
          <w:tcPr>
            <w:tcW w:w="77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威海园林建设集团及下设分公司</w:t>
            </w:r>
          </w:p>
        </w:tc>
        <w:tc>
          <w:tcPr>
            <w:tcW w:w="6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第5学期</w:t>
            </w:r>
          </w:p>
        </w:tc>
        <w:tc>
          <w:tcPr>
            <w:tcW w:w="38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0" w:hRule="atLeast"/>
        </w:trPr>
        <w:tc>
          <w:tcPr>
            <w:tcW w:w="35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rightChars="0"/>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3</w:t>
            </w:r>
          </w:p>
        </w:tc>
        <w:tc>
          <w:tcPr>
            <w:tcW w:w="80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养护综合实训</w:t>
            </w:r>
          </w:p>
        </w:tc>
        <w:tc>
          <w:tcPr>
            <w:tcW w:w="2079"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通过栽培综合实训，使学生掌握园艺植物生长发育规律的专业技能，了解调控植物生长发育环境措施和途径的能力，能够设计养护方案，经营和管理，提高学生的服务意识和团队协作能力，全面提升学生解决实训中遇到的实际问题能力。</w:t>
            </w:r>
          </w:p>
        </w:tc>
        <w:tc>
          <w:tcPr>
            <w:tcW w:w="77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威海园林建设集团及下设分公司</w:t>
            </w:r>
          </w:p>
        </w:tc>
        <w:tc>
          <w:tcPr>
            <w:tcW w:w="6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第5学期</w:t>
            </w:r>
          </w:p>
        </w:tc>
        <w:tc>
          <w:tcPr>
            <w:tcW w:w="38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35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4</w:t>
            </w:r>
          </w:p>
        </w:tc>
        <w:tc>
          <w:tcPr>
            <w:tcW w:w="80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岗位实习</w:t>
            </w:r>
          </w:p>
        </w:tc>
        <w:tc>
          <w:tcPr>
            <w:tcW w:w="2079"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通过岗位实习，了解企业的组织架构、规章制度、企业文化和安全生产基本知识，运用所学专业知识和技能，进行植物栽培、植物繁育、观赏植物销售等相关岗位的实践，提升专业技能和工作能力。初步形成良好的职业道德意识和行为规范，学会沟通交流和团队协作，提高社会适应能力，为今后真正走上工作岗位打下坚实的基础。</w:t>
            </w:r>
          </w:p>
        </w:tc>
        <w:tc>
          <w:tcPr>
            <w:tcW w:w="77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实习单位</w:t>
            </w:r>
          </w:p>
        </w:tc>
        <w:tc>
          <w:tcPr>
            <w:tcW w:w="6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第5-6学期</w:t>
            </w:r>
          </w:p>
        </w:tc>
        <w:tc>
          <w:tcPr>
            <w:tcW w:w="38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720</w:t>
            </w:r>
          </w:p>
        </w:tc>
      </w:tr>
    </w:tbl>
    <w:p>
      <w:pPr>
        <w:pStyle w:val="18"/>
        <w:keepNext w:val="0"/>
        <w:keepLines w:val="0"/>
        <w:pageBreakBefore w:val="0"/>
        <w:widowControl w:val="0"/>
        <w:numPr>
          <w:ilvl w:val="0"/>
          <w:numId w:val="0"/>
        </w:numPr>
        <w:kinsoku/>
        <w:wordWrap/>
        <w:overflowPunct/>
        <w:topLinePunct w:val="0"/>
        <w:bidi w:val="0"/>
        <w:adjustRightInd w:val="0"/>
        <w:snapToGrid w:val="0"/>
        <w:spacing w:before="0" w:beforeAutospacing="0" w:after="0" w:afterAutospacing="0" w:line="580" w:lineRule="exact"/>
        <w:ind w:firstLine="640" w:firstLineChars="200"/>
        <w:jc w:val="both"/>
        <w:outlineLvl w:val="0"/>
        <w:rPr>
          <w:rFonts w:hint="eastAsia" w:ascii="黑体" w:hAnsi="黑体" w:eastAsia="黑体" w:cs="黑体"/>
          <w:i w:val="0"/>
          <w:iCs w:val="0"/>
          <w:caps w:val="0"/>
          <w:color w:val="auto"/>
          <w:spacing w:val="0"/>
          <w:kern w:val="0"/>
          <w:sz w:val="32"/>
          <w:szCs w:val="32"/>
          <w:shd w:val="clear" w:fill="FFFFFF"/>
          <w:lang w:val="en-US" w:eastAsia="zh-CN" w:bidi="ar"/>
        </w:rPr>
      </w:pPr>
      <w:bookmarkStart w:id="31" w:name="_Toc30431"/>
      <w:r>
        <w:rPr>
          <w:rFonts w:hint="eastAsia" w:ascii="黑体" w:hAnsi="黑体" w:eastAsia="黑体" w:cs="黑体"/>
          <w:i w:val="0"/>
          <w:iCs w:val="0"/>
          <w:caps w:val="0"/>
          <w:color w:val="auto"/>
          <w:spacing w:val="0"/>
          <w:kern w:val="0"/>
          <w:sz w:val="32"/>
          <w:szCs w:val="32"/>
          <w:shd w:val="clear" w:fill="FFFFFF"/>
          <w:lang w:val="en-US" w:eastAsia="zh-CN" w:bidi="ar"/>
        </w:rPr>
        <w:t>九、教学进程总体安排</w:t>
      </w:r>
      <w:bookmarkEnd w:id="31"/>
    </w:p>
    <w:p>
      <w:pPr>
        <w:keepNext w:val="0"/>
        <w:keepLines w:val="0"/>
        <w:pageBreakBefore w:val="0"/>
        <w:widowControl w:val="0"/>
        <w:numPr>
          <w:ilvl w:val="0"/>
          <w:numId w:val="2"/>
        </w:numPr>
        <w:kinsoku/>
        <w:wordWrap/>
        <w:overflowPunct/>
        <w:topLinePunct w:val="0"/>
        <w:autoSpaceDE w:val="0"/>
        <w:autoSpaceDN w:val="0"/>
        <w:bidi w:val="0"/>
        <w:adjustRightInd w:val="0"/>
        <w:snapToGrid/>
        <w:spacing w:after="0" w:line="560" w:lineRule="exact"/>
        <w:ind w:firstLine="640" w:firstLineChars="200"/>
        <w:textAlignment w:val="auto"/>
        <w:outlineLvl w:val="1"/>
        <w:rPr>
          <w:rFonts w:hint="eastAsia" w:ascii="楷体" w:hAnsi="楷体" w:eastAsia="楷体" w:cs="楷体"/>
          <w:color w:val="auto"/>
          <w:kern w:val="2"/>
          <w:sz w:val="32"/>
          <w:szCs w:val="32"/>
          <w:lang w:val="en-US" w:eastAsia="zh-CN"/>
        </w:rPr>
      </w:pPr>
      <w:bookmarkStart w:id="32" w:name="_Toc24182"/>
      <w:r>
        <w:rPr>
          <w:rFonts w:hint="eastAsia" w:ascii="楷体" w:hAnsi="楷体" w:eastAsia="楷体" w:cs="楷体"/>
          <w:color w:val="auto"/>
          <w:kern w:val="2"/>
          <w:sz w:val="32"/>
          <w:szCs w:val="32"/>
          <w:lang w:val="en-US" w:eastAsia="zh-CN"/>
        </w:rPr>
        <w:t>基本要求</w:t>
      </w:r>
      <w:bookmarkEnd w:id="32"/>
    </w:p>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每学年为52周，其中教学时间40周，去除复习考试、节假日休假等</w:t>
      </w:r>
      <w:r>
        <w:rPr>
          <w:rFonts w:hint="eastAsia" w:ascii="仿宋_GB2312" w:hAnsi="仿宋_GB2312" w:eastAsia="仿宋_GB2312" w:cs="仿宋_GB2312"/>
          <w:color w:val="auto"/>
          <w:kern w:val="2"/>
          <w:sz w:val="32"/>
          <w:szCs w:val="32"/>
          <w:lang w:eastAsia="zh-CN"/>
        </w:rPr>
        <w:t>，</w:t>
      </w:r>
      <w:r>
        <w:rPr>
          <w:rFonts w:hint="eastAsia" w:ascii="仿宋_GB2312" w:hAnsi="仿宋_GB2312" w:eastAsia="仿宋_GB2312" w:cs="仿宋_GB2312"/>
          <w:color w:val="auto"/>
          <w:kern w:val="2"/>
          <w:sz w:val="32"/>
          <w:szCs w:val="32"/>
        </w:rPr>
        <w:t>按每学期18周计算，周学时为</w:t>
      </w:r>
      <w:r>
        <w:rPr>
          <w:rFonts w:hint="eastAsia" w:ascii="仿宋_GB2312" w:hAnsi="仿宋_GB2312" w:eastAsia="仿宋_GB2312" w:cs="仿宋_GB2312"/>
          <w:color w:val="auto"/>
          <w:kern w:val="2"/>
          <w:sz w:val="32"/>
          <w:szCs w:val="32"/>
          <w:lang w:val="en-US" w:eastAsia="zh-CN"/>
        </w:rPr>
        <w:t>29</w:t>
      </w:r>
      <w:r>
        <w:rPr>
          <w:rFonts w:hint="eastAsia" w:ascii="仿宋_GB2312" w:hAnsi="仿宋_GB2312" w:eastAsia="仿宋_GB2312" w:cs="仿宋_GB2312"/>
          <w:color w:val="auto"/>
          <w:kern w:val="2"/>
          <w:sz w:val="32"/>
          <w:szCs w:val="32"/>
        </w:rPr>
        <w:t>学时，总学时数3000</w:t>
      </w:r>
      <w:r>
        <w:rPr>
          <w:rFonts w:hint="eastAsia" w:ascii="仿宋_GB2312" w:hAnsi="仿宋_GB2312" w:eastAsia="仿宋_GB2312" w:cs="仿宋_GB2312"/>
          <w:color w:val="auto"/>
          <w:kern w:val="2"/>
          <w:sz w:val="32"/>
          <w:szCs w:val="32"/>
          <w:lang w:val="en-US" w:eastAsia="zh-CN"/>
        </w:rPr>
        <w:t>-3300</w:t>
      </w:r>
      <w:r>
        <w:rPr>
          <w:rFonts w:hint="eastAsia" w:ascii="仿宋_GB2312" w:hAnsi="仿宋_GB2312" w:eastAsia="仿宋_GB2312" w:cs="仿宋_GB2312"/>
          <w:color w:val="auto"/>
          <w:kern w:val="2"/>
          <w:sz w:val="32"/>
          <w:szCs w:val="32"/>
        </w:rPr>
        <w:t>学时。课程开设顺序和周学时安排，可根据实际情况调整。</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公共基础课学时约占总学时的1/3，可以根据行业人才培养的实际需要在规定的范围内适当调整，但必须保证学生修完公共基础课的必修内容和学时。课程设置中应设选修课，其学时数占总学时的比例应不少于</w:t>
      </w:r>
      <w:r>
        <w:rPr>
          <w:rFonts w:hint="eastAsia" w:ascii="仿宋_GB2312" w:hAnsi="仿宋_GB2312" w:eastAsia="仿宋_GB2312" w:cs="仿宋_GB2312"/>
          <w:color w:val="auto"/>
          <w:kern w:val="2"/>
          <w:sz w:val="32"/>
          <w:szCs w:val="32"/>
          <w:highlight w:val="none"/>
        </w:rPr>
        <w:t>10%</w:t>
      </w:r>
      <w:r>
        <w:rPr>
          <w:rFonts w:hint="eastAsia" w:ascii="仿宋_GB2312" w:hAnsi="仿宋_GB2312" w:eastAsia="仿宋_GB2312" w:cs="仿宋_GB2312"/>
          <w:color w:val="auto"/>
          <w:kern w:val="2"/>
          <w:sz w:val="32"/>
          <w:szCs w:val="32"/>
        </w:rPr>
        <w:t>。</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黑体" w:hAnsi="黑体" w:eastAsia="黑体" w:cs="黑体"/>
          <w:i w:val="0"/>
          <w:iCs w:val="0"/>
          <w:caps w:val="0"/>
          <w:color w:val="auto"/>
          <w:spacing w:val="0"/>
          <w:kern w:val="0"/>
          <w:sz w:val="32"/>
          <w:szCs w:val="32"/>
          <w:shd w:val="clear" w:fill="FFFFFF"/>
          <w:lang w:val="en-US" w:eastAsia="zh-CN" w:bidi="ar"/>
        </w:rPr>
      </w:pPr>
      <w:r>
        <w:rPr>
          <w:rFonts w:hint="eastAsia" w:ascii="仿宋_GB2312" w:hAnsi="仿宋_GB2312" w:eastAsia="仿宋_GB2312" w:cs="仿宋_GB2312"/>
          <w:color w:val="auto"/>
          <w:kern w:val="2"/>
          <w:sz w:val="32"/>
          <w:szCs w:val="32"/>
        </w:rPr>
        <w:t>专业课学时约占总学时的2/3，在确保学生实习总量的前提下，可根据实际需要集中或分阶段安排实习时间。加强实践教学，占总学时数50%以上。</w:t>
      </w:r>
    </w:p>
    <w:p>
      <w:pPr>
        <w:keepNext w:val="0"/>
        <w:keepLines w:val="0"/>
        <w:pageBreakBefore w:val="0"/>
        <w:widowControl w:val="0"/>
        <w:numPr>
          <w:ilvl w:val="0"/>
          <w:numId w:val="2"/>
        </w:numPr>
        <w:kinsoku/>
        <w:wordWrap/>
        <w:overflowPunct/>
        <w:topLinePunct w:val="0"/>
        <w:autoSpaceDE w:val="0"/>
        <w:autoSpaceDN w:val="0"/>
        <w:bidi w:val="0"/>
        <w:adjustRightInd w:val="0"/>
        <w:snapToGrid/>
        <w:spacing w:after="0" w:line="560" w:lineRule="exact"/>
        <w:ind w:left="0" w:leftChars="0" w:firstLine="640" w:firstLineChars="200"/>
        <w:textAlignment w:val="auto"/>
        <w:outlineLvl w:val="1"/>
        <w:rPr>
          <w:rFonts w:hint="eastAsia" w:ascii="楷体" w:hAnsi="楷体" w:eastAsia="楷体" w:cs="楷体"/>
          <w:color w:val="auto"/>
          <w:kern w:val="2"/>
          <w:sz w:val="32"/>
          <w:szCs w:val="32"/>
          <w:lang w:val="en-US" w:eastAsia="zh-CN"/>
        </w:rPr>
      </w:pPr>
      <w:bookmarkStart w:id="33" w:name="_Toc12602"/>
      <w:r>
        <w:rPr>
          <w:rFonts w:hint="eastAsia" w:ascii="楷体" w:hAnsi="楷体" w:eastAsia="楷体" w:cs="楷体"/>
          <w:color w:val="auto"/>
          <w:kern w:val="2"/>
          <w:sz w:val="32"/>
          <w:szCs w:val="32"/>
          <w:lang w:val="en-US" w:eastAsia="zh-CN"/>
        </w:rPr>
        <w:t>教学时间安排</w:t>
      </w:r>
      <w:bookmarkEnd w:id="33"/>
    </w:p>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jc w:val="center"/>
        <w:textAlignment w:val="auto"/>
        <w:rPr>
          <w:rFonts w:hint="default" w:ascii="楷体" w:hAnsi="楷体" w:eastAsia="楷体" w:cs="楷体"/>
          <w:color w:val="auto"/>
          <w:kern w:val="2"/>
          <w:sz w:val="32"/>
          <w:szCs w:val="32"/>
          <w:lang w:val="en-US" w:eastAsia="zh-CN"/>
        </w:rPr>
      </w:pPr>
      <w:r>
        <w:rPr>
          <w:rFonts w:hint="eastAsia" w:ascii="楷体" w:hAnsi="楷体" w:eastAsia="楷体" w:cs="楷体"/>
          <w:color w:val="auto"/>
          <w:kern w:val="2"/>
          <w:sz w:val="32"/>
          <w:szCs w:val="32"/>
          <w:lang w:val="en-US" w:eastAsia="zh-CN"/>
        </w:rPr>
        <w:t xml:space="preserve">   </w:t>
      </w:r>
      <w:r>
        <w:rPr>
          <w:rFonts w:hint="eastAsia" w:ascii="黑体" w:hAnsi="黑体" w:eastAsia="黑体" w:cs="黑体"/>
          <w:color w:val="auto"/>
          <w:kern w:val="2"/>
          <w:sz w:val="24"/>
          <w:szCs w:val="24"/>
          <w:lang w:val="en-US" w:eastAsia="zh-CN" w:bidi="ar-SA"/>
        </w:rPr>
        <w:t>表8  学年教学时间安排</w:t>
      </w:r>
    </w:p>
    <w:tbl>
      <w:tblPr>
        <w:tblStyle w:val="19"/>
        <w:tblW w:w="950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3473"/>
        <w:gridCol w:w="1425"/>
        <w:gridCol w:w="1031"/>
        <w:gridCol w:w="926"/>
        <w:gridCol w:w="10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06" w:hRule="atLeast"/>
          <w:jc w:val="center"/>
        </w:trPr>
        <w:tc>
          <w:tcPr>
            <w:tcW w:w="1567" w:type="dxa"/>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ind w:right="0" w:firstLine="840" w:firstLineChars="40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mc:AlternateContent>
                <mc:Choice Requires="wps">
                  <w:drawing>
                    <wp:anchor distT="0" distB="0" distL="114300" distR="114300" simplePos="0" relativeHeight="251683840" behindDoc="0" locked="0" layoutInCell="1" allowOverlap="1">
                      <wp:simplePos x="0" y="0"/>
                      <wp:positionH relativeFrom="column">
                        <wp:posOffset>264160</wp:posOffset>
                      </wp:positionH>
                      <wp:positionV relativeFrom="paragraph">
                        <wp:posOffset>0</wp:posOffset>
                      </wp:positionV>
                      <wp:extent cx="640715" cy="591185"/>
                      <wp:effectExtent l="3175" t="3810" r="3810" b="14605"/>
                      <wp:wrapNone/>
                      <wp:docPr id="4" name="任意多边形 4"/>
                      <wp:cNvGraphicFramePr/>
                      <a:graphic xmlns:a="http://schemas.openxmlformats.org/drawingml/2006/main">
                        <a:graphicData uri="http://schemas.microsoft.com/office/word/2010/wordprocessingShape">
                          <wps:wsp>
                            <wps:cNvSpPr/>
                            <wps:spPr bwMode="auto">
                              <a:xfrm>
                                <a:off x="0" y="0"/>
                                <a:ext cx="641350" cy="572770"/>
                              </a:xfrm>
                              <a:custGeom>
                                <a:avLst/>
                                <a:gdLst>
                                  <a:gd name="T0" fmla="*/ 0 w 1116"/>
                                  <a:gd name="T1" fmla="*/ 0 h 1122"/>
                                  <a:gd name="T2" fmla="*/ 1116 w 1116"/>
                                  <a:gd name="T3" fmla="*/ 1122 h 1122"/>
                                </a:gdLst>
                                <a:ahLst/>
                                <a:cxnLst>
                                  <a:cxn ang="0">
                                    <a:pos x="T0" y="T1"/>
                                  </a:cxn>
                                  <a:cxn ang="0">
                                    <a:pos x="T2" y="T3"/>
                                  </a:cxn>
                                </a:cxnLst>
                                <a:rect l="0" t="0" r="r" b="b"/>
                                <a:pathLst>
                                  <a:path w="1116" h="1122">
                                    <a:moveTo>
                                      <a:pt x="0" y="0"/>
                                    </a:moveTo>
                                    <a:lnTo>
                                      <a:pt x="1116" y="1122"/>
                                    </a:lnTo>
                                  </a:path>
                                </a:pathLst>
                              </a:custGeom>
                              <a:noFill/>
                              <a:ln w="9525" cmpd="sng">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20.8pt;margin-top:0pt;height:46.55pt;width:50.45pt;z-index:251683840;mso-width-relative:page;mso-height-relative:page;" filled="f" stroked="t" coordsize="1116,1122" o:gfxdata="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7qFFUdMAAAAGAQAADwAA&#10;AAAAAAABACAAAAAiAAAAZHJzL2Rvd25yZXYueG1sUEsBAhQAFAAAAAgAh07iQL9GQFzGAgAA7QUA&#10;AA4AAAAAAAAAAQAgAAAAIgEAAGRycy9lMm9Eb2MueG1sUEsFBgAAAAAGAAYAWQEAAFoGAAAAAA==&#10;" path="m0,0l1116,1122e">
                      <v:path o:connectlocs="0,0;641350,572770" o:connectangles="0,0"/>
                      <v:fill on="f" focussize="0,0"/>
                      <v:stroke color="#000000" joinstyle="round"/>
                      <v:imagedata o:title=""/>
                      <o:lock v:ext="edit" aspectratio="f"/>
                    </v:shape>
                  </w:pict>
                </mc:Fallback>
              </mc:AlternateContent>
            </w:r>
            <w:r>
              <w:rPr>
                <w:rFonts w:hint="eastAsia" w:ascii="仿宋_GB2312" w:hAnsi="仿宋_GB2312" w:eastAsia="仿宋_GB2312" w:cs="仿宋_GB2312"/>
                <w:color w:val="auto"/>
                <w:sz w:val="21"/>
                <w:szCs w:val="21"/>
              </w:rPr>
              <w:t>内容</w:t>
            </w:r>
          </w:p>
          <w:p>
            <w:pPr>
              <w:keepNext w:val="0"/>
              <w:keepLines w:val="0"/>
              <w:pageBreakBefore w:val="0"/>
              <w:widowControl w:val="0"/>
              <w:suppressLineNumbers w:val="0"/>
              <w:kinsoku/>
              <w:wordWrap/>
              <w:overflowPunct/>
              <w:topLinePunct w:val="0"/>
              <w:bidi w:val="0"/>
              <w:spacing w:before="0" w:beforeAutospacing="0" w:after="0" w:afterAutospacing="0"/>
              <w:ind w:left="0" w:right="0" w:firstLine="420" w:firstLineChars="20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mc:AlternateContent>
                <mc:Choice Requires="wps">
                  <w:drawing>
                    <wp:anchor distT="0" distB="0" distL="114300" distR="114300" simplePos="0" relativeHeight="251684864" behindDoc="0" locked="0" layoutInCell="1" allowOverlap="1">
                      <wp:simplePos x="0" y="0"/>
                      <wp:positionH relativeFrom="column">
                        <wp:posOffset>-66040</wp:posOffset>
                      </wp:positionH>
                      <wp:positionV relativeFrom="paragraph">
                        <wp:posOffset>70485</wp:posOffset>
                      </wp:positionV>
                      <wp:extent cx="977900" cy="323850"/>
                      <wp:effectExtent l="1270" t="4445" r="11430" b="14605"/>
                      <wp:wrapNone/>
                      <wp:docPr id="8" name="任意多边形 8"/>
                      <wp:cNvGraphicFramePr/>
                      <a:graphic xmlns:a="http://schemas.openxmlformats.org/drawingml/2006/main">
                        <a:graphicData uri="http://schemas.microsoft.com/office/word/2010/wordprocessingShape">
                          <wps:wsp>
                            <wps:cNvSpPr/>
                            <wps:spPr bwMode="auto">
                              <a:xfrm>
                                <a:off x="0" y="0"/>
                                <a:ext cx="1005840" cy="333375"/>
                              </a:xfrm>
                              <a:custGeom>
                                <a:avLst/>
                                <a:gdLst>
                                  <a:gd name="T0" fmla="*/ 0 w 1899"/>
                                  <a:gd name="T1" fmla="*/ 0 h 673"/>
                                  <a:gd name="T2" fmla="*/ 1899 w 1899"/>
                                  <a:gd name="T3" fmla="*/ 673 h 673"/>
                                </a:gdLst>
                                <a:ahLst/>
                                <a:cxnLst>
                                  <a:cxn ang="0">
                                    <a:pos x="T0" y="T1"/>
                                  </a:cxn>
                                  <a:cxn ang="0">
                                    <a:pos x="T2" y="T3"/>
                                  </a:cxn>
                                </a:cxnLst>
                                <a:rect l="0" t="0" r="r" b="b"/>
                                <a:pathLst>
                                  <a:path w="1899" h="673">
                                    <a:moveTo>
                                      <a:pt x="0" y="0"/>
                                    </a:moveTo>
                                    <a:lnTo>
                                      <a:pt x="1899" y="673"/>
                                    </a:lnTo>
                                  </a:path>
                                </a:pathLst>
                              </a:custGeom>
                              <a:noFill/>
                              <a:ln w="9525" cmpd="sng">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5.2pt;margin-top:5.55pt;height:25.5pt;width:77pt;z-index:251684864;mso-width-relative:page;mso-height-relative:page;" filled="f" stroked="t" coordsize="1899,673" o:gfxdata="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J4ebKdUAAAAJAQAA&#10;DwAAAAAAAAABACAAAAAiAAAAZHJzL2Rvd25yZXYueG1sUEsBAhQAFAAAAAgAh07iQDVRAYjHAgAA&#10;6QUAAA4AAAAAAAAAAQAgAAAAJAEAAGRycy9lMm9Eb2MueG1sUEsFBgAAAAAGAAYAWQEAAF0GAAAA&#10;AA==&#10;" path="m0,0l1899,673e">
                      <v:path o:connectlocs="0,0;1005840,333375" o:connectangles="0,0"/>
                      <v:fill on="f" focussize="0,0"/>
                      <v:stroke color="#000000" joinstyle="round"/>
                      <v:imagedata o:title=""/>
                      <o:lock v:ext="edit" aspectratio="f"/>
                    </v:shape>
                  </w:pict>
                </mc:Fallback>
              </mc:AlternateContent>
            </w:r>
            <w:r>
              <w:rPr>
                <w:rFonts w:hint="eastAsia" w:ascii="仿宋_GB2312" w:hAnsi="仿宋_GB2312" w:eastAsia="仿宋_GB2312" w:cs="仿宋_GB2312"/>
                <w:color w:val="auto"/>
                <w:sz w:val="21"/>
                <w:szCs w:val="21"/>
              </w:rPr>
              <w:t>周数</w:t>
            </w:r>
          </w:p>
          <w:p>
            <w:pPr>
              <w:keepNext w:val="0"/>
              <w:keepLines w:val="0"/>
              <w:pageBreakBefore w:val="0"/>
              <w:widowControl w:val="0"/>
              <w:suppressLineNumbers w:val="0"/>
              <w:kinsoku/>
              <w:wordWrap/>
              <w:overflowPunct/>
              <w:topLinePunct w:val="0"/>
              <w:bidi w:val="0"/>
              <w:spacing w:before="0" w:beforeAutospacing="0" w:after="0" w:afterAutospacing="0"/>
              <w:ind w:left="0" w:right="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学年</w:t>
            </w:r>
          </w:p>
        </w:tc>
        <w:tc>
          <w:tcPr>
            <w:tcW w:w="3473" w:type="dxa"/>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教学（含理实一体教学</w:t>
            </w:r>
          </w:p>
          <w:p>
            <w:pPr>
              <w:keepNext w:val="0"/>
              <w:keepLines w:val="0"/>
              <w:pageBreakBefore w:val="0"/>
              <w:widowControl w:val="0"/>
              <w:suppressLineNumbers w:val="0"/>
              <w:kinsoku/>
              <w:wordWrap/>
              <w:overflowPunct/>
              <w:topLinePunct w:val="0"/>
              <w:bidi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及专门化集中实训）</w:t>
            </w:r>
          </w:p>
        </w:tc>
        <w:tc>
          <w:tcPr>
            <w:tcW w:w="1425" w:type="dxa"/>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复习考试</w:t>
            </w:r>
          </w:p>
        </w:tc>
        <w:tc>
          <w:tcPr>
            <w:tcW w:w="1031" w:type="dxa"/>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机动</w:t>
            </w:r>
          </w:p>
        </w:tc>
        <w:tc>
          <w:tcPr>
            <w:tcW w:w="926" w:type="dxa"/>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假期</w:t>
            </w:r>
          </w:p>
        </w:tc>
        <w:tc>
          <w:tcPr>
            <w:tcW w:w="1085" w:type="dxa"/>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全年周数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567" w:type="dxa"/>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一</w:t>
            </w:r>
          </w:p>
        </w:tc>
        <w:tc>
          <w:tcPr>
            <w:tcW w:w="3473" w:type="dxa"/>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36</w:t>
            </w:r>
          </w:p>
        </w:tc>
        <w:tc>
          <w:tcPr>
            <w:tcW w:w="1425" w:type="dxa"/>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2</w:t>
            </w:r>
          </w:p>
        </w:tc>
        <w:tc>
          <w:tcPr>
            <w:tcW w:w="1031" w:type="dxa"/>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2</w:t>
            </w:r>
          </w:p>
        </w:tc>
        <w:tc>
          <w:tcPr>
            <w:tcW w:w="926" w:type="dxa"/>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12</w:t>
            </w:r>
          </w:p>
        </w:tc>
        <w:tc>
          <w:tcPr>
            <w:tcW w:w="1085" w:type="dxa"/>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567" w:type="dxa"/>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二</w:t>
            </w:r>
          </w:p>
        </w:tc>
        <w:tc>
          <w:tcPr>
            <w:tcW w:w="3473" w:type="dxa"/>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36</w:t>
            </w:r>
          </w:p>
        </w:tc>
        <w:tc>
          <w:tcPr>
            <w:tcW w:w="1425" w:type="dxa"/>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2</w:t>
            </w:r>
          </w:p>
        </w:tc>
        <w:tc>
          <w:tcPr>
            <w:tcW w:w="1031" w:type="dxa"/>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2</w:t>
            </w:r>
          </w:p>
        </w:tc>
        <w:tc>
          <w:tcPr>
            <w:tcW w:w="926" w:type="dxa"/>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12</w:t>
            </w:r>
          </w:p>
        </w:tc>
        <w:tc>
          <w:tcPr>
            <w:tcW w:w="1085" w:type="dxa"/>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567" w:type="dxa"/>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三</w:t>
            </w:r>
          </w:p>
        </w:tc>
        <w:tc>
          <w:tcPr>
            <w:tcW w:w="3473" w:type="dxa"/>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38（其中岗位实习24周）</w:t>
            </w:r>
          </w:p>
        </w:tc>
        <w:tc>
          <w:tcPr>
            <w:tcW w:w="1425" w:type="dxa"/>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w:t>
            </w:r>
          </w:p>
        </w:tc>
        <w:tc>
          <w:tcPr>
            <w:tcW w:w="1031" w:type="dxa"/>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w:t>
            </w:r>
          </w:p>
        </w:tc>
        <w:tc>
          <w:tcPr>
            <w:tcW w:w="926" w:type="dxa"/>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12</w:t>
            </w:r>
          </w:p>
        </w:tc>
        <w:tc>
          <w:tcPr>
            <w:tcW w:w="1085" w:type="dxa"/>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52</w:t>
            </w:r>
          </w:p>
        </w:tc>
      </w:tr>
    </w:tbl>
    <w:p>
      <w:pPr>
        <w:keepNext w:val="0"/>
        <w:keepLines w:val="0"/>
        <w:pageBreakBefore w:val="0"/>
        <w:widowControl w:val="0"/>
        <w:kinsoku/>
        <w:wordWrap/>
        <w:overflowPunct/>
        <w:topLinePunct w:val="0"/>
        <w:bidi w:val="0"/>
        <w:adjustRightInd w:val="0"/>
        <w:snapToGrid w:val="0"/>
        <w:spacing w:line="580" w:lineRule="exact"/>
        <w:rPr>
          <w:rFonts w:hint="eastAsia" w:ascii="楷体" w:hAnsi="楷体" w:eastAsia="楷体" w:cs="楷体"/>
          <w:color w:val="auto"/>
          <w:kern w:val="2"/>
          <w:sz w:val="32"/>
          <w:szCs w:val="32"/>
          <w:lang w:val="en-US" w:eastAsia="zh-CN"/>
        </w:rPr>
      </w:pPr>
    </w:p>
    <w:p>
      <w:pPr>
        <w:keepNext w:val="0"/>
        <w:keepLines w:val="0"/>
        <w:pageBreakBefore w:val="0"/>
        <w:widowControl w:val="0"/>
        <w:kinsoku/>
        <w:wordWrap/>
        <w:overflowPunct/>
        <w:topLinePunct w:val="0"/>
        <w:bidi w:val="0"/>
        <w:adjustRightInd w:val="0"/>
        <w:snapToGrid w:val="0"/>
        <w:spacing w:line="580" w:lineRule="exact"/>
        <w:rPr>
          <w:rFonts w:hint="eastAsia" w:ascii="楷体" w:hAnsi="楷体" w:eastAsia="楷体" w:cs="楷体"/>
          <w:color w:val="auto"/>
          <w:kern w:val="2"/>
          <w:sz w:val="32"/>
          <w:szCs w:val="32"/>
          <w:lang w:val="en-US" w:eastAsia="zh-CN"/>
        </w:rPr>
        <w:sectPr>
          <w:pgSz w:w="11906" w:h="16838"/>
          <w:pgMar w:top="2041" w:right="1531" w:bottom="1984" w:left="1531" w:header="851" w:footer="992" w:gutter="0"/>
          <w:pgNumType w:fmt="numberInDash"/>
          <w:cols w:space="720" w:num="1"/>
          <w:docGrid w:type="lines" w:linePitch="312" w:charSpace="0"/>
        </w:sectPr>
      </w:pPr>
    </w:p>
    <w:p>
      <w:pPr>
        <w:keepNext w:val="0"/>
        <w:keepLines w:val="0"/>
        <w:pageBreakBefore w:val="0"/>
        <w:widowControl w:val="0"/>
        <w:numPr>
          <w:ilvl w:val="0"/>
          <w:numId w:val="2"/>
        </w:numPr>
        <w:kinsoku/>
        <w:wordWrap/>
        <w:overflowPunct/>
        <w:topLinePunct w:val="0"/>
        <w:bidi w:val="0"/>
        <w:adjustRightInd w:val="0"/>
        <w:snapToGrid w:val="0"/>
        <w:spacing w:line="580" w:lineRule="exact"/>
        <w:ind w:left="0" w:leftChars="0" w:firstLine="640" w:firstLineChars="200"/>
        <w:outlineLvl w:val="1"/>
        <w:rPr>
          <w:rFonts w:hint="eastAsia" w:ascii="楷体" w:hAnsi="楷体" w:eastAsia="楷体" w:cs="楷体"/>
          <w:color w:val="auto"/>
          <w:kern w:val="2"/>
          <w:sz w:val="32"/>
          <w:szCs w:val="32"/>
          <w:lang w:val="en-US" w:eastAsia="zh-CN"/>
        </w:rPr>
      </w:pPr>
      <w:bookmarkStart w:id="34" w:name="_Toc27465"/>
      <w:r>
        <w:rPr>
          <w:rFonts w:hint="eastAsia" w:ascii="楷体" w:hAnsi="楷体" w:eastAsia="楷体" w:cs="楷体"/>
          <w:color w:val="auto"/>
          <w:kern w:val="2"/>
          <w:sz w:val="32"/>
          <w:szCs w:val="32"/>
          <w:lang w:val="en-US" w:eastAsia="zh-CN"/>
        </w:rPr>
        <w:t>教学进程安排表</w:t>
      </w:r>
      <w:bookmarkEnd w:id="34"/>
    </w:p>
    <w:p>
      <w:pPr>
        <w:keepNext w:val="0"/>
        <w:keepLines w:val="0"/>
        <w:pageBreakBefore w:val="0"/>
        <w:widowControl w:val="0"/>
        <w:numPr>
          <w:ilvl w:val="0"/>
          <w:numId w:val="0"/>
        </w:numPr>
        <w:kinsoku/>
        <w:wordWrap/>
        <w:overflowPunct/>
        <w:topLinePunct w:val="0"/>
        <w:bidi w:val="0"/>
        <w:adjustRightInd w:val="0"/>
        <w:snapToGrid w:val="0"/>
        <w:spacing w:line="580" w:lineRule="exact"/>
        <w:ind w:leftChars="200"/>
        <w:rPr>
          <w:rFonts w:hint="default" w:ascii="楷体" w:hAnsi="楷体" w:eastAsia="楷体" w:cs="楷体"/>
          <w:color w:val="auto"/>
          <w:kern w:val="2"/>
          <w:sz w:val="32"/>
          <w:szCs w:val="32"/>
          <w:lang w:val="en-US" w:eastAsia="zh-CN"/>
        </w:rPr>
      </w:pPr>
      <w:r>
        <w:rPr>
          <w:rFonts w:hint="eastAsia" w:ascii="楷体" w:hAnsi="楷体" w:eastAsia="楷体" w:cs="楷体"/>
          <w:color w:val="auto"/>
          <w:kern w:val="2"/>
          <w:sz w:val="32"/>
          <w:szCs w:val="32"/>
          <w:lang w:val="en-US" w:eastAsia="zh-CN"/>
        </w:rPr>
        <w:t xml:space="preserve">                     </w:t>
      </w:r>
      <w:r>
        <w:rPr>
          <w:rFonts w:hint="eastAsia" w:ascii="黑体" w:hAnsi="黑体" w:eastAsia="黑体" w:cs="黑体"/>
          <w:color w:val="auto"/>
          <w:kern w:val="2"/>
          <w:sz w:val="24"/>
          <w:szCs w:val="24"/>
          <w:lang w:val="en-US" w:eastAsia="zh-CN" w:bidi="ar-SA"/>
        </w:rPr>
        <w:t>表9 园艺技术专业教学进程安排表</w:t>
      </w:r>
    </w:p>
    <w:tbl>
      <w:tblPr>
        <w:tblStyle w:val="19"/>
        <w:tblW w:w="146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9"/>
        <w:gridCol w:w="603"/>
        <w:gridCol w:w="814"/>
        <w:gridCol w:w="2528"/>
        <w:gridCol w:w="1730"/>
        <w:gridCol w:w="975"/>
        <w:gridCol w:w="765"/>
        <w:gridCol w:w="765"/>
        <w:gridCol w:w="825"/>
        <w:gridCol w:w="690"/>
        <w:gridCol w:w="970"/>
        <w:gridCol w:w="705"/>
        <w:gridCol w:w="735"/>
        <w:gridCol w:w="705"/>
        <w:gridCol w:w="695"/>
        <w:gridCol w:w="6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0" w:hRule="atLeast"/>
          <w:tblHeader/>
          <w:jc w:val="center"/>
        </w:trPr>
        <w:tc>
          <w:tcPr>
            <w:tcW w:w="1102" w:type="dxa"/>
            <w:gridSpan w:val="2"/>
            <w:vMerge w:val="restart"/>
            <w:tcBorders>
              <w:top w:val="single" w:color="auto" w:sz="4" w:space="0"/>
              <w:lef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课程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类别</w:t>
            </w:r>
          </w:p>
        </w:tc>
        <w:tc>
          <w:tcPr>
            <w:tcW w:w="814"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序号</w:t>
            </w:r>
          </w:p>
        </w:tc>
        <w:tc>
          <w:tcPr>
            <w:tcW w:w="2528" w:type="dxa"/>
            <w:vMerge w:val="restart"/>
            <w:tcBorders>
              <w:top w:val="single" w:color="auto" w:sz="4" w:space="0"/>
            </w:tcBorders>
            <w:noWrap w:val="0"/>
            <w:vAlign w:val="center"/>
          </w:tcPr>
          <w:p>
            <w:pPr>
              <w:pStyle w:val="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课程名称</w:t>
            </w:r>
          </w:p>
        </w:tc>
        <w:tc>
          <w:tcPr>
            <w:tcW w:w="1730"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课程代码</w:t>
            </w:r>
          </w:p>
        </w:tc>
        <w:tc>
          <w:tcPr>
            <w:tcW w:w="2505" w:type="dxa"/>
            <w:gridSpan w:val="3"/>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学时分配</w:t>
            </w:r>
          </w:p>
        </w:tc>
        <w:tc>
          <w:tcPr>
            <w:tcW w:w="825"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学分</w:t>
            </w:r>
          </w:p>
        </w:tc>
        <w:tc>
          <w:tcPr>
            <w:tcW w:w="690"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考核</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方式</w:t>
            </w:r>
          </w:p>
        </w:tc>
        <w:tc>
          <w:tcPr>
            <w:tcW w:w="4500" w:type="dxa"/>
            <w:gridSpan w:val="6"/>
            <w:tcBorders>
              <w:top w:val="single" w:color="auto" w:sz="4" w:space="0"/>
              <w:bottom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按学年、学期教学进程安排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（教学周数/周学时）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0" w:hRule="atLeast"/>
          <w:tblHeader/>
          <w:jc w:val="center"/>
        </w:trPr>
        <w:tc>
          <w:tcPr>
            <w:tcW w:w="1102" w:type="dxa"/>
            <w:gridSpan w:val="2"/>
            <w:vMerge w:val="continue"/>
            <w:tcBorders>
              <w:left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14"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528"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rPr>
                <w:rFonts w:hint="eastAsia" w:ascii="仿宋_GB2312" w:hAnsi="仿宋_GB2312" w:eastAsia="仿宋_GB2312" w:cs="仿宋_GB2312"/>
                <w:color w:val="auto"/>
                <w:sz w:val="21"/>
                <w:szCs w:val="21"/>
              </w:rPr>
            </w:pPr>
          </w:p>
        </w:tc>
        <w:tc>
          <w:tcPr>
            <w:tcW w:w="1730"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505" w:type="dxa"/>
            <w:gridSpan w:val="3"/>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825"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90"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1675" w:type="dxa"/>
            <w:gridSpan w:val="2"/>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第</w:t>
            </w:r>
            <w:r>
              <w:rPr>
                <w:rFonts w:hint="eastAsia" w:ascii="仿宋_GB2312" w:hAnsi="仿宋_GB2312" w:eastAsia="仿宋_GB2312" w:cs="仿宋_GB2312"/>
                <w:color w:val="auto"/>
                <w:sz w:val="21"/>
                <w:szCs w:val="21"/>
                <w:lang w:val="en-US" w:eastAsia="zh-CN"/>
              </w:rPr>
              <w:t>一</w:t>
            </w:r>
            <w:r>
              <w:rPr>
                <w:rFonts w:hint="eastAsia" w:ascii="仿宋_GB2312" w:hAnsi="仿宋_GB2312" w:eastAsia="仿宋_GB2312" w:cs="仿宋_GB2312"/>
                <w:color w:val="auto"/>
                <w:sz w:val="21"/>
                <w:szCs w:val="21"/>
              </w:rPr>
              <w:t>学年</w:t>
            </w:r>
          </w:p>
        </w:tc>
        <w:tc>
          <w:tcPr>
            <w:tcW w:w="1440" w:type="dxa"/>
            <w:gridSpan w:val="2"/>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第</w:t>
            </w:r>
            <w:r>
              <w:rPr>
                <w:rFonts w:hint="eastAsia" w:ascii="仿宋_GB2312" w:hAnsi="仿宋_GB2312" w:eastAsia="仿宋_GB2312" w:cs="仿宋_GB2312"/>
                <w:color w:val="auto"/>
                <w:sz w:val="21"/>
                <w:szCs w:val="21"/>
                <w:lang w:val="en-US" w:eastAsia="zh-CN"/>
              </w:rPr>
              <w:t>二</w:t>
            </w:r>
            <w:r>
              <w:rPr>
                <w:rFonts w:hint="eastAsia" w:ascii="仿宋_GB2312" w:hAnsi="仿宋_GB2312" w:eastAsia="仿宋_GB2312" w:cs="仿宋_GB2312"/>
                <w:color w:val="auto"/>
                <w:sz w:val="21"/>
                <w:szCs w:val="21"/>
              </w:rPr>
              <w:t>学年</w:t>
            </w:r>
          </w:p>
        </w:tc>
        <w:tc>
          <w:tcPr>
            <w:tcW w:w="1385" w:type="dxa"/>
            <w:gridSpan w:val="2"/>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第</w:t>
            </w:r>
            <w:r>
              <w:rPr>
                <w:rFonts w:hint="eastAsia" w:ascii="仿宋_GB2312" w:hAnsi="仿宋_GB2312" w:eastAsia="仿宋_GB2312" w:cs="仿宋_GB2312"/>
                <w:color w:val="auto"/>
                <w:sz w:val="21"/>
                <w:szCs w:val="21"/>
                <w:lang w:val="en-US" w:eastAsia="zh-CN"/>
              </w:rPr>
              <w:t>三</w:t>
            </w:r>
            <w:r>
              <w:rPr>
                <w:rFonts w:hint="eastAsia" w:ascii="仿宋_GB2312" w:hAnsi="仿宋_GB2312" w:eastAsia="仿宋_GB2312" w:cs="仿宋_GB2312"/>
                <w:color w:val="auto"/>
                <w:sz w:val="21"/>
                <w:szCs w:val="21"/>
              </w:rPr>
              <w:t>学年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0" w:hRule="atLeast"/>
          <w:tblHeader/>
          <w:jc w:val="center"/>
        </w:trPr>
        <w:tc>
          <w:tcPr>
            <w:tcW w:w="1102" w:type="dxa"/>
            <w:gridSpan w:val="2"/>
            <w:vMerge w:val="continue"/>
            <w:tcBorders>
              <w:left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14"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528"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rPr>
                <w:rFonts w:hint="eastAsia" w:ascii="仿宋_GB2312" w:hAnsi="仿宋_GB2312" w:eastAsia="仿宋_GB2312" w:cs="仿宋_GB2312"/>
                <w:color w:val="auto"/>
                <w:sz w:val="21"/>
                <w:szCs w:val="21"/>
              </w:rPr>
            </w:pPr>
          </w:p>
        </w:tc>
        <w:tc>
          <w:tcPr>
            <w:tcW w:w="1730"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97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总学时</w:t>
            </w:r>
          </w:p>
        </w:tc>
        <w:tc>
          <w:tcPr>
            <w:tcW w:w="765" w:type="dxa"/>
            <w:vMerge w:val="restart"/>
            <w:noWrap w:val="0"/>
            <w:vAlign w:val="center"/>
          </w:tcPr>
          <w:p>
            <w:pPr>
              <w:pStyle w:val="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理论学时</w:t>
            </w:r>
          </w:p>
        </w:tc>
        <w:tc>
          <w:tcPr>
            <w:tcW w:w="76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实践学时</w:t>
            </w:r>
          </w:p>
        </w:tc>
        <w:tc>
          <w:tcPr>
            <w:tcW w:w="825"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90"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1675" w:type="dxa"/>
            <w:gridSpan w:val="2"/>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sz w:val="21"/>
                <w:szCs w:val="21"/>
              </w:rPr>
            </w:pPr>
          </w:p>
        </w:tc>
        <w:tc>
          <w:tcPr>
            <w:tcW w:w="1440" w:type="dxa"/>
            <w:gridSpan w:val="2"/>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sz w:val="21"/>
                <w:szCs w:val="21"/>
              </w:rPr>
            </w:pPr>
          </w:p>
        </w:tc>
        <w:tc>
          <w:tcPr>
            <w:tcW w:w="1385" w:type="dxa"/>
            <w:gridSpan w:val="2"/>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0" w:hRule="atLeast"/>
          <w:tblHeader/>
          <w:jc w:val="center"/>
        </w:trPr>
        <w:tc>
          <w:tcPr>
            <w:tcW w:w="1102" w:type="dxa"/>
            <w:gridSpan w:val="2"/>
            <w:vMerge w:val="continue"/>
            <w:tcBorders>
              <w:left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14"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528"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rPr>
                <w:rFonts w:hint="eastAsia" w:ascii="仿宋_GB2312" w:hAnsi="仿宋_GB2312" w:eastAsia="仿宋_GB2312" w:cs="仿宋_GB2312"/>
                <w:color w:val="auto"/>
                <w:sz w:val="21"/>
                <w:szCs w:val="21"/>
              </w:rPr>
            </w:pPr>
          </w:p>
        </w:tc>
        <w:tc>
          <w:tcPr>
            <w:tcW w:w="1730"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975"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65"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65"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25"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970"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1</w:t>
            </w:r>
          </w:p>
        </w:tc>
        <w:tc>
          <w:tcPr>
            <w:tcW w:w="705"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2</w:t>
            </w:r>
          </w:p>
        </w:tc>
        <w:tc>
          <w:tcPr>
            <w:tcW w:w="735"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3</w:t>
            </w:r>
          </w:p>
        </w:tc>
        <w:tc>
          <w:tcPr>
            <w:tcW w:w="705"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4</w:t>
            </w:r>
          </w:p>
        </w:tc>
        <w:tc>
          <w:tcPr>
            <w:tcW w:w="695"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5</w:t>
            </w:r>
          </w:p>
        </w:tc>
        <w:tc>
          <w:tcPr>
            <w:tcW w:w="690"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0" w:hRule="atLeast"/>
          <w:tblHeader/>
          <w:jc w:val="center"/>
        </w:trPr>
        <w:tc>
          <w:tcPr>
            <w:tcW w:w="1102" w:type="dxa"/>
            <w:gridSpan w:val="2"/>
            <w:vMerge w:val="continue"/>
            <w:tcBorders>
              <w:left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right"/>
              <w:rPr>
                <w:rFonts w:hint="eastAsia" w:ascii="仿宋_GB2312" w:hAnsi="仿宋_GB2312" w:eastAsia="仿宋_GB2312" w:cs="仿宋_GB2312"/>
                <w:color w:val="auto"/>
                <w:sz w:val="21"/>
                <w:szCs w:val="21"/>
              </w:rPr>
            </w:pPr>
          </w:p>
        </w:tc>
        <w:tc>
          <w:tcPr>
            <w:tcW w:w="814"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right"/>
              <w:rPr>
                <w:rFonts w:hint="eastAsia" w:ascii="仿宋_GB2312" w:hAnsi="仿宋_GB2312" w:eastAsia="仿宋_GB2312" w:cs="仿宋_GB2312"/>
                <w:color w:val="auto"/>
                <w:sz w:val="21"/>
                <w:szCs w:val="21"/>
              </w:rPr>
            </w:pPr>
          </w:p>
        </w:tc>
        <w:tc>
          <w:tcPr>
            <w:tcW w:w="2528"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right"/>
              <w:rPr>
                <w:rFonts w:hint="eastAsia" w:ascii="仿宋_GB2312" w:hAnsi="仿宋_GB2312" w:eastAsia="仿宋_GB2312" w:cs="仿宋_GB2312"/>
                <w:color w:val="auto"/>
                <w:sz w:val="21"/>
                <w:szCs w:val="21"/>
              </w:rPr>
            </w:pPr>
          </w:p>
        </w:tc>
        <w:tc>
          <w:tcPr>
            <w:tcW w:w="1730"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right"/>
              <w:rPr>
                <w:rFonts w:hint="eastAsia" w:ascii="仿宋_GB2312" w:hAnsi="仿宋_GB2312" w:eastAsia="仿宋_GB2312" w:cs="仿宋_GB2312"/>
                <w:color w:val="auto"/>
                <w:sz w:val="21"/>
                <w:szCs w:val="21"/>
              </w:rPr>
            </w:pPr>
          </w:p>
        </w:tc>
        <w:tc>
          <w:tcPr>
            <w:tcW w:w="975"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65"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65"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825"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90"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97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18</w:t>
            </w:r>
            <w:r>
              <w:rPr>
                <w:rFonts w:hint="eastAsia" w:ascii="仿宋_GB2312" w:hAnsi="仿宋_GB2312" w:eastAsia="仿宋_GB2312" w:cs="仿宋_GB2312"/>
                <w:color w:val="auto"/>
                <w:sz w:val="21"/>
                <w:szCs w:val="21"/>
              </w:rPr>
              <w:t>周</w:t>
            </w:r>
          </w:p>
        </w:tc>
        <w:tc>
          <w:tcPr>
            <w:tcW w:w="70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18</w:t>
            </w:r>
            <w:r>
              <w:rPr>
                <w:rFonts w:hint="eastAsia" w:ascii="仿宋_GB2312" w:hAnsi="仿宋_GB2312" w:eastAsia="仿宋_GB2312" w:cs="仿宋_GB2312"/>
                <w:color w:val="auto"/>
                <w:sz w:val="21"/>
                <w:szCs w:val="21"/>
              </w:rPr>
              <w:t>周</w:t>
            </w:r>
          </w:p>
        </w:tc>
        <w:tc>
          <w:tcPr>
            <w:tcW w:w="73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18</w:t>
            </w:r>
            <w:r>
              <w:rPr>
                <w:rFonts w:hint="eastAsia" w:ascii="仿宋_GB2312" w:hAnsi="仿宋_GB2312" w:eastAsia="仿宋_GB2312" w:cs="仿宋_GB2312"/>
                <w:color w:val="auto"/>
                <w:sz w:val="21"/>
                <w:szCs w:val="21"/>
              </w:rPr>
              <w:t>周</w:t>
            </w:r>
          </w:p>
        </w:tc>
        <w:tc>
          <w:tcPr>
            <w:tcW w:w="70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18</w:t>
            </w:r>
            <w:r>
              <w:rPr>
                <w:rFonts w:hint="eastAsia" w:ascii="仿宋_GB2312" w:hAnsi="仿宋_GB2312" w:eastAsia="仿宋_GB2312" w:cs="仿宋_GB2312"/>
                <w:color w:val="auto"/>
                <w:sz w:val="21"/>
                <w:szCs w:val="21"/>
              </w:rPr>
              <w:t>周</w:t>
            </w:r>
          </w:p>
        </w:tc>
        <w:tc>
          <w:tcPr>
            <w:tcW w:w="69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18</w:t>
            </w:r>
            <w:r>
              <w:rPr>
                <w:rFonts w:hint="eastAsia" w:ascii="仿宋_GB2312" w:hAnsi="仿宋_GB2312" w:eastAsia="仿宋_GB2312" w:cs="仿宋_GB2312"/>
                <w:color w:val="auto"/>
                <w:sz w:val="21"/>
                <w:szCs w:val="21"/>
              </w:rPr>
              <w:t>周</w:t>
            </w:r>
          </w:p>
        </w:tc>
        <w:tc>
          <w:tcPr>
            <w:tcW w:w="69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20</w:t>
            </w:r>
            <w:r>
              <w:rPr>
                <w:rFonts w:hint="eastAsia" w:ascii="仿宋_GB2312" w:hAnsi="仿宋_GB2312" w:eastAsia="仿宋_GB2312" w:cs="仿宋_GB2312"/>
                <w:color w:val="auto"/>
                <w:sz w:val="21"/>
                <w:szCs w:val="21"/>
              </w:rPr>
              <w:t>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499" w:type="dxa"/>
            <w:vMerge w:val="restart"/>
            <w:tcBorders>
              <w:top w:val="single" w:color="auto" w:sz="4" w:space="0"/>
            </w:tcBorders>
            <w:noWrap w:val="0"/>
            <w:textDirection w:val="tbRlV"/>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公共基础课程</w:t>
            </w:r>
          </w:p>
        </w:tc>
        <w:tc>
          <w:tcPr>
            <w:tcW w:w="603" w:type="dxa"/>
            <w:vMerge w:val="restart"/>
            <w:tcBorders>
              <w:top w:val="single" w:color="auto" w:sz="4" w:space="0"/>
            </w:tcBorders>
            <w:noWrap w:val="0"/>
            <w:textDirection w:val="tbRlV"/>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必修课</w:t>
            </w:r>
          </w:p>
        </w:tc>
        <w:tc>
          <w:tcPr>
            <w:tcW w:w="814" w:type="dxa"/>
            <w:tcBorders>
              <w:top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w:t>
            </w:r>
          </w:p>
        </w:tc>
        <w:tc>
          <w:tcPr>
            <w:tcW w:w="2528" w:type="dxa"/>
            <w:tcBorders>
              <w:top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中国特色社会主义</w:t>
            </w:r>
          </w:p>
        </w:tc>
        <w:tc>
          <w:tcPr>
            <w:tcW w:w="1730" w:type="dxa"/>
            <w:tcBorders>
              <w:top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KCGG001</w:t>
            </w:r>
          </w:p>
        </w:tc>
        <w:tc>
          <w:tcPr>
            <w:tcW w:w="975" w:type="dxa"/>
            <w:tcBorders>
              <w:top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tcBorders>
              <w:top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tcBorders>
              <w:top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tcBorders>
              <w:top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tcBorders>
              <w:top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970" w:type="dxa"/>
            <w:tcBorders>
              <w:top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tcBorders>
              <w:top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35" w:type="dxa"/>
            <w:tcBorders>
              <w:top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tcBorders>
              <w:top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tcBorders>
              <w:top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tcBorders>
              <w:top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49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2</w:t>
            </w:r>
          </w:p>
        </w:tc>
        <w:tc>
          <w:tcPr>
            <w:tcW w:w="2528"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心理健康与职业生涯</w:t>
            </w:r>
          </w:p>
        </w:tc>
        <w:tc>
          <w:tcPr>
            <w:tcW w:w="173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KCGG002</w:t>
            </w:r>
          </w:p>
        </w:tc>
        <w:tc>
          <w:tcPr>
            <w:tcW w:w="97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3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9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49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2528"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哲学与人生</w:t>
            </w:r>
          </w:p>
        </w:tc>
        <w:tc>
          <w:tcPr>
            <w:tcW w:w="173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KCGG003</w:t>
            </w:r>
          </w:p>
        </w:tc>
        <w:tc>
          <w:tcPr>
            <w:tcW w:w="97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3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49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2528"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职业道德与法治</w:t>
            </w:r>
          </w:p>
        </w:tc>
        <w:tc>
          <w:tcPr>
            <w:tcW w:w="173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KCGG004</w:t>
            </w:r>
          </w:p>
        </w:tc>
        <w:tc>
          <w:tcPr>
            <w:tcW w:w="97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3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49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w:t>
            </w:r>
          </w:p>
        </w:tc>
        <w:tc>
          <w:tcPr>
            <w:tcW w:w="2528"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语文（基础模块）</w:t>
            </w:r>
          </w:p>
        </w:tc>
        <w:tc>
          <w:tcPr>
            <w:tcW w:w="173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KCGG005</w:t>
            </w:r>
          </w:p>
        </w:tc>
        <w:tc>
          <w:tcPr>
            <w:tcW w:w="97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144</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144</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8</w:t>
            </w: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3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49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2528"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数学（基础模块）</w:t>
            </w:r>
          </w:p>
        </w:tc>
        <w:tc>
          <w:tcPr>
            <w:tcW w:w="173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KCGG006</w:t>
            </w:r>
          </w:p>
        </w:tc>
        <w:tc>
          <w:tcPr>
            <w:tcW w:w="97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108</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108</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3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49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w:t>
            </w:r>
          </w:p>
        </w:tc>
        <w:tc>
          <w:tcPr>
            <w:tcW w:w="2528"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英语（基础模块）</w:t>
            </w:r>
          </w:p>
        </w:tc>
        <w:tc>
          <w:tcPr>
            <w:tcW w:w="173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KCGG007</w:t>
            </w:r>
          </w:p>
        </w:tc>
        <w:tc>
          <w:tcPr>
            <w:tcW w:w="97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108</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108</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3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9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49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8</w:t>
            </w:r>
          </w:p>
        </w:tc>
        <w:tc>
          <w:tcPr>
            <w:tcW w:w="2528"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信息技术</w:t>
            </w:r>
          </w:p>
        </w:tc>
        <w:tc>
          <w:tcPr>
            <w:tcW w:w="173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KCGG008</w:t>
            </w:r>
          </w:p>
        </w:tc>
        <w:tc>
          <w:tcPr>
            <w:tcW w:w="97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108</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36</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82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3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9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49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9</w:t>
            </w:r>
          </w:p>
        </w:tc>
        <w:tc>
          <w:tcPr>
            <w:tcW w:w="2528"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历史（基础模块）</w:t>
            </w:r>
          </w:p>
        </w:tc>
        <w:tc>
          <w:tcPr>
            <w:tcW w:w="173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KCGG009</w:t>
            </w:r>
          </w:p>
        </w:tc>
        <w:tc>
          <w:tcPr>
            <w:tcW w:w="97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72</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3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9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49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w:t>
            </w:r>
          </w:p>
        </w:tc>
        <w:tc>
          <w:tcPr>
            <w:tcW w:w="2528"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体育与健康（基础模块）</w:t>
            </w:r>
          </w:p>
        </w:tc>
        <w:tc>
          <w:tcPr>
            <w:tcW w:w="173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KCGG011</w:t>
            </w:r>
          </w:p>
        </w:tc>
        <w:tc>
          <w:tcPr>
            <w:tcW w:w="97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54</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18</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82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3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 xml:space="preserve"> </w:t>
            </w: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9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49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11</w:t>
            </w:r>
          </w:p>
        </w:tc>
        <w:tc>
          <w:tcPr>
            <w:tcW w:w="2528"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艺术（基础模块）</w:t>
            </w:r>
          </w:p>
        </w:tc>
        <w:tc>
          <w:tcPr>
            <w:tcW w:w="173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KCGG012</w:t>
            </w:r>
          </w:p>
        </w:tc>
        <w:tc>
          <w:tcPr>
            <w:tcW w:w="97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36</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3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w:t>
            </w: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w:t>
            </w:r>
          </w:p>
        </w:tc>
        <w:tc>
          <w:tcPr>
            <w:tcW w:w="69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49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12</w:t>
            </w:r>
          </w:p>
        </w:tc>
        <w:tc>
          <w:tcPr>
            <w:tcW w:w="2528"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劳动教育</w:t>
            </w:r>
          </w:p>
        </w:tc>
        <w:tc>
          <w:tcPr>
            <w:tcW w:w="173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KCGG013</w:t>
            </w:r>
          </w:p>
        </w:tc>
        <w:tc>
          <w:tcPr>
            <w:tcW w:w="97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18</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82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考查</w:t>
            </w:r>
          </w:p>
        </w:tc>
        <w:tc>
          <w:tcPr>
            <w:tcW w:w="97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3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p>
        </w:tc>
        <w:tc>
          <w:tcPr>
            <w:tcW w:w="69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49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3342" w:type="dxa"/>
            <w:gridSpan w:val="2"/>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rPr>
              <w:t>小计（占总课时比例</w:t>
            </w:r>
            <w:r>
              <w:rPr>
                <w:rFonts w:hint="eastAsia" w:ascii="仿宋_GB2312" w:hAnsi="仿宋_GB2312" w:eastAsia="仿宋_GB2312" w:cs="仿宋_GB2312"/>
                <w:color w:val="auto"/>
                <w:sz w:val="21"/>
                <w:szCs w:val="21"/>
                <w:lang w:val="en-US" w:eastAsia="zh-CN"/>
              </w:rPr>
              <w:t>24.6%</w:t>
            </w:r>
            <w:r>
              <w:rPr>
                <w:rFonts w:hint="eastAsia" w:ascii="仿宋_GB2312" w:hAnsi="仿宋_GB2312" w:eastAsia="仿宋_GB2312" w:cs="仿宋_GB2312"/>
                <w:color w:val="auto"/>
                <w:sz w:val="21"/>
                <w:szCs w:val="21"/>
              </w:rPr>
              <w:t>）</w:t>
            </w:r>
          </w:p>
        </w:tc>
        <w:tc>
          <w:tcPr>
            <w:tcW w:w="173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97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highlight w:val="none"/>
                <w:lang w:val="en-US" w:eastAsia="zh-CN"/>
              </w:rPr>
              <w:t>810</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684</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126</w:t>
            </w:r>
          </w:p>
        </w:tc>
        <w:tc>
          <w:tcPr>
            <w:tcW w:w="82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45</w:t>
            </w: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4500" w:type="dxa"/>
            <w:gridSpan w:val="6"/>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499" w:type="dxa"/>
            <w:vMerge w:val="restar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公共基础课程</w:t>
            </w:r>
          </w:p>
        </w:tc>
        <w:tc>
          <w:tcPr>
            <w:tcW w:w="603" w:type="dxa"/>
            <w:vMerge w:val="restart"/>
            <w:noWrap w:val="0"/>
            <w:textDirection w:val="tbRlV"/>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限定</w:t>
            </w:r>
            <w:r>
              <w:rPr>
                <w:rFonts w:hint="eastAsia" w:ascii="仿宋_GB2312" w:hAnsi="仿宋_GB2312" w:eastAsia="仿宋_GB2312" w:cs="仿宋_GB2312"/>
                <w:color w:val="auto"/>
                <w:sz w:val="21"/>
                <w:szCs w:val="21"/>
              </w:rPr>
              <w:t>选修课程</w:t>
            </w:r>
          </w:p>
        </w:tc>
        <w:tc>
          <w:tcPr>
            <w:tcW w:w="814"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w:t>
            </w:r>
          </w:p>
        </w:tc>
        <w:tc>
          <w:tcPr>
            <w:tcW w:w="2528"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中职生传统文化教育</w:t>
            </w:r>
          </w:p>
        </w:tc>
        <w:tc>
          <w:tcPr>
            <w:tcW w:w="173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KCGG014</w:t>
            </w:r>
          </w:p>
        </w:tc>
        <w:tc>
          <w:tcPr>
            <w:tcW w:w="97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考查</w:t>
            </w:r>
          </w:p>
        </w:tc>
        <w:tc>
          <w:tcPr>
            <w:tcW w:w="97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3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 xml:space="preserve"> </w:t>
            </w: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p>
        </w:tc>
        <w:tc>
          <w:tcPr>
            <w:tcW w:w="69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49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814"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2</w:t>
            </w:r>
          </w:p>
        </w:tc>
        <w:tc>
          <w:tcPr>
            <w:tcW w:w="2528" w:type="dxa"/>
            <w:noWrap w:val="0"/>
            <w:vAlign w:val="center"/>
          </w:tcPr>
          <w:p>
            <w:pPr>
              <w:adjustRightInd w:val="0"/>
              <w:snapToGrid w:val="0"/>
              <w:jc w:val="center"/>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szCs w:val="21"/>
              </w:rPr>
              <w:t>安全教育</w:t>
            </w:r>
          </w:p>
        </w:tc>
        <w:tc>
          <w:tcPr>
            <w:tcW w:w="1730" w:type="dxa"/>
            <w:noWrap w:val="0"/>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KCGG015</w:t>
            </w:r>
          </w:p>
        </w:tc>
        <w:tc>
          <w:tcPr>
            <w:tcW w:w="975" w:type="dxa"/>
            <w:noWrap w:val="0"/>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noWrap w:val="0"/>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0</w:t>
            </w:r>
          </w:p>
        </w:tc>
        <w:tc>
          <w:tcPr>
            <w:tcW w:w="82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w:t>
            </w:r>
          </w:p>
        </w:tc>
        <w:tc>
          <w:tcPr>
            <w:tcW w:w="690"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考查</w:t>
            </w:r>
          </w:p>
        </w:tc>
        <w:tc>
          <w:tcPr>
            <w:tcW w:w="970"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70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735" w:type="dxa"/>
            <w:noWrap w:val="0"/>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1</w:t>
            </w:r>
          </w:p>
        </w:tc>
        <w:tc>
          <w:tcPr>
            <w:tcW w:w="705" w:type="dxa"/>
            <w:noWrap w:val="0"/>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p>
        </w:tc>
        <w:tc>
          <w:tcPr>
            <w:tcW w:w="69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49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814"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3</w:t>
            </w:r>
          </w:p>
        </w:tc>
        <w:tc>
          <w:tcPr>
            <w:tcW w:w="2528"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中职生创新创业教育</w:t>
            </w:r>
          </w:p>
        </w:tc>
        <w:tc>
          <w:tcPr>
            <w:tcW w:w="1730" w:type="dxa"/>
            <w:noWrap w:val="0"/>
            <w:vAlign w:val="center"/>
          </w:tcPr>
          <w:p>
            <w:pPr>
              <w:adjustRightInd w:val="0"/>
              <w:snapToGrid w:val="0"/>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KCGG01</w:t>
            </w:r>
            <w:r>
              <w:rPr>
                <w:rFonts w:hint="eastAsia" w:ascii="仿宋_GB2312" w:hAnsi="仿宋_GB2312" w:eastAsia="仿宋_GB2312" w:cs="仿宋_GB2312"/>
                <w:kern w:val="0"/>
                <w:szCs w:val="21"/>
                <w:lang w:val="en-US" w:eastAsia="zh-CN"/>
              </w:rPr>
              <w:t>6</w:t>
            </w:r>
          </w:p>
        </w:tc>
        <w:tc>
          <w:tcPr>
            <w:tcW w:w="97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0</w:t>
            </w:r>
          </w:p>
        </w:tc>
        <w:tc>
          <w:tcPr>
            <w:tcW w:w="82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w:t>
            </w:r>
          </w:p>
        </w:tc>
        <w:tc>
          <w:tcPr>
            <w:tcW w:w="690"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考查</w:t>
            </w:r>
          </w:p>
        </w:tc>
        <w:tc>
          <w:tcPr>
            <w:tcW w:w="970"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70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73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70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1</w:t>
            </w:r>
          </w:p>
        </w:tc>
        <w:tc>
          <w:tcPr>
            <w:tcW w:w="69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49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4</w:t>
            </w:r>
          </w:p>
        </w:tc>
        <w:tc>
          <w:tcPr>
            <w:tcW w:w="2528"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lang w:eastAsia="zh-CN"/>
              </w:rPr>
            </w:pPr>
            <w:r>
              <w:rPr>
                <w:rFonts w:hint="eastAsia" w:ascii="仿宋_GB2312" w:hAnsi="仿宋_GB2312" w:eastAsia="仿宋_GB2312" w:cs="仿宋_GB2312"/>
                <w:color w:val="auto"/>
                <w:sz w:val="21"/>
                <w:szCs w:val="21"/>
                <w:lang w:val="en-US" w:eastAsia="zh-CN"/>
              </w:rPr>
              <w:t>语文（职业模块）</w:t>
            </w:r>
          </w:p>
        </w:tc>
        <w:tc>
          <w:tcPr>
            <w:tcW w:w="173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KCGG005</w:t>
            </w:r>
          </w:p>
        </w:tc>
        <w:tc>
          <w:tcPr>
            <w:tcW w:w="97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54</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54</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3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49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5</w:t>
            </w:r>
          </w:p>
        </w:tc>
        <w:tc>
          <w:tcPr>
            <w:tcW w:w="2528"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数学（拓展模块）</w:t>
            </w:r>
          </w:p>
        </w:tc>
        <w:tc>
          <w:tcPr>
            <w:tcW w:w="173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KCGG006</w:t>
            </w:r>
          </w:p>
        </w:tc>
        <w:tc>
          <w:tcPr>
            <w:tcW w:w="97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36</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3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49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6</w:t>
            </w:r>
          </w:p>
        </w:tc>
        <w:tc>
          <w:tcPr>
            <w:tcW w:w="2528"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英语（职业模块）</w:t>
            </w:r>
          </w:p>
        </w:tc>
        <w:tc>
          <w:tcPr>
            <w:tcW w:w="173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KCGG007</w:t>
            </w:r>
          </w:p>
        </w:tc>
        <w:tc>
          <w:tcPr>
            <w:tcW w:w="97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3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49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w:t>
            </w:r>
          </w:p>
        </w:tc>
        <w:tc>
          <w:tcPr>
            <w:tcW w:w="2528"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体育与健康（拓展模块）</w:t>
            </w:r>
          </w:p>
        </w:tc>
        <w:tc>
          <w:tcPr>
            <w:tcW w:w="173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KCGG011</w:t>
            </w:r>
          </w:p>
        </w:tc>
        <w:tc>
          <w:tcPr>
            <w:tcW w:w="97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90</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18</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82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w:t>
            </w: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考试</w:t>
            </w:r>
          </w:p>
        </w:tc>
        <w:tc>
          <w:tcPr>
            <w:tcW w:w="97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3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49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3342" w:type="dxa"/>
            <w:gridSpan w:val="2"/>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rPr>
              <w:t>小计（占总课时</w:t>
            </w:r>
            <w:r>
              <w:rPr>
                <w:rFonts w:hint="eastAsia" w:ascii="仿宋_GB2312" w:hAnsi="仿宋_GB2312" w:eastAsia="仿宋_GB2312" w:cs="仿宋_GB2312"/>
                <w:color w:val="auto"/>
                <w:sz w:val="21"/>
                <w:szCs w:val="21"/>
                <w:lang w:val="en-US" w:eastAsia="zh-CN"/>
              </w:rPr>
              <w:t>比例8.7%</w:t>
            </w:r>
            <w:r>
              <w:rPr>
                <w:rFonts w:hint="eastAsia" w:ascii="仿宋_GB2312" w:hAnsi="仿宋_GB2312" w:eastAsia="仿宋_GB2312" w:cs="仿宋_GB2312"/>
                <w:color w:val="auto"/>
                <w:sz w:val="21"/>
                <w:szCs w:val="21"/>
              </w:rPr>
              <w:t>）</w:t>
            </w:r>
          </w:p>
        </w:tc>
        <w:tc>
          <w:tcPr>
            <w:tcW w:w="173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975" w:type="dxa"/>
            <w:noWrap w:val="0"/>
            <w:vAlign w:val="center"/>
          </w:tcPr>
          <w:p>
            <w:pPr>
              <w:keepNext w:val="0"/>
              <w:keepLines w:val="0"/>
              <w:pageBreakBefore w:val="0"/>
              <w:widowControl w:val="0"/>
              <w:suppressLineNumbers w:val="0"/>
              <w:tabs>
                <w:tab w:val="left" w:pos="327"/>
              </w:tabs>
              <w:kinsoku/>
              <w:wordWrap/>
              <w:overflowPunct/>
              <w:topLinePunct w:val="0"/>
              <w:bidi w:val="0"/>
              <w:adjustRightInd w:val="0"/>
              <w:snapToGrid w:val="0"/>
              <w:spacing w:before="0" w:beforeAutospacing="0" w:after="0" w:afterAutospacing="0"/>
              <w:ind w:left="0" w:right="0"/>
              <w:jc w:val="left"/>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ab/>
            </w:r>
            <w:r>
              <w:rPr>
                <w:rFonts w:hint="eastAsia" w:ascii="仿宋_GB2312" w:hAnsi="仿宋_GB2312" w:eastAsia="仿宋_GB2312" w:cs="仿宋_GB2312"/>
                <w:color w:val="auto"/>
                <w:sz w:val="21"/>
                <w:szCs w:val="21"/>
                <w:highlight w:val="none"/>
                <w:lang w:val="en-US" w:eastAsia="zh-CN"/>
              </w:rPr>
              <w:t>288</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216</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right="0"/>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 xml:space="preserve"> 72</w:t>
            </w:r>
          </w:p>
        </w:tc>
        <w:tc>
          <w:tcPr>
            <w:tcW w:w="82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16</w:t>
            </w: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rPr>
                <w:rFonts w:hint="eastAsia" w:ascii="仿宋_GB2312" w:hAnsi="仿宋_GB2312" w:eastAsia="仿宋_GB2312" w:cs="仿宋_GB2312"/>
                <w:color w:val="auto"/>
                <w:sz w:val="21"/>
                <w:szCs w:val="21"/>
              </w:rPr>
            </w:pPr>
          </w:p>
        </w:tc>
        <w:tc>
          <w:tcPr>
            <w:tcW w:w="4500" w:type="dxa"/>
            <w:gridSpan w:val="6"/>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rPr>
                <w:rFonts w:hint="default"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499" w:type="dxa"/>
            <w:vMerge w:val="restart"/>
            <w:noWrap w:val="0"/>
            <w:textDirection w:val="tbRlV"/>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rPr>
              <w:t>专业</w:t>
            </w:r>
            <w:r>
              <w:rPr>
                <w:rFonts w:hint="eastAsia" w:ascii="仿宋_GB2312" w:hAnsi="仿宋_GB2312" w:eastAsia="仿宋_GB2312" w:cs="仿宋_GB2312"/>
                <w:color w:val="auto"/>
                <w:sz w:val="21"/>
                <w:szCs w:val="21"/>
                <w:lang w:eastAsia="zh-CN"/>
              </w:rPr>
              <w:t>（</w:t>
            </w:r>
            <w:r>
              <w:rPr>
                <w:rFonts w:hint="eastAsia" w:ascii="仿宋_GB2312" w:hAnsi="仿宋_GB2312" w:eastAsia="仿宋_GB2312" w:cs="仿宋_GB2312"/>
                <w:color w:val="auto"/>
                <w:sz w:val="21"/>
                <w:szCs w:val="21"/>
                <w:lang w:val="en-US" w:eastAsia="zh-CN"/>
              </w:rPr>
              <w:t>技能）</w:t>
            </w:r>
            <w:r>
              <w:rPr>
                <w:rFonts w:hint="eastAsia" w:ascii="仿宋_GB2312" w:hAnsi="仿宋_GB2312" w:eastAsia="仿宋_GB2312" w:cs="仿宋_GB2312"/>
                <w:color w:val="auto"/>
                <w:sz w:val="21"/>
                <w:szCs w:val="21"/>
              </w:rPr>
              <w:t>课程</w:t>
            </w:r>
          </w:p>
        </w:tc>
        <w:tc>
          <w:tcPr>
            <w:tcW w:w="603" w:type="dxa"/>
            <w:vMerge w:val="restart"/>
            <w:noWrap w:val="0"/>
            <w:textDirection w:val="tbRlV"/>
            <w:vAlign w:val="center"/>
          </w:tcPr>
          <w:p>
            <w:pPr>
              <w:keepNext w:val="0"/>
              <w:keepLines w:val="0"/>
              <w:suppressLineNumbers w:val="0"/>
              <w:snapToGrid w:val="0"/>
              <w:spacing w:before="0" w:beforeAutospacing="0" w:after="0" w:afterAutospacing="0"/>
              <w:ind w:left="113" w:leftChars="0" w:right="113" w:rightChars="0" w:firstLine="105" w:firstLineChars="5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专业基础课程</w:t>
            </w:r>
          </w:p>
        </w:tc>
        <w:tc>
          <w:tcPr>
            <w:tcW w:w="814"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w:t>
            </w:r>
          </w:p>
        </w:tc>
        <w:tc>
          <w:tcPr>
            <w:tcW w:w="2528"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植物与植物生理</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rPr>
            </w:pPr>
            <w:r>
              <w:rPr>
                <w:rFonts w:hint="eastAsia" w:ascii="仿宋_GB2312" w:hAnsi="仿宋_GB2312" w:eastAsia="仿宋_GB2312" w:cs="仿宋_GB2312"/>
                <w:color w:val="auto"/>
                <w:sz w:val="21"/>
                <w:szCs w:val="21"/>
                <w:lang w:val="en-US"/>
              </w:rPr>
              <w:t>KCYS101</w:t>
            </w: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eastAsia="zh-CN"/>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4</w:t>
            </w:r>
          </w:p>
        </w:tc>
        <w:tc>
          <w:tcPr>
            <w:tcW w:w="7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p>
        </w:tc>
        <w:tc>
          <w:tcPr>
            <w:tcW w:w="73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p>
        </w:tc>
        <w:tc>
          <w:tcPr>
            <w:tcW w:w="7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499" w:type="dxa"/>
            <w:vMerge w:val="continue"/>
            <w:noWrap w:val="0"/>
            <w:textDirection w:val="tbRlV"/>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03" w:type="dxa"/>
            <w:vMerge w:val="continue"/>
            <w:noWrap w:val="0"/>
            <w:textDirection w:val="tbRlV"/>
            <w:vAlign w:val="center"/>
          </w:tcPr>
          <w:p>
            <w:pPr>
              <w:keepNext w:val="0"/>
              <w:keepLines w:val="0"/>
              <w:suppressLineNumbers w:val="0"/>
              <w:snapToGrid w:val="0"/>
              <w:spacing w:before="0" w:beforeAutospacing="0" w:after="0" w:afterAutospacing="0"/>
              <w:ind w:left="113" w:leftChars="0" w:right="113" w:rightChars="0" w:firstLine="105" w:firstLineChars="50"/>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528"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植物生长与环境</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rPr>
            </w:pPr>
            <w:r>
              <w:rPr>
                <w:rFonts w:hint="eastAsia" w:ascii="仿宋_GB2312" w:hAnsi="仿宋_GB2312" w:eastAsia="仿宋_GB2312" w:cs="仿宋_GB2312"/>
                <w:color w:val="auto"/>
                <w:sz w:val="21"/>
                <w:szCs w:val="21"/>
                <w:lang w:val="en-US"/>
              </w:rPr>
              <w:t>KCYS102</w:t>
            </w: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kern w:val="2"/>
                <w:sz w:val="21"/>
                <w:szCs w:val="21"/>
                <w:lang w:val="en-US" w:eastAsia="zh-CN" w:bidi="ar-SA"/>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7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p>
        </w:tc>
        <w:tc>
          <w:tcPr>
            <w:tcW w:w="73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499" w:type="dxa"/>
            <w:vMerge w:val="continue"/>
            <w:noWrap w:val="0"/>
            <w:textDirection w:val="tbRlV"/>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03" w:type="dxa"/>
            <w:vMerge w:val="continue"/>
            <w:noWrap w:val="0"/>
            <w:textDirection w:val="tbRlV"/>
            <w:vAlign w:val="center"/>
          </w:tcPr>
          <w:p>
            <w:pPr>
              <w:keepNext w:val="0"/>
              <w:keepLines w:val="0"/>
              <w:suppressLineNumbers w:val="0"/>
              <w:snapToGrid w:val="0"/>
              <w:spacing w:before="0" w:beforeAutospacing="0" w:after="0" w:afterAutospacing="0"/>
              <w:ind w:left="113" w:leftChars="0" w:right="113" w:rightChars="0" w:firstLine="105" w:firstLineChars="50"/>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2528"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土壤与肥料</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rPr>
            </w:pPr>
            <w:r>
              <w:rPr>
                <w:rFonts w:hint="eastAsia" w:ascii="仿宋_GB2312" w:hAnsi="仿宋_GB2312" w:eastAsia="仿宋_GB2312" w:cs="仿宋_GB2312"/>
                <w:color w:val="auto"/>
                <w:sz w:val="21"/>
                <w:szCs w:val="21"/>
                <w:lang w:val="en-US"/>
              </w:rPr>
              <w:t>KCYS10</w:t>
            </w:r>
            <w:r>
              <w:rPr>
                <w:rFonts w:hint="eastAsia" w:ascii="仿宋_GB2312" w:hAnsi="仿宋_GB2312" w:eastAsia="仿宋_GB2312" w:cs="仿宋_GB2312"/>
                <w:color w:val="auto"/>
                <w:sz w:val="21"/>
                <w:szCs w:val="21"/>
                <w:lang w:val="en-US" w:eastAsia="zh-CN"/>
              </w:rPr>
              <w:t>3</w:t>
            </w: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kern w:val="2"/>
                <w:sz w:val="21"/>
                <w:szCs w:val="21"/>
                <w:lang w:val="en-US" w:eastAsia="zh-CN" w:bidi="ar-SA"/>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73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499" w:type="dxa"/>
            <w:vMerge w:val="continue"/>
            <w:noWrap w:val="0"/>
            <w:textDirection w:val="tbRlV"/>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03" w:type="dxa"/>
            <w:vMerge w:val="continue"/>
            <w:noWrap w:val="0"/>
            <w:textDirection w:val="tbRlV"/>
            <w:vAlign w:val="center"/>
          </w:tcPr>
          <w:p>
            <w:pPr>
              <w:keepNext w:val="0"/>
              <w:keepLines w:val="0"/>
              <w:suppressLineNumbers w:val="0"/>
              <w:snapToGrid w:val="0"/>
              <w:spacing w:before="0" w:beforeAutospacing="0" w:after="0" w:afterAutospacing="0"/>
              <w:ind w:left="113" w:leftChars="0" w:right="113" w:rightChars="0" w:firstLine="105" w:firstLineChars="50"/>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2528"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植物识别</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rPr>
            </w:pPr>
            <w:r>
              <w:rPr>
                <w:rFonts w:hint="eastAsia" w:ascii="仿宋_GB2312" w:hAnsi="仿宋_GB2312" w:eastAsia="仿宋_GB2312" w:cs="仿宋_GB2312"/>
                <w:color w:val="auto"/>
                <w:sz w:val="21"/>
                <w:szCs w:val="21"/>
                <w:lang w:val="en-US"/>
              </w:rPr>
              <w:t>KCYS203</w:t>
            </w: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kern w:val="2"/>
                <w:sz w:val="21"/>
                <w:szCs w:val="21"/>
                <w:lang w:val="en-US" w:eastAsia="zh-CN" w:bidi="ar-SA"/>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73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34" w:hRule="exact"/>
          <w:jc w:val="center"/>
        </w:trPr>
        <w:tc>
          <w:tcPr>
            <w:tcW w:w="49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p>
        </w:tc>
        <w:tc>
          <w:tcPr>
            <w:tcW w:w="3342"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pacing w:val="-10"/>
                <w:sz w:val="21"/>
                <w:szCs w:val="21"/>
                <w:lang w:val="en-US" w:eastAsia="zh-CN"/>
              </w:rPr>
            </w:pPr>
            <w:r>
              <w:rPr>
                <w:rFonts w:hint="eastAsia" w:ascii="仿宋_GB2312" w:hAnsi="仿宋_GB2312" w:eastAsia="仿宋_GB2312" w:cs="仿宋_GB2312"/>
                <w:color w:val="auto"/>
                <w:sz w:val="21"/>
                <w:szCs w:val="21"/>
              </w:rPr>
              <w:t>小计（占总</w:t>
            </w:r>
            <w:r>
              <w:rPr>
                <w:rFonts w:hint="eastAsia" w:ascii="仿宋_GB2312" w:hAnsi="仿宋_GB2312" w:eastAsia="仿宋_GB2312" w:cs="仿宋_GB2312"/>
                <w:color w:val="auto"/>
                <w:sz w:val="21"/>
                <w:szCs w:val="21"/>
                <w:shd w:val="clear" w:color="auto" w:fill="auto"/>
              </w:rPr>
              <w:t>课时</w:t>
            </w:r>
            <w:r>
              <w:rPr>
                <w:rFonts w:hint="eastAsia" w:ascii="仿宋_GB2312" w:hAnsi="仿宋_GB2312" w:eastAsia="仿宋_GB2312" w:cs="仿宋_GB2312"/>
                <w:color w:val="auto"/>
                <w:sz w:val="21"/>
                <w:szCs w:val="21"/>
                <w:shd w:val="clear" w:color="auto" w:fill="auto"/>
                <w:lang w:val="en-US" w:eastAsia="zh-CN"/>
              </w:rPr>
              <w:t>比例8.7 %</w:t>
            </w:r>
            <w:r>
              <w:rPr>
                <w:rFonts w:hint="eastAsia" w:ascii="仿宋_GB2312" w:hAnsi="仿宋_GB2312" w:eastAsia="仿宋_GB2312" w:cs="仿宋_GB2312"/>
                <w:color w:val="auto"/>
                <w:sz w:val="21"/>
                <w:szCs w:val="21"/>
                <w:shd w:val="clear" w:color="auto" w:fill="auto"/>
              </w:rPr>
              <w:t>）</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288</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252</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16</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p>
        </w:tc>
        <w:tc>
          <w:tcPr>
            <w:tcW w:w="4500" w:type="dxa"/>
            <w:gridSpan w:val="6"/>
            <w:noWrap w:val="0"/>
            <w:vAlign w:val="center"/>
          </w:tcPr>
          <w:p>
            <w:pPr>
              <w:keepNext w:val="0"/>
              <w:keepLines w:val="0"/>
              <w:suppressLineNumbers w:val="0"/>
              <w:adjustRightInd w:val="0"/>
              <w:snapToGrid w:val="0"/>
              <w:spacing w:before="0" w:beforeAutospacing="0" w:after="0" w:afterAutospacing="0"/>
              <w:ind w:left="0" w:leftChars="0" w:right="0" w:rightChars="0"/>
              <w:jc w:val="both"/>
              <w:rPr>
                <w:rFonts w:hint="default"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49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restart"/>
            <w:noWrap w:val="0"/>
            <w:textDirection w:val="tbRlV"/>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rPr>
              <w:t>专业核心课程</w:t>
            </w:r>
          </w:p>
        </w:tc>
        <w:tc>
          <w:tcPr>
            <w:tcW w:w="814"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w:t>
            </w:r>
          </w:p>
        </w:tc>
        <w:tc>
          <w:tcPr>
            <w:tcW w:w="2528"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园艺作物病虫草害防治</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KCYS204</w:t>
            </w: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144</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72</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72</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8</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kern w:val="2"/>
                <w:sz w:val="21"/>
                <w:szCs w:val="21"/>
                <w:lang w:val="en-US" w:eastAsia="zh-CN" w:bidi="ar-SA"/>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p>
        </w:tc>
        <w:tc>
          <w:tcPr>
            <w:tcW w:w="73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7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6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5" w:hRule="exact"/>
          <w:jc w:val="center"/>
        </w:trPr>
        <w:tc>
          <w:tcPr>
            <w:tcW w:w="49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leftChars="0" w:right="113" w:rightChars="0"/>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528"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蔬菜生产技术</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KCYS205</w:t>
            </w: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54</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12</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42</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3</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考查</w:t>
            </w:r>
          </w:p>
        </w:tc>
        <w:tc>
          <w:tcPr>
            <w:tcW w:w="97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3</w:t>
            </w:r>
          </w:p>
        </w:tc>
        <w:tc>
          <w:tcPr>
            <w:tcW w:w="7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p>
        </w:tc>
        <w:tc>
          <w:tcPr>
            <w:tcW w:w="73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p>
        </w:tc>
        <w:tc>
          <w:tcPr>
            <w:tcW w:w="6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49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leftChars="0" w:right="113" w:rightChars="0"/>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2528"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花卉生产技术</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KCYS206</w:t>
            </w: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54</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12</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42</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3</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考查</w:t>
            </w:r>
          </w:p>
        </w:tc>
        <w:tc>
          <w:tcPr>
            <w:tcW w:w="97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3</w:t>
            </w:r>
          </w:p>
        </w:tc>
        <w:tc>
          <w:tcPr>
            <w:tcW w:w="73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p>
        </w:tc>
        <w:tc>
          <w:tcPr>
            <w:tcW w:w="7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49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leftChars="0" w:right="113" w:rightChars="0"/>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2528"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果树生产技术</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sz w:val="21"/>
                <w:szCs w:val="21"/>
                <w:lang w:val="en-US" w:eastAsia="zh-CN"/>
              </w:rPr>
              <w:t>KCYS207</w:t>
            </w: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54</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12</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42</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3</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考查</w:t>
            </w:r>
          </w:p>
        </w:tc>
        <w:tc>
          <w:tcPr>
            <w:tcW w:w="97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p>
        </w:tc>
        <w:tc>
          <w:tcPr>
            <w:tcW w:w="73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kern w:val="2"/>
                <w:sz w:val="21"/>
                <w:szCs w:val="21"/>
                <w:lang w:val="en-US" w:eastAsia="zh-CN" w:bidi="ar-SA"/>
              </w:rPr>
              <w:t>3</w:t>
            </w:r>
          </w:p>
        </w:tc>
        <w:tc>
          <w:tcPr>
            <w:tcW w:w="7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49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5</w:t>
            </w:r>
          </w:p>
        </w:tc>
        <w:tc>
          <w:tcPr>
            <w:tcW w:w="2528"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景观设计软件</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KCYS313</w:t>
            </w: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162</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0</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162</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9</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考查</w:t>
            </w:r>
          </w:p>
        </w:tc>
        <w:tc>
          <w:tcPr>
            <w:tcW w:w="97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7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p>
        </w:tc>
        <w:tc>
          <w:tcPr>
            <w:tcW w:w="73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4</w:t>
            </w:r>
          </w:p>
        </w:tc>
        <w:tc>
          <w:tcPr>
            <w:tcW w:w="7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5</w:t>
            </w:r>
          </w:p>
        </w:tc>
        <w:tc>
          <w:tcPr>
            <w:tcW w:w="6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49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6</w:t>
            </w:r>
          </w:p>
        </w:tc>
        <w:tc>
          <w:tcPr>
            <w:tcW w:w="2528"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园艺作物育苗</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KCYS314</w:t>
            </w: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72</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0</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72</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4</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考查</w:t>
            </w:r>
          </w:p>
        </w:tc>
        <w:tc>
          <w:tcPr>
            <w:tcW w:w="97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7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73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4</w:t>
            </w:r>
          </w:p>
        </w:tc>
        <w:tc>
          <w:tcPr>
            <w:tcW w:w="7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6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49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3342"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小计（占总课时比例</w:t>
            </w:r>
            <w:r>
              <w:rPr>
                <w:rFonts w:hint="eastAsia" w:ascii="仿宋_GB2312" w:hAnsi="仿宋_GB2312" w:eastAsia="仿宋_GB2312" w:cs="仿宋_GB2312"/>
                <w:color w:val="auto"/>
                <w:sz w:val="21"/>
                <w:szCs w:val="21"/>
                <w:lang w:val="en-US" w:eastAsia="zh-CN"/>
              </w:rPr>
              <w:t xml:space="preserve"> 16.4 %</w:t>
            </w:r>
            <w:r>
              <w:rPr>
                <w:rFonts w:hint="eastAsia" w:ascii="仿宋_GB2312" w:hAnsi="仿宋_GB2312" w:eastAsia="仿宋_GB2312" w:cs="仿宋_GB2312"/>
                <w:color w:val="auto"/>
                <w:sz w:val="21"/>
                <w:szCs w:val="21"/>
              </w:rPr>
              <w:t>）</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highlight w:val="none"/>
                <w:lang w:val="en-US" w:eastAsia="zh-CN"/>
              </w:rPr>
              <w:t>540</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108</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432</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30</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4500" w:type="dxa"/>
            <w:gridSpan w:val="6"/>
            <w:noWrap w:val="0"/>
            <w:vAlign w:val="center"/>
          </w:tcPr>
          <w:p>
            <w:pPr>
              <w:keepNext w:val="0"/>
              <w:keepLines w:val="0"/>
              <w:suppressLineNumbers w:val="0"/>
              <w:adjustRightInd w:val="0"/>
              <w:snapToGrid w:val="0"/>
              <w:spacing w:before="0" w:beforeAutospacing="0" w:after="0" w:afterAutospacing="0"/>
              <w:ind w:left="0" w:leftChars="0" w:right="0" w:rightChars="0"/>
              <w:jc w:val="both"/>
              <w:rPr>
                <w:rFonts w:hint="default" w:ascii="仿宋_GB2312" w:hAnsi="仿宋_GB2312" w:eastAsia="仿宋_GB2312" w:cs="仿宋_GB2312"/>
                <w:color w:val="auto"/>
                <w:kern w:val="2"/>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49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restart"/>
            <w:noWrap w:val="0"/>
            <w:textDirection w:val="tbRlV"/>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专业拓展课程</w:t>
            </w:r>
          </w:p>
        </w:tc>
        <w:tc>
          <w:tcPr>
            <w:tcW w:w="814"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w:t>
            </w:r>
          </w:p>
        </w:tc>
        <w:tc>
          <w:tcPr>
            <w:tcW w:w="2528"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中国古典园林鉴赏</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KCYS104</w:t>
            </w: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36</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36</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考查</w:t>
            </w:r>
          </w:p>
        </w:tc>
        <w:tc>
          <w:tcPr>
            <w:tcW w:w="97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73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7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p>
        </w:tc>
        <w:tc>
          <w:tcPr>
            <w:tcW w:w="6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49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528"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中草药识别</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KCYS105</w:t>
            </w: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36</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36</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0</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考查</w:t>
            </w:r>
          </w:p>
        </w:tc>
        <w:tc>
          <w:tcPr>
            <w:tcW w:w="97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7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73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6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49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2528"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园艺机械使用与维护</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KCYS208</w:t>
            </w: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36</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18</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18</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考查</w:t>
            </w:r>
          </w:p>
        </w:tc>
        <w:tc>
          <w:tcPr>
            <w:tcW w:w="97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7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2</w:t>
            </w:r>
          </w:p>
        </w:tc>
        <w:tc>
          <w:tcPr>
            <w:tcW w:w="73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7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6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49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2528"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园艺设施</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KCYS209</w:t>
            </w: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36</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18</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18</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考查</w:t>
            </w:r>
          </w:p>
        </w:tc>
        <w:tc>
          <w:tcPr>
            <w:tcW w:w="97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7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73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7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2</w:t>
            </w:r>
          </w:p>
        </w:tc>
        <w:tc>
          <w:tcPr>
            <w:tcW w:w="6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49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w:t>
            </w:r>
          </w:p>
        </w:tc>
        <w:tc>
          <w:tcPr>
            <w:tcW w:w="2528"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花卉应用设计</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KCYS210</w:t>
            </w: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72</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36</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36</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4</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考查</w:t>
            </w:r>
          </w:p>
        </w:tc>
        <w:tc>
          <w:tcPr>
            <w:tcW w:w="97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7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73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7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4</w:t>
            </w:r>
          </w:p>
        </w:tc>
        <w:tc>
          <w:tcPr>
            <w:tcW w:w="6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49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2528"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插花艺术与花艺欣赏</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KCYS315</w:t>
            </w: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36</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0</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36</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考查</w:t>
            </w:r>
          </w:p>
        </w:tc>
        <w:tc>
          <w:tcPr>
            <w:tcW w:w="97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7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73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7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2</w:t>
            </w:r>
          </w:p>
        </w:tc>
        <w:tc>
          <w:tcPr>
            <w:tcW w:w="6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5" w:hRule="exact"/>
          <w:jc w:val="center"/>
        </w:trPr>
        <w:tc>
          <w:tcPr>
            <w:tcW w:w="49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3342"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小计（占总课时比例</w:t>
            </w:r>
            <w:r>
              <w:rPr>
                <w:rFonts w:hint="eastAsia" w:ascii="仿宋_GB2312" w:hAnsi="仿宋_GB2312" w:eastAsia="仿宋_GB2312" w:cs="仿宋_GB2312"/>
                <w:color w:val="auto"/>
                <w:sz w:val="21"/>
                <w:szCs w:val="21"/>
                <w:lang w:val="en-US" w:eastAsia="zh-CN"/>
              </w:rPr>
              <w:t>7.7 %</w:t>
            </w:r>
            <w:r>
              <w:rPr>
                <w:rFonts w:hint="eastAsia" w:ascii="仿宋_GB2312" w:hAnsi="仿宋_GB2312" w:eastAsia="仿宋_GB2312" w:cs="仿宋_GB2312"/>
                <w:color w:val="auto"/>
                <w:sz w:val="21"/>
                <w:szCs w:val="21"/>
              </w:rPr>
              <w:t>）</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b w:val="0"/>
                <w:bCs w:val="0"/>
                <w:color w:val="auto"/>
                <w:kern w:val="2"/>
                <w:sz w:val="21"/>
                <w:szCs w:val="21"/>
                <w:lang w:val="en-US" w:eastAsia="zh-CN" w:bidi="ar-SA"/>
              </w:rPr>
            </w:pP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sz w:val="21"/>
                <w:szCs w:val="21"/>
                <w:highlight w:val="none"/>
                <w:lang w:val="en-US" w:eastAsia="zh-CN"/>
              </w:rPr>
              <w:t xml:space="preserve"> 252</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144</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108</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14</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4500" w:type="dxa"/>
            <w:gridSpan w:val="6"/>
            <w:noWrap w:val="0"/>
            <w:vAlign w:val="center"/>
          </w:tcPr>
          <w:p>
            <w:pPr>
              <w:keepNext w:val="0"/>
              <w:keepLines w:val="0"/>
              <w:suppressLineNumbers w:val="0"/>
              <w:adjustRightInd w:val="0"/>
              <w:snapToGrid w:val="0"/>
              <w:spacing w:before="0" w:beforeAutospacing="0" w:after="0" w:afterAutospacing="0"/>
              <w:ind w:left="0" w:leftChars="0" w:right="0" w:rightChars="0"/>
              <w:jc w:val="both"/>
              <w:rPr>
                <w:rFonts w:hint="default" w:ascii="仿宋_GB2312" w:hAnsi="仿宋_GB2312" w:eastAsia="仿宋_GB2312" w:cs="仿宋_GB2312"/>
                <w:color w:val="auto"/>
                <w:kern w:val="2"/>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49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eastAsia="zh-CN"/>
              </w:rPr>
            </w:pPr>
          </w:p>
        </w:tc>
        <w:tc>
          <w:tcPr>
            <w:tcW w:w="603" w:type="dxa"/>
            <w:vMerge w:val="restar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实习实训</w:t>
            </w:r>
          </w:p>
        </w:tc>
        <w:tc>
          <w:tcPr>
            <w:tcW w:w="814"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2528"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认识实习</w:t>
            </w:r>
          </w:p>
        </w:tc>
        <w:tc>
          <w:tcPr>
            <w:tcW w:w="173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 xml:space="preserve">KCRS001 </w:t>
            </w:r>
          </w:p>
        </w:tc>
        <w:tc>
          <w:tcPr>
            <w:tcW w:w="97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15</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15</w:t>
            </w:r>
          </w:p>
        </w:tc>
        <w:tc>
          <w:tcPr>
            <w:tcW w:w="82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考查</w:t>
            </w:r>
          </w:p>
        </w:tc>
        <w:tc>
          <w:tcPr>
            <w:tcW w:w="97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1/2周</w:t>
            </w: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3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0" w:hRule="exact"/>
          <w:jc w:val="center"/>
        </w:trPr>
        <w:tc>
          <w:tcPr>
            <w:tcW w:w="49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03"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814"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528"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栽培综合实训</w:t>
            </w:r>
          </w:p>
        </w:tc>
        <w:tc>
          <w:tcPr>
            <w:tcW w:w="173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 xml:space="preserve">KCSX001 </w:t>
            </w:r>
          </w:p>
        </w:tc>
        <w:tc>
          <w:tcPr>
            <w:tcW w:w="97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168</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168</w:t>
            </w:r>
          </w:p>
        </w:tc>
        <w:tc>
          <w:tcPr>
            <w:tcW w:w="82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9</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考试</w:t>
            </w:r>
          </w:p>
        </w:tc>
        <w:tc>
          <w:tcPr>
            <w:tcW w:w="97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3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12</w:t>
            </w: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5" w:hRule="exact"/>
          <w:jc w:val="center"/>
        </w:trPr>
        <w:tc>
          <w:tcPr>
            <w:tcW w:w="49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03"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814"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2528"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养护综合实训</w:t>
            </w:r>
          </w:p>
        </w:tc>
        <w:tc>
          <w:tcPr>
            <w:tcW w:w="173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KCSX002</w:t>
            </w:r>
          </w:p>
        </w:tc>
        <w:tc>
          <w:tcPr>
            <w:tcW w:w="97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168</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168</w:t>
            </w:r>
          </w:p>
        </w:tc>
        <w:tc>
          <w:tcPr>
            <w:tcW w:w="82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9</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考试</w:t>
            </w:r>
          </w:p>
        </w:tc>
        <w:tc>
          <w:tcPr>
            <w:tcW w:w="97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3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12</w:t>
            </w: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5" w:hRule="exact"/>
          <w:jc w:val="center"/>
        </w:trPr>
        <w:tc>
          <w:tcPr>
            <w:tcW w:w="49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03"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814"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2528"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岗位实习</w:t>
            </w:r>
          </w:p>
        </w:tc>
        <w:tc>
          <w:tcPr>
            <w:tcW w:w="173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KCGW002</w:t>
            </w:r>
          </w:p>
        </w:tc>
        <w:tc>
          <w:tcPr>
            <w:tcW w:w="97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720</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720</w:t>
            </w:r>
          </w:p>
        </w:tc>
        <w:tc>
          <w:tcPr>
            <w:tcW w:w="82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40</w:t>
            </w: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考查</w:t>
            </w:r>
          </w:p>
        </w:tc>
        <w:tc>
          <w:tcPr>
            <w:tcW w:w="97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3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rPr>
            </w:pPr>
            <w:r>
              <w:rPr>
                <w:rFonts w:hint="eastAsia" w:ascii="仿宋_GB2312" w:hAnsi="仿宋_GB2312" w:eastAsia="仿宋_GB2312" w:cs="仿宋_GB2312"/>
                <w:color w:val="auto"/>
                <w:sz w:val="21"/>
                <w:szCs w:val="21"/>
                <w:lang w:val="en-US" w:eastAsia="zh-CN"/>
              </w:rPr>
              <w:t>4周</w:t>
            </w: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20周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5" w:hRule="exact"/>
          <w:jc w:val="center"/>
        </w:trPr>
        <w:tc>
          <w:tcPr>
            <w:tcW w:w="49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eastAsia="zh-CN"/>
              </w:rPr>
            </w:pPr>
          </w:p>
        </w:tc>
        <w:tc>
          <w:tcPr>
            <w:tcW w:w="603"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eastAsia="zh-CN"/>
              </w:rPr>
            </w:pPr>
          </w:p>
        </w:tc>
        <w:tc>
          <w:tcPr>
            <w:tcW w:w="3342" w:type="dxa"/>
            <w:gridSpan w:val="2"/>
            <w:noWrap w:val="0"/>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rPr>
              <w:t>小计（占总课时比例</w:t>
            </w:r>
            <w:r>
              <w:rPr>
                <w:rFonts w:hint="eastAsia" w:ascii="仿宋_GB2312" w:hAnsi="仿宋_GB2312" w:eastAsia="仿宋_GB2312" w:cs="仿宋_GB2312"/>
                <w:color w:val="auto"/>
                <w:sz w:val="21"/>
                <w:szCs w:val="21"/>
                <w:lang w:val="en-US" w:eastAsia="zh-CN"/>
              </w:rPr>
              <w:t>32.5%</w:t>
            </w:r>
            <w:r>
              <w:rPr>
                <w:rFonts w:hint="eastAsia" w:ascii="仿宋_GB2312" w:hAnsi="仿宋_GB2312" w:eastAsia="仿宋_GB2312" w:cs="仿宋_GB2312"/>
                <w:color w:val="auto"/>
                <w:sz w:val="21"/>
                <w:szCs w:val="21"/>
              </w:rPr>
              <w:t>）</w:t>
            </w:r>
          </w:p>
        </w:tc>
        <w:tc>
          <w:tcPr>
            <w:tcW w:w="173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p>
        </w:tc>
        <w:tc>
          <w:tcPr>
            <w:tcW w:w="97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1071</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1071</w:t>
            </w:r>
          </w:p>
        </w:tc>
        <w:tc>
          <w:tcPr>
            <w:tcW w:w="82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59</w:t>
            </w: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p>
        </w:tc>
        <w:tc>
          <w:tcPr>
            <w:tcW w:w="4500" w:type="dxa"/>
            <w:gridSpan w:val="6"/>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5" w:hRule="exact"/>
          <w:jc w:val="center"/>
        </w:trPr>
        <w:tc>
          <w:tcPr>
            <w:tcW w:w="1102" w:type="dxa"/>
            <w:gridSpan w:val="2"/>
            <w:vMerge w:val="restar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其他</w:t>
            </w:r>
          </w:p>
        </w:tc>
        <w:tc>
          <w:tcPr>
            <w:tcW w:w="814" w:type="dxa"/>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1</w:t>
            </w:r>
          </w:p>
        </w:tc>
        <w:tc>
          <w:tcPr>
            <w:tcW w:w="2528" w:type="dxa"/>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rPr>
              <w:t>入学教育与</w:t>
            </w:r>
            <w:r>
              <w:rPr>
                <w:rFonts w:hint="eastAsia" w:ascii="仿宋_GB2312" w:hAnsi="仿宋_GB2312" w:eastAsia="仿宋_GB2312" w:cs="仿宋_GB2312"/>
                <w:color w:val="auto"/>
                <w:kern w:val="0"/>
                <w:sz w:val="21"/>
                <w:szCs w:val="21"/>
                <w:lang w:val="en-US" w:eastAsia="zh-CN"/>
              </w:rPr>
              <w:t>军训</w:t>
            </w:r>
          </w:p>
        </w:tc>
        <w:tc>
          <w:tcPr>
            <w:tcW w:w="173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KCJX001</w:t>
            </w:r>
          </w:p>
        </w:tc>
        <w:tc>
          <w:tcPr>
            <w:tcW w:w="97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30</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0</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30</w:t>
            </w:r>
          </w:p>
        </w:tc>
        <w:tc>
          <w:tcPr>
            <w:tcW w:w="82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p>
        </w:tc>
        <w:tc>
          <w:tcPr>
            <w:tcW w:w="97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 xml:space="preserve"> 1周</w:t>
            </w: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3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0" w:hRule="exact"/>
          <w:jc w:val="center"/>
        </w:trPr>
        <w:tc>
          <w:tcPr>
            <w:tcW w:w="1102" w:type="dxa"/>
            <w:gridSpan w:val="2"/>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2</w:t>
            </w:r>
          </w:p>
        </w:tc>
        <w:tc>
          <w:tcPr>
            <w:tcW w:w="2528"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毕业教育</w:t>
            </w:r>
          </w:p>
        </w:tc>
        <w:tc>
          <w:tcPr>
            <w:tcW w:w="173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KCBY002</w:t>
            </w:r>
          </w:p>
        </w:tc>
        <w:tc>
          <w:tcPr>
            <w:tcW w:w="97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30</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15</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97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3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1102" w:type="dxa"/>
            <w:gridSpan w:val="2"/>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3342" w:type="dxa"/>
            <w:gridSpan w:val="2"/>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rPr>
              <w:t>小计（占总课时比例</w:t>
            </w:r>
            <w:r>
              <w:rPr>
                <w:rFonts w:hint="eastAsia" w:ascii="仿宋_GB2312" w:hAnsi="仿宋_GB2312" w:eastAsia="仿宋_GB2312" w:cs="仿宋_GB2312"/>
                <w:color w:val="auto"/>
                <w:sz w:val="21"/>
                <w:szCs w:val="21"/>
                <w:lang w:val="en-US" w:eastAsia="zh-CN"/>
              </w:rPr>
              <w:t>1.4%</w:t>
            </w:r>
            <w:r>
              <w:rPr>
                <w:rFonts w:hint="eastAsia" w:ascii="仿宋_GB2312" w:hAnsi="仿宋_GB2312" w:eastAsia="仿宋_GB2312" w:cs="仿宋_GB2312"/>
                <w:color w:val="auto"/>
                <w:sz w:val="21"/>
                <w:szCs w:val="21"/>
              </w:rPr>
              <w:t>）</w:t>
            </w:r>
          </w:p>
        </w:tc>
        <w:tc>
          <w:tcPr>
            <w:tcW w:w="173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p>
        </w:tc>
        <w:tc>
          <w:tcPr>
            <w:tcW w:w="97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highlight w:val="none"/>
                <w:shd w:val="clear" w:color="auto" w:fill="auto"/>
                <w:lang w:val="en-US" w:eastAsia="zh-CN" w:bidi="ar-SA"/>
              </w:rPr>
            </w:pPr>
            <w:r>
              <w:rPr>
                <w:rFonts w:hint="eastAsia" w:ascii="仿宋_GB2312" w:hAnsi="仿宋_GB2312" w:eastAsia="仿宋_GB2312" w:cs="仿宋_GB2312"/>
                <w:color w:val="auto"/>
                <w:sz w:val="21"/>
                <w:szCs w:val="21"/>
                <w:highlight w:val="none"/>
                <w:shd w:val="clear" w:color="auto" w:fill="auto"/>
                <w:lang w:val="en-US" w:eastAsia="zh-CN"/>
              </w:rPr>
              <w:t>45</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shd w:val="clear" w:color="auto" w:fill="auto"/>
                <w:lang w:val="en-US" w:eastAsia="zh-CN"/>
              </w:rPr>
            </w:pPr>
            <w:r>
              <w:rPr>
                <w:rFonts w:hint="eastAsia" w:ascii="仿宋_GB2312" w:hAnsi="仿宋_GB2312" w:eastAsia="仿宋_GB2312" w:cs="仿宋_GB2312"/>
                <w:color w:val="auto"/>
                <w:sz w:val="21"/>
                <w:szCs w:val="21"/>
                <w:highlight w:val="none"/>
                <w:shd w:val="clear" w:color="auto" w:fill="auto"/>
                <w:lang w:val="en-US" w:eastAsia="zh-CN"/>
              </w:rPr>
              <w:t>15</w:t>
            </w:r>
          </w:p>
        </w:tc>
        <w:tc>
          <w:tcPr>
            <w:tcW w:w="76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shd w:val="clear" w:color="auto" w:fill="auto"/>
                <w:lang w:val="en-US" w:eastAsia="zh-CN"/>
              </w:rPr>
            </w:pPr>
            <w:r>
              <w:rPr>
                <w:rFonts w:hint="eastAsia" w:ascii="仿宋_GB2312" w:hAnsi="仿宋_GB2312" w:eastAsia="仿宋_GB2312" w:cs="仿宋_GB2312"/>
                <w:color w:val="auto"/>
                <w:sz w:val="21"/>
                <w:szCs w:val="21"/>
                <w:highlight w:val="none"/>
                <w:shd w:val="clear" w:color="auto" w:fill="auto"/>
                <w:lang w:val="en-US" w:eastAsia="zh-CN"/>
              </w:rPr>
              <w:t>30</w:t>
            </w:r>
          </w:p>
        </w:tc>
        <w:tc>
          <w:tcPr>
            <w:tcW w:w="82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shd w:val="clear" w:color="auto" w:fill="auto"/>
                <w:lang w:val="en-US" w:eastAsia="zh-CN"/>
              </w:rPr>
            </w:pPr>
            <w:r>
              <w:rPr>
                <w:rFonts w:hint="eastAsia" w:ascii="仿宋_GB2312" w:hAnsi="仿宋_GB2312" w:eastAsia="仿宋_GB2312" w:cs="仿宋_GB2312"/>
                <w:color w:val="auto"/>
                <w:sz w:val="21"/>
                <w:szCs w:val="21"/>
                <w:highlight w:val="none"/>
                <w:shd w:val="clear" w:color="auto" w:fill="auto"/>
                <w:lang w:val="en-US" w:eastAsia="zh-CN"/>
              </w:rPr>
              <w:t>2</w:t>
            </w: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shd w:val="clear" w:color="auto" w:fill="auto"/>
              </w:rPr>
            </w:pPr>
          </w:p>
        </w:tc>
        <w:tc>
          <w:tcPr>
            <w:tcW w:w="4500" w:type="dxa"/>
            <w:gridSpan w:val="6"/>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4444" w:type="dxa"/>
            <w:gridSpan w:val="4"/>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周学时及学分合计</w:t>
            </w:r>
          </w:p>
        </w:tc>
        <w:tc>
          <w:tcPr>
            <w:tcW w:w="173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p>
        </w:tc>
        <w:tc>
          <w:tcPr>
            <w:tcW w:w="975" w:type="dxa"/>
            <w:shd w:val="clear" w:color="auto" w:fill="auto"/>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shd w:val="clear" w:color="auto" w:fill="auto"/>
                <w:lang w:val="en-US" w:eastAsia="zh-CN"/>
              </w:rPr>
            </w:pPr>
            <w:r>
              <w:rPr>
                <w:rFonts w:hint="eastAsia" w:ascii="仿宋_GB2312" w:hAnsi="仿宋_GB2312" w:eastAsia="仿宋_GB2312" w:cs="仿宋_GB2312"/>
                <w:color w:val="auto"/>
                <w:sz w:val="21"/>
                <w:szCs w:val="21"/>
                <w:highlight w:val="none"/>
                <w:shd w:val="clear" w:color="auto" w:fill="auto"/>
                <w:lang w:val="en-US" w:eastAsia="zh-CN"/>
              </w:rPr>
              <w:t>3294</w:t>
            </w:r>
          </w:p>
        </w:tc>
        <w:tc>
          <w:tcPr>
            <w:tcW w:w="765" w:type="dxa"/>
            <w:shd w:val="clear" w:color="auto" w:fill="auto"/>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shd w:val="clear" w:color="auto" w:fill="auto"/>
                <w:lang w:val="en-US" w:eastAsia="zh-CN"/>
              </w:rPr>
            </w:pPr>
            <w:r>
              <w:rPr>
                <w:rFonts w:hint="eastAsia" w:ascii="仿宋_GB2312" w:hAnsi="仿宋_GB2312" w:eastAsia="仿宋_GB2312" w:cs="仿宋_GB2312"/>
                <w:color w:val="auto"/>
                <w:sz w:val="21"/>
                <w:szCs w:val="21"/>
                <w:highlight w:val="none"/>
                <w:shd w:val="clear" w:color="auto" w:fill="auto"/>
                <w:lang w:val="en-US" w:eastAsia="zh-CN"/>
              </w:rPr>
              <w:t xml:space="preserve"> 1419</w:t>
            </w:r>
          </w:p>
        </w:tc>
        <w:tc>
          <w:tcPr>
            <w:tcW w:w="765" w:type="dxa"/>
            <w:shd w:val="clear" w:color="auto" w:fill="auto"/>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shd w:val="clear" w:color="auto" w:fill="auto"/>
                <w:lang w:val="en-US" w:eastAsia="zh-CN"/>
              </w:rPr>
            </w:pPr>
            <w:r>
              <w:rPr>
                <w:rFonts w:hint="eastAsia" w:ascii="仿宋_GB2312" w:hAnsi="仿宋_GB2312" w:eastAsia="仿宋_GB2312" w:cs="仿宋_GB2312"/>
                <w:color w:val="auto"/>
                <w:sz w:val="21"/>
                <w:szCs w:val="21"/>
                <w:highlight w:val="none"/>
                <w:shd w:val="clear" w:color="auto" w:fill="auto"/>
                <w:lang w:val="en-US" w:eastAsia="zh-CN"/>
              </w:rPr>
              <w:t>1875</w:t>
            </w:r>
          </w:p>
        </w:tc>
        <w:tc>
          <w:tcPr>
            <w:tcW w:w="825" w:type="dxa"/>
            <w:shd w:val="clear" w:color="auto" w:fill="auto"/>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highlight w:val="none"/>
                <w:shd w:val="clear" w:color="auto" w:fill="auto"/>
                <w:lang w:val="en-US" w:eastAsia="zh-CN"/>
              </w:rPr>
            </w:pPr>
            <w:r>
              <w:rPr>
                <w:rFonts w:hint="eastAsia" w:ascii="仿宋_GB2312" w:hAnsi="仿宋_GB2312" w:eastAsia="仿宋_GB2312" w:cs="仿宋_GB2312"/>
                <w:color w:val="auto"/>
                <w:sz w:val="21"/>
                <w:szCs w:val="21"/>
                <w:highlight w:val="none"/>
                <w:shd w:val="clear" w:color="auto" w:fill="auto"/>
                <w:lang w:val="en-US" w:eastAsia="zh-CN"/>
              </w:rPr>
              <w:t>182</w:t>
            </w:r>
          </w:p>
        </w:tc>
        <w:tc>
          <w:tcPr>
            <w:tcW w:w="690" w:type="dxa"/>
            <w:shd w:val="clear" w:color="auto" w:fill="auto"/>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highlight w:val="none"/>
                <w:shd w:val="clear" w:color="auto" w:fill="auto"/>
                <w:lang w:val="en-US" w:eastAsia="zh-CN"/>
              </w:rPr>
            </w:pPr>
          </w:p>
        </w:tc>
        <w:tc>
          <w:tcPr>
            <w:tcW w:w="97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29</w:t>
            </w: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29</w:t>
            </w:r>
          </w:p>
        </w:tc>
        <w:tc>
          <w:tcPr>
            <w:tcW w:w="73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29</w:t>
            </w:r>
          </w:p>
        </w:tc>
        <w:tc>
          <w:tcPr>
            <w:tcW w:w="70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29</w:t>
            </w:r>
          </w:p>
        </w:tc>
        <w:tc>
          <w:tcPr>
            <w:tcW w:w="69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29</w:t>
            </w:r>
          </w:p>
        </w:tc>
        <w:tc>
          <w:tcPr>
            <w:tcW w:w="69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4444" w:type="dxa"/>
            <w:gridSpan w:val="4"/>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总学时</w:t>
            </w:r>
          </w:p>
        </w:tc>
        <w:tc>
          <w:tcPr>
            <w:tcW w:w="173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8520" w:type="dxa"/>
            <w:gridSpan w:val="11"/>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3294</w:t>
            </w:r>
          </w:p>
        </w:tc>
      </w:tr>
    </w:tbl>
    <w:p>
      <w:pPr>
        <w:keepNext w:val="0"/>
        <w:keepLines w:val="0"/>
        <w:pageBreakBefore w:val="0"/>
        <w:widowControl w:val="0"/>
        <w:kinsoku/>
        <w:wordWrap/>
        <w:overflowPunct/>
        <w:topLinePunct w:val="0"/>
        <w:autoSpaceDE/>
        <w:autoSpaceDN/>
        <w:bidi w:val="0"/>
        <w:adjustRightInd/>
        <w:snapToGrid/>
        <w:spacing w:line="320" w:lineRule="exact"/>
        <w:ind w:firstLine="240" w:firstLineChars="100"/>
        <w:jc w:val="left"/>
        <w:textAlignment w:val="auto"/>
        <w:rPr>
          <w:rFonts w:hint="eastAsia"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zCs w:val="24"/>
          <w:shd w:val="clear" w:color="auto" w:fill="FFFFFF"/>
          <w:lang w:val="en-US" w:eastAsia="zh-CN" w:bidi="ar"/>
        </w:rPr>
        <w:t>备注：</w:t>
      </w:r>
    </w:p>
    <w:p>
      <w:pPr>
        <w:keepNext w:val="0"/>
        <w:keepLines w:val="0"/>
        <w:pageBreakBefore w:val="0"/>
        <w:widowControl w:val="0"/>
        <w:kinsoku/>
        <w:wordWrap/>
        <w:overflowPunct/>
        <w:topLinePunct w:val="0"/>
        <w:autoSpaceDE/>
        <w:autoSpaceDN/>
        <w:bidi w:val="0"/>
        <w:adjustRightInd/>
        <w:snapToGrid/>
        <w:spacing w:line="360" w:lineRule="exact"/>
        <w:ind w:firstLine="240" w:firstLineChars="100"/>
        <w:jc w:val="left"/>
        <w:textAlignment w:val="auto"/>
        <w:rPr>
          <w:rFonts w:hint="eastAsia"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zCs w:val="24"/>
          <w:shd w:val="clear" w:color="auto" w:fill="FFFFFF"/>
          <w:lang w:val="en-US" w:eastAsia="zh-CN" w:bidi="ar"/>
        </w:rPr>
        <w:t>1.劳动课安排在周三下午，各教学部组织学生开展日常生活劳动、校内公益服务性劳动和生产劳动，围绕劳动精神、劳模精神、工匠精神、劳动组织、劳动安全和劳动法规等方面开展不少于16课时的专题教育活动。《劳动与职业》特色课程轮部开设。</w:t>
      </w:r>
    </w:p>
    <w:p>
      <w:pPr>
        <w:keepNext w:val="0"/>
        <w:keepLines w:val="0"/>
        <w:pageBreakBefore w:val="0"/>
        <w:widowControl w:val="0"/>
        <w:kinsoku/>
        <w:wordWrap/>
        <w:overflowPunct/>
        <w:topLinePunct w:val="0"/>
        <w:autoSpaceDE/>
        <w:autoSpaceDN/>
        <w:bidi w:val="0"/>
        <w:adjustRightInd/>
        <w:snapToGrid/>
        <w:spacing w:line="360" w:lineRule="exact"/>
        <w:ind w:firstLine="240" w:firstLineChars="100"/>
        <w:jc w:val="left"/>
        <w:textAlignment w:val="auto"/>
        <w:rPr>
          <w:rFonts w:hint="eastAsia"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zCs w:val="24"/>
          <w:shd w:val="clear" w:color="auto" w:fill="FFFFFF"/>
          <w:lang w:val="en-US" w:eastAsia="zh-CN" w:bidi="ar"/>
        </w:rPr>
        <w:t>2.各教学部要发挥专业教师特长，积极开设包括音乐、美术、书法、舞蹈、戏曲、影视鉴赏、剪纸、手工制作等传统文化艺术课，组织开展专业作品展示、文化艺术节等活动，课时应达到36课时。</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480" w:firstLineChars="200"/>
        <w:jc w:val="left"/>
        <w:textAlignment w:val="auto"/>
        <w:rPr>
          <w:rFonts w:hint="default" w:ascii="仿宋_GB2312" w:hAnsi="仿宋_GB2312" w:eastAsia="仿宋_GB2312" w:cs="仿宋_GB2312"/>
          <w:kern w:val="0"/>
          <w:sz w:val="24"/>
          <w:shd w:val="clear" w:color="auto" w:fill="FFFFFF"/>
          <w:lang w:val="en-US" w:eastAsia="zh-CN" w:bidi="ar"/>
        </w:rPr>
      </w:pPr>
      <w:r>
        <w:rPr>
          <w:rFonts w:hint="eastAsia" w:ascii="仿宋_GB2312" w:hAnsi="仿宋_GB2312" w:eastAsia="仿宋_GB2312" w:cs="仿宋_GB2312"/>
          <w:kern w:val="0"/>
          <w:sz w:val="24"/>
          <w:shd w:val="clear" w:color="auto" w:fill="FFFFFF"/>
          <w:lang w:val="en-US" w:eastAsia="zh-CN" w:bidi="ar"/>
        </w:rPr>
        <w:t>3.安全教育课程在周五放学前的班会进行，由班主任负责。</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360" w:lineRule="exact"/>
        <w:ind w:left="0" w:right="0" w:firstLine="480" w:firstLineChars="200"/>
        <w:jc w:val="left"/>
        <w:textAlignment w:val="auto"/>
        <w:rPr>
          <w:rFonts w:hint="eastAsia" w:ascii="黑体" w:hAnsi="黑体" w:eastAsia="黑体" w:cs="黑体"/>
          <w:i w:val="0"/>
          <w:iCs w:val="0"/>
          <w:caps w:val="0"/>
          <w:color w:val="auto"/>
          <w:spacing w:val="0"/>
          <w:kern w:val="0"/>
          <w:sz w:val="32"/>
          <w:szCs w:val="32"/>
          <w:shd w:val="clear" w:fill="FFFFFF"/>
          <w:lang w:val="en-US" w:eastAsia="zh-CN" w:bidi="ar"/>
        </w:rPr>
        <w:sectPr>
          <w:pgSz w:w="16838" w:h="11906" w:orient="landscape"/>
          <w:pgMar w:top="1531" w:right="2041" w:bottom="1531" w:left="1984" w:header="851" w:footer="992" w:gutter="0"/>
          <w:pgNumType w:fmt="numberInDash"/>
          <w:cols w:space="720" w:num="1"/>
          <w:docGrid w:type="lines" w:linePitch="312" w:charSpace="0"/>
        </w:sectPr>
      </w:pPr>
      <w:r>
        <w:rPr>
          <w:rFonts w:hint="eastAsia" w:ascii="仿宋_GB2312" w:hAnsi="仿宋_GB2312" w:eastAsia="仿宋_GB2312" w:cs="仿宋_GB2312"/>
          <w:kern w:val="0"/>
          <w:sz w:val="24"/>
          <w:shd w:val="clear" w:color="auto" w:fill="FFFFFF"/>
          <w:lang w:val="en-US" w:eastAsia="zh-CN" w:bidi="ar"/>
        </w:rPr>
        <w:t>4.本专业公共基础课程共1098课时，占比为33.3%；实践课程共1875 课时，占比为56.9%。</w:t>
      </w:r>
    </w:p>
    <w:p>
      <w:pPr>
        <w:pStyle w:val="3"/>
        <w:keepNext w:val="0"/>
        <w:keepLines w:val="0"/>
        <w:pageBreakBefore w:val="0"/>
        <w:widowControl w:val="0"/>
        <w:kinsoku/>
        <w:wordWrap/>
        <w:overflowPunct/>
        <w:topLinePunct w:val="0"/>
        <w:bidi w:val="0"/>
        <w:outlineLvl w:val="0"/>
        <w:rPr>
          <w:rFonts w:hint="eastAsia"/>
        </w:rPr>
      </w:pPr>
      <w:bookmarkStart w:id="35" w:name="_Toc31034"/>
      <w:r>
        <w:rPr>
          <w:rFonts w:hint="eastAsia"/>
          <w:lang w:val="en-US" w:eastAsia="zh-CN"/>
        </w:rPr>
        <w:t>十、实施保障</w:t>
      </w:r>
      <w:bookmarkEnd w:id="35"/>
    </w:p>
    <w:p>
      <w:pPr>
        <w:pStyle w:val="4"/>
        <w:keepNext w:val="0"/>
        <w:keepLines w:val="0"/>
        <w:pageBreakBefore w:val="0"/>
        <w:widowControl w:val="0"/>
        <w:numPr>
          <w:ilvl w:val="0"/>
          <w:numId w:val="3"/>
        </w:numPr>
        <w:kinsoku/>
        <w:wordWrap/>
        <w:overflowPunct/>
        <w:topLinePunct w:val="0"/>
        <w:bidi w:val="0"/>
        <w:outlineLvl w:val="1"/>
        <w:rPr>
          <w:rFonts w:hint="eastAsia"/>
        </w:rPr>
      </w:pPr>
      <w:bookmarkStart w:id="36" w:name="_Toc24955"/>
      <w:r>
        <w:rPr>
          <w:rFonts w:hint="eastAsia"/>
        </w:rPr>
        <w:t>师资队伍</w:t>
      </w:r>
      <w:bookmarkEnd w:id="36"/>
    </w:p>
    <w:p>
      <w:pPr>
        <w:keepNext w:val="0"/>
        <w:keepLines w:val="0"/>
        <w:pageBreakBefore w:val="0"/>
        <w:widowControl w:val="0"/>
        <w:kinsoku/>
        <w:wordWrap/>
        <w:overflowPunct/>
        <w:topLinePunct w:val="0"/>
        <w:bidi w:val="0"/>
        <w:adjustRightInd w:val="0"/>
        <w:snapToGrid/>
        <w:spacing w:after="0" w:line="560" w:lineRule="exact"/>
        <w:textAlignment w:val="auto"/>
        <w:outlineLvl w:val="2"/>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bCs/>
          <w:color w:val="auto"/>
          <w:sz w:val="32"/>
          <w:szCs w:val="32"/>
        </w:rPr>
        <w:t xml:space="preserve">   </w:t>
      </w:r>
      <w:r>
        <w:rPr>
          <w:rStyle w:val="43"/>
          <w:rFonts w:hint="eastAsia"/>
        </w:rPr>
        <w:t xml:space="preserve"> </w:t>
      </w:r>
      <w:bookmarkStart w:id="37" w:name="_Toc4846"/>
      <w:bookmarkStart w:id="38" w:name="_Toc24365"/>
      <w:r>
        <w:rPr>
          <w:rStyle w:val="43"/>
          <w:rFonts w:hint="eastAsia"/>
        </w:rPr>
        <w:t>1.队伍结构</w:t>
      </w:r>
      <w:bookmarkEnd w:id="37"/>
      <w:bookmarkEnd w:id="38"/>
    </w:p>
    <w:p>
      <w:pPr>
        <w:keepNext w:val="0"/>
        <w:keepLines w:val="0"/>
        <w:pageBreakBefore w:val="0"/>
        <w:widowControl w:val="0"/>
        <w:kinsoku/>
        <w:wordWrap/>
        <w:overflowPunct/>
        <w:topLinePunct w:val="0"/>
        <w:bidi w:val="0"/>
        <w:snapToGrid/>
        <w:spacing w:after="0"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专业师资要符合教育部《中等职业学校教师专业标准》《中等职业学校设置标准》和《山东省中等职业学校专业建设标准》中对教师数量、结构和素质的基本要求。</w:t>
      </w:r>
    </w:p>
    <w:p>
      <w:pPr>
        <w:pStyle w:val="5"/>
        <w:keepNext w:val="0"/>
        <w:keepLines w:val="0"/>
        <w:pageBreakBefore w:val="0"/>
        <w:widowControl w:val="0"/>
        <w:kinsoku/>
        <w:wordWrap/>
        <w:overflowPunct/>
        <w:topLinePunct w:val="0"/>
        <w:bidi w:val="0"/>
        <w:outlineLvl w:val="2"/>
        <w:rPr>
          <w:rFonts w:hint="eastAsia"/>
          <w:lang w:val="en-US" w:eastAsia="zh-CN"/>
        </w:rPr>
      </w:pPr>
      <w:bookmarkStart w:id="39" w:name="_Toc15526"/>
      <w:bookmarkStart w:id="40" w:name="_Toc25446"/>
      <w:r>
        <w:rPr>
          <w:rFonts w:hint="eastAsia"/>
          <w:lang w:val="en-US" w:eastAsia="zh-CN"/>
        </w:rPr>
        <w:t>1.专业教师数量及结构要求</w:t>
      </w:r>
      <w:bookmarkEnd w:id="39"/>
      <w:bookmarkEnd w:id="40"/>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园艺技术专业</w:t>
      </w:r>
      <w:r>
        <w:rPr>
          <w:rFonts w:hint="eastAsia" w:ascii="仿宋_GB2312" w:hAnsi="仿宋_GB2312" w:eastAsia="仿宋_GB2312" w:cs="仿宋_GB2312"/>
          <w:sz w:val="32"/>
          <w:szCs w:val="32"/>
          <w:highlight w:val="none"/>
          <w:lang w:val="en-US" w:eastAsia="zh-CN"/>
        </w:rPr>
        <w:t>共有专业教师5人，师生比为1:12；其中本科学3人，占比60%，研究生以上学历2人，占比40%，具有“双师型”资格教师1人，占专业教师总数的20%；本专业从企业聘请1人担任兼职专业教师，占专业教师总数的20%。</w:t>
      </w:r>
    </w:p>
    <w:p>
      <w:pPr>
        <w:keepNext w:val="0"/>
        <w:keepLines w:val="0"/>
        <w:pageBreakBefore w:val="0"/>
        <w:widowControl w:val="0"/>
        <w:kinsoku/>
        <w:wordWrap/>
        <w:overflowPunct/>
        <w:topLinePunct w:val="0"/>
        <w:bidi w:val="0"/>
        <w:snapToGrid/>
        <w:spacing w:after="0" w:line="560" w:lineRule="exact"/>
        <w:ind w:firstLine="640" w:firstLineChars="200"/>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教师为人师表，从严治教，能开展理实一体化和信息化教学。教师积极参加教学改革课题研究和各种竞赛，立足教学岗位普遍开展校本教研和培训，每年30%以上专任专业教师参加各种形式的培训、进修。建立专业教师到企业实践制度，每位专业教师平均每两年到企业对口实践不少于3个月。</w:t>
      </w:r>
    </w:p>
    <w:p>
      <w:pPr>
        <w:pStyle w:val="5"/>
        <w:keepNext w:val="0"/>
        <w:keepLines w:val="0"/>
        <w:pageBreakBefore w:val="0"/>
        <w:widowControl w:val="0"/>
        <w:kinsoku/>
        <w:wordWrap/>
        <w:overflowPunct/>
        <w:topLinePunct w:val="0"/>
        <w:bidi w:val="0"/>
        <w:outlineLvl w:val="2"/>
        <w:rPr>
          <w:rFonts w:hint="eastAsia"/>
        </w:rPr>
      </w:pPr>
      <w:bookmarkStart w:id="41" w:name="_Toc5816"/>
      <w:bookmarkStart w:id="42" w:name="_Toc29374"/>
      <w:r>
        <w:rPr>
          <w:rFonts w:hint="eastAsia"/>
        </w:rPr>
        <w:t>2.专业带头人</w:t>
      </w:r>
      <w:bookmarkEnd w:id="41"/>
      <w:bookmarkEnd w:id="42"/>
    </w:p>
    <w:p>
      <w:pPr>
        <w:keepNext w:val="0"/>
        <w:keepLines w:val="0"/>
        <w:pageBreakBefore w:val="0"/>
        <w:widowControl w:val="0"/>
        <w:kinsoku/>
        <w:wordWrap/>
        <w:overflowPunct/>
        <w:topLinePunct w:val="0"/>
        <w:bidi w:val="0"/>
        <w:snapToGrid/>
        <w:spacing w:after="0" w:line="560" w:lineRule="exact"/>
        <w:ind w:firstLine="640" w:firstLineChars="200"/>
        <w:textAlignment w:val="auto"/>
        <w:rPr>
          <w:rFonts w:hint="default" w:ascii="仿宋_GB2312" w:hAnsi="仿宋_GB2312" w:eastAsia="仿宋_GB2312" w:cs="仿宋_GB2312"/>
          <w:b w:val="0"/>
          <w:bCs w:val="0"/>
          <w:color w:val="auto"/>
          <w:kern w:val="2"/>
          <w:sz w:val="32"/>
          <w:szCs w:val="32"/>
          <w:lang w:val="en-US"/>
        </w:rPr>
      </w:pPr>
      <w:r>
        <w:rPr>
          <w:rFonts w:hint="eastAsia" w:ascii="仿宋_GB2312" w:hAnsi="仿宋_GB2312" w:eastAsia="仿宋_GB2312" w:cs="仿宋_GB2312"/>
          <w:b w:val="0"/>
          <w:bCs w:val="0"/>
          <w:color w:val="auto"/>
          <w:kern w:val="2"/>
          <w:sz w:val="32"/>
          <w:szCs w:val="32"/>
        </w:rPr>
        <w:t>专业</w:t>
      </w:r>
      <w:r>
        <w:rPr>
          <w:rFonts w:hint="eastAsia" w:ascii="仿宋_GB2312" w:hAnsi="仿宋_GB2312" w:eastAsia="仿宋_GB2312" w:cs="仿宋_GB2312"/>
          <w:b w:val="0"/>
          <w:bCs w:val="0"/>
          <w:color w:val="auto"/>
          <w:kern w:val="2"/>
          <w:sz w:val="32"/>
          <w:szCs w:val="32"/>
          <w:lang w:val="en-US" w:eastAsia="zh-CN"/>
        </w:rPr>
        <w:t>团队</w:t>
      </w:r>
      <w:r>
        <w:rPr>
          <w:rFonts w:hint="eastAsia" w:ascii="仿宋_GB2312" w:hAnsi="仿宋_GB2312" w:eastAsia="仿宋_GB2312" w:cs="仿宋_GB2312"/>
          <w:b w:val="0"/>
          <w:bCs w:val="0"/>
          <w:color w:val="auto"/>
          <w:kern w:val="2"/>
          <w:sz w:val="32"/>
          <w:szCs w:val="32"/>
        </w:rPr>
        <w:t>带头人</w:t>
      </w:r>
      <w:r>
        <w:rPr>
          <w:rFonts w:hint="eastAsia" w:ascii="仿宋_GB2312" w:hAnsi="仿宋_GB2312" w:eastAsia="仿宋_GB2312" w:cs="仿宋_GB2312"/>
          <w:b w:val="0"/>
          <w:bCs w:val="0"/>
          <w:color w:val="auto"/>
          <w:kern w:val="2"/>
          <w:sz w:val="32"/>
          <w:szCs w:val="32"/>
          <w:lang w:val="en-US" w:eastAsia="zh-CN"/>
        </w:rPr>
        <w:t>业务水平高，</w:t>
      </w:r>
      <w:r>
        <w:rPr>
          <w:rFonts w:hint="eastAsia" w:ascii="仿宋_GB2312" w:hAnsi="仿宋_GB2312" w:eastAsia="仿宋_GB2312" w:cs="仿宋_GB2312"/>
          <w:b w:val="0"/>
          <w:bCs w:val="0"/>
          <w:color w:val="auto"/>
          <w:sz w:val="32"/>
          <w:szCs w:val="32"/>
          <w:lang w:val="en-US" w:eastAsia="zh-CN"/>
        </w:rPr>
        <w:t>专业负责人具有本科学历和中级职称，具有相关专业高级工职业资格证书，从事本专业教学3年以上，熟悉行业产业和本专业发展现状与趋势，主持过校级以上教改课题研究或参与市级以上课题研究。</w:t>
      </w:r>
      <w:r>
        <w:rPr>
          <w:rFonts w:hint="eastAsia" w:ascii="仿宋_GB2312" w:hAnsi="仿宋_GB2312" w:eastAsia="仿宋_GB2312" w:cs="仿宋_GB2312"/>
          <w:b w:val="0"/>
          <w:bCs w:val="0"/>
          <w:color w:val="auto"/>
          <w:kern w:val="2"/>
          <w:sz w:val="32"/>
          <w:szCs w:val="32"/>
          <w:lang w:val="en-US" w:eastAsia="zh-CN"/>
        </w:rPr>
        <w:t>能广泛联系行业企业，了解国内外园艺行业发展新趋势，准确掌握行业企业用人需求，具有组织开展专业建设、课程开发、教科研工作和企业服务能力，在本专业教学改革发展中起到引领示范作用。</w:t>
      </w:r>
    </w:p>
    <w:p>
      <w:pPr>
        <w:pStyle w:val="5"/>
        <w:keepNext w:val="0"/>
        <w:keepLines w:val="0"/>
        <w:pageBreakBefore w:val="0"/>
        <w:widowControl w:val="0"/>
        <w:kinsoku/>
        <w:wordWrap/>
        <w:overflowPunct/>
        <w:topLinePunct w:val="0"/>
        <w:bidi w:val="0"/>
        <w:outlineLvl w:val="2"/>
        <w:rPr>
          <w:rFonts w:hint="eastAsia"/>
        </w:rPr>
      </w:pPr>
      <w:bookmarkStart w:id="43" w:name="_Toc11867"/>
      <w:bookmarkStart w:id="44" w:name="_Toc24326"/>
      <w:r>
        <w:rPr>
          <w:rFonts w:hint="eastAsia"/>
        </w:rPr>
        <w:t>2.校内</w:t>
      </w:r>
      <w:r>
        <w:rPr>
          <w:rFonts w:hint="eastAsia"/>
          <w:lang w:val="en-US" w:eastAsia="zh-CN"/>
        </w:rPr>
        <w:t>外实训场所</w:t>
      </w:r>
      <w:r>
        <w:rPr>
          <w:rFonts w:hint="eastAsia"/>
        </w:rPr>
        <w:t>基本要求</w:t>
      </w:r>
      <w:bookmarkEnd w:id="43"/>
      <w:bookmarkEnd w:id="44"/>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default"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lang w:val="en-US" w:eastAsia="zh-CN"/>
        </w:rPr>
        <w:t>参照教育部《职业院校专业实训教学条件建设标准》和《</w:t>
      </w:r>
      <w:r>
        <w:rPr>
          <w:rFonts w:hint="eastAsia" w:ascii="仿宋_GB2312" w:hAnsi="仿宋_GB2312" w:eastAsia="仿宋_GB2312" w:cs="仿宋_GB2312"/>
          <w:b w:val="0"/>
          <w:bCs w:val="0"/>
          <w:color w:val="auto"/>
          <w:kern w:val="2"/>
          <w:sz w:val="32"/>
          <w:szCs w:val="32"/>
        </w:rPr>
        <w:t>山东省中等职业学校专业建设标准（试行）》（鲁教职字〔201</w:t>
      </w:r>
      <w:r>
        <w:rPr>
          <w:rFonts w:hint="eastAsia" w:ascii="仿宋_GB2312" w:hAnsi="仿宋_GB2312" w:eastAsia="仿宋_GB2312" w:cs="仿宋_GB2312"/>
          <w:b w:val="0"/>
          <w:bCs w:val="0"/>
          <w:color w:val="auto"/>
          <w:kern w:val="2"/>
          <w:sz w:val="32"/>
          <w:szCs w:val="32"/>
          <w:lang w:val="en-US" w:eastAsia="zh-CN"/>
        </w:rPr>
        <w:t>2</w:t>
      </w:r>
      <w:r>
        <w:rPr>
          <w:rFonts w:hint="eastAsia" w:ascii="仿宋_GB2312" w:hAnsi="仿宋_GB2312" w:eastAsia="仿宋_GB2312" w:cs="仿宋_GB2312"/>
          <w:b w:val="0"/>
          <w:bCs w:val="0"/>
          <w:color w:val="auto"/>
          <w:kern w:val="2"/>
          <w:sz w:val="32"/>
          <w:szCs w:val="32"/>
        </w:rPr>
        <w:t>〕2号）</w:t>
      </w:r>
      <w:r>
        <w:rPr>
          <w:rFonts w:hint="eastAsia" w:ascii="仿宋_GB2312" w:hAnsi="仿宋_GB2312" w:eastAsia="仿宋_GB2312" w:cs="仿宋_GB2312"/>
          <w:b w:val="0"/>
          <w:bCs w:val="0"/>
          <w:color w:val="auto"/>
          <w:kern w:val="2"/>
          <w:sz w:val="32"/>
          <w:szCs w:val="32"/>
          <w:lang w:val="en-US" w:eastAsia="zh-CN"/>
        </w:rPr>
        <w:t>中的要求，根据本专业的人才培养目标的要求以及实习实训的需要，在原有基础上、新建、扩建，优化整合，形成功能齐全的技能实训室，满足实训教学需要，按照每班36名学生为基准，实训室配置如下：</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lang w:val="en-US" w:eastAsia="zh-CN"/>
        </w:rPr>
        <w:t>校内实训室有2个，包括计算机辅助设计机房、栽培实训室。</w:t>
      </w:r>
    </w:p>
    <w:p>
      <w:pPr>
        <w:keepNext w:val="0"/>
        <w:keepLines w:val="0"/>
        <w:pageBreakBefore w:val="0"/>
        <w:widowControl w:val="0"/>
        <w:kinsoku/>
        <w:wordWrap/>
        <w:overflowPunct/>
        <w:topLinePunct w:val="0"/>
        <w:autoSpaceDE w:val="0"/>
        <w:autoSpaceDN w:val="0"/>
        <w:bidi w:val="0"/>
        <w:adjustRightInd w:val="0"/>
        <w:snapToGrid/>
        <w:spacing w:after="0" w:line="560" w:lineRule="exact"/>
        <w:jc w:val="center"/>
        <w:textAlignment w:val="auto"/>
        <w:rPr>
          <w:rFonts w:hint="eastAsia" w:ascii="仿宋_GB2312" w:hAnsi="仿宋_GB2312" w:eastAsia="仿宋_GB2312" w:cs="仿宋_GB2312"/>
          <w:b w:val="0"/>
          <w:bCs w:val="0"/>
          <w:color w:val="auto"/>
          <w:kern w:val="2"/>
          <w:sz w:val="32"/>
          <w:szCs w:val="32"/>
        </w:rPr>
      </w:pPr>
      <w:r>
        <w:rPr>
          <w:rFonts w:hint="eastAsia" w:ascii="黑体" w:hAnsi="黑体" w:eastAsia="黑体" w:cs="黑体"/>
          <w:color w:val="auto"/>
          <w:kern w:val="2"/>
          <w:sz w:val="24"/>
          <w:szCs w:val="24"/>
          <w:lang w:val="en-US" w:eastAsia="zh-CN" w:bidi="ar-SA"/>
        </w:rPr>
        <w:t>表10  园艺技术专业实训室一览表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1485"/>
        <w:gridCol w:w="1514"/>
        <w:gridCol w:w="995"/>
        <w:gridCol w:w="1956"/>
        <w:gridCol w:w="1241"/>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eastAsia" w:ascii="黑体" w:hAnsi="黑体" w:eastAsia="黑体" w:cs="黑体"/>
                <w:b w:val="0"/>
                <w:bCs w:val="0"/>
                <w:color w:val="auto"/>
                <w:kern w:val="2"/>
                <w:sz w:val="21"/>
                <w:szCs w:val="21"/>
              </w:rPr>
            </w:pPr>
            <w:r>
              <w:rPr>
                <w:rFonts w:hint="eastAsia" w:ascii="黑体" w:hAnsi="黑体" w:eastAsia="黑体" w:cs="黑体"/>
                <w:b w:val="0"/>
                <w:bCs w:val="0"/>
                <w:color w:val="auto"/>
                <w:kern w:val="2"/>
                <w:sz w:val="21"/>
                <w:szCs w:val="21"/>
              </w:rPr>
              <w:t>序号</w:t>
            </w:r>
          </w:p>
        </w:tc>
        <w:tc>
          <w:tcPr>
            <w:tcW w:w="1485"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eastAsia" w:ascii="黑体" w:hAnsi="黑体" w:eastAsia="黑体" w:cs="黑体"/>
                <w:b w:val="0"/>
                <w:bCs w:val="0"/>
                <w:color w:val="auto"/>
                <w:kern w:val="2"/>
                <w:sz w:val="21"/>
                <w:szCs w:val="21"/>
                <w:lang w:val="en-US" w:eastAsia="zh-CN"/>
              </w:rPr>
            </w:pPr>
            <w:r>
              <w:rPr>
                <w:rFonts w:hint="eastAsia" w:ascii="黑体" w:hAnsi="黑体" w:eastAsia="黑体" w:cs="黑体"/>
                <w:b w:val="0"/>
                <w:bCs w:val="0"/>
                <w:color w:val="auto"/>
                <w:kern w:val="2"/>
                <w:sz w:val="21"/>
                <w:szCs w:val="21"/>
                <w:lang w:val="en-US" w:eastAsia="zh-CN"/>
              </w:rPr>
              <w:t>实训室类别</w:t>
            </w:r>
          </w:p>
        </w:tc>
        <w:tc>
          <w:tcPr>
            <w:tcW w:w="1514"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eastAsia" w:ascii="黑体" w:hAnsi="黑体" w:eastAsia="黑体" w:cs="黑体"/>
                <w:b w:val="0"/>
                <w:bCs w:val="0"/>
                <w:color w:val="auto"/>
                <w:kern w:val="2"/>
                <w:sz w:val="21"/>
                <w:szCs w:val="21"/>
              </w:rPr>
            </w:pPr>
            <w:r>
              <w:rPr>
                <w:rFonts w:hint="eastAsia" w:ascii="黑体" w:hAnsi="黑体" w:eastAsia="黑体" w:cs="黑体"/>
                <w:b w:val="0"/>
                <w:bCs w:val="0"/>
                <w:color w:val="auto"/>
                <w:kern w:val="2"/>
                <w:sz w:val="21"/>
                <w:szCs w:val="21"/>
              </w:rPr>
              <w:t>实训室名称</w:t>
            </w:r>
          </w:p>
        </w:tc>
        <w:tc>
          <w:tcPr>
            <w:tcW w:w="995"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eastAsia" w:ascii="黑体" w:hAnsi="黑体" w:eastAsia="黑体" w:cs="黑体"/>
                <w:b w:val="0"/>
                <w:bCs w:val="0"/>
                <w:color w:val="auto"/>
                <w:kern w:val="2"/>
                <w:sz w:val="21"/>
                <w:szCs w:val="21"/>
                <w:lang w:val="en-US" w:eastAsia="zh-CN"/>
              </w:rPr>
            </w:pPr>
            <w:r>
              <w:rPr>
                <w:rFonts w:hint="eastAsia" w:ascii="黑体" w:hAnsi="黑体" w:eastAsia="黑体" w:cs="黑体"/>
                <w:b w:val="0"/>
                <w:bCs w:val="0"/>
                <w:color w:val="auto"/>
                <w:kern w:val="2"/>
                <w:sz w:val="21"/>
                <w:szCs w:val="21"/>
                <w:lang w:val="en-US" w:eastAsia="zh-CN"/>
              </w:rPr>
              <w:t>数量</w:t>
            </w:r>
          </w:p>
        </w:tc>
        <w:tc>
          <w:tcPr>
            <w:tcW w:w="1956"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60" w:lineRule="exact"/>
              <w:jc w:val="center"/>
              <w:textAlignment w:val="auto"/>
              <w:rPr>
                <w:rFonts w:hint="eastAsia" w:ascii="黑体" w:hAnsi="黑体" w:eastAsia="黑体" w:cs="黑体"/>
                <w:b w:val="0"/>
                <w:bCs w:val="0"/>
                <w:color w:val="auto"/>
                <w:kern w:val="2"/>
                <w:sz w:val="21"/>
                <w:szCs w:val="21"/>
              </w:rPr>
            </w:pPr>
            <w:r>
              <w:rPr>
                <w:rFonts w:hint="eastAsia" w:ascii="黑体" w:hAnsi="黑体" w:eastAsia="黑体" w:cs="黑体"/>
                <w:b w:val="0"/>
                <w:bCs w:val="0"/>
                <w:color w:val="auto"/>
                <w:kern w:val="2"/>
                <w:sz w:val="21"/>
                <w:szCs w:val="21"/>
              </w:rPr>
              <w:t>主要工具和设备</w:t>
            </w:r>
          </w:p>
        </w:tc>
        <w:tc>
          <w:tcPr>
            <w:tcW w:w="1241"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eastAsia" w:ascii="黑体" w:hAnsi="黑体" w:eastAsia="黑体" w:cs="黑体"/>
                <w:b w:val="0"/>
                <w:bCs w:val="0"/>
                <w:color w:val="auto"/>
                <w:kern w:val="2"/>
                <w:sz w:val="21"/>
                <w:szCs w:val="21"/>
              </w:rPr>
            </w:pPr>
            <w:r>
              <w:rPr>
                <w:rFonts w:hint="eastAsia" w:ascii="黑体" w:hAnsi="黑体" w:eastAsia="黑体" w:cs="黑体"/>
                <w:b w:val="0"/>
                <w:bCs w:val="0"/>
                <w:color w:val="auto"/>
                <w:kern w:val="2"/>
                <w:sz w:val="21"/>
                <w:szCs w:val="21"/>
              </w:rPr>
              <w:t>数量</w:t>
            </w:r>
          </w:p>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eastAsia" w:ascii="黑体" w:hAnsi="黑体" w:eastAsia="黑体" w:cs="黑体"/>
                <w:b w:val="0"/>
                <w:bCs w:val="0"/>
                <w:color w:val="auto"/>
                <w:kern w:val="2"/>
                <w:sz w:val="21"/>
                <w:szCs w:val="21"/>
              </w:rPr>
            </w:pPr>
            <w:r>
              <w:rPr>
                <w:rFonts w:hint="eastAsia" w:ascii="黑体" w:hAnsi="黑体" w:eastAsia="黑体" w:cs="黑体"/>
                <w:b w:val="0"/>
                <w:bCs w:val="0"/>
                <w:color w:val="auto"/>
                <w:kern w:val="2"/>
                <w:sz w:val="21"/>
                <w:szCs w:val="21"/>
              </w:rPr>
              <w:t>（台/套）</w:t>
            </w:r>
          </w:p>
        </w:tc>
        <w:tc>
          <w:tcPr>
            <w:tcW w:w="1072"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eastAsia" w:ascii="黑体" w:hAnsi="黑体" w:eastAsia="黑体" w:cs="黑体"/>
                <w:b w:val="0"/>
                <w:bCs w:val="0"/>
                <w:color w:val="auto"/>
                <w:kern w:val="2"/>
                <w:sz w:val="21"/>
                <w:szCs w:val="21"/>
                <w:lang w:val="en-US" w:eastAsia="zh-CN"/>
              </w:rPr>
            </w:pPr>
            <w:r>
              <w:rPr>
                <w:rFonts w:hint="eastAsia" w:ascii="黑体" w:hAnsi="黑体" w:eastAsia="黑体" w:cs="黑体"/>
                <w:b w:val="0"/>
                <w:bCs w:val="0"/>
                <w:color w:val="auto"/>
                <w:kern w:val="2"/>
                <w:sz w:val="21"/>
                <w:szCs w:val="21"/>
                <w:lang w:val="en-US" w:eastAsia="zh-CN"/>
              </w:rPr>
              <w:t>实训项目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b w:val="0"/>
                <w:bCs w:val="0"/>
                <w:color w:val="auto"/>
                <w:kern w:val="2"/>
                <w:sz w:val="21"/>
                <w:szCs w:val="21"/>
              </w:rPr>
              <w:t>1</w:t>
            </w:r>
          </w:p>
        </w:tc>
        <w:tc>
          <w:tcPr>
            <w:tcW w:w="1485" w:type="dxa"/>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b w:val="0"/>
                <w:bCs w:val="0"/>
                <w:color w:val="auto"/>
                <w:kern w:val="2"/>
                <w:sz w:val="21"/>
                <w:szCs w:val="21"/>
                <w:lang w:val="en-US" w:eastAsia="zh-CN"/>
              </w:rPr>
              <w:t xml:space="preserve">技能实训室  </w:t>
            </w:r>
          </w:p>
        </w:tc>
        <w:tc>
          <w:tcPr>
            <w:tcW w:w="1514" w:type="dxa"/>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eastAsia" w:ascii="仿宋_GB2312" w:hAnsi="仿宋_GB2312" w:eastAsia="仿宋_GB2312" w:cs="仿宋_GB2312"/>
                <w:b w:val="0"/>
                <w:bCs w:val="0"/>
                <w:color w:val="auto"/>
                <w:kern w:val="2"/>
                <w:sz w:val="21"/>
                <w:szCs w:val="21"/>
                <w:lang w:eastAsia="zh-CN"/>
              </w:rPr>
            </w:pPr>
            <w:r>
              <w:rPr>
                <w:rFonts w:hint="eastAsia" w:ascii="仿宋_GB2312" w:hAnsi="仿宋_GB2312" w:eastAsia="仿宋_GB2312" w:cs="仿宋_GB2312"/>
                <w:b w:val="0"/>
                <w:bCs w:val="0"/>
                <w:color w:val="auto"/>
                <w:kern w:val="2"/>
                <w:sz w:val="21"/>
                <w:szCs w:val="21"/>
                <w:lang w:eastAsia="zh-CN"/>
              </w:rPr>
              <w:t>栽培</w:t>
            </w:r>
            <w:r>
              <w:rPr>
                <w:rFonts w:hint="eastAsia" w:ascii="仿宋_GB2312" w:hAnsi="仿宋_GB2312" w:eastAsia="仿宋_GB2312" w:cs="仿宋_GB2312"/>
                <w:b w:val="0"/>
                <w:bCs w:val="0"/>
                <w:color w:val="auto"/>
                <w:kern w:val="2"/>
                <w:sz w:val="21"/>
                <w:szCs w:val="21"/>
                <w:lang w:val="en-US" w:eastAsia="zh-CN"/>
              </w:rPr>
              <w:t xml:space="preserve">实训室  </w:t>
            </w:r>
          </w:p>
        </w:tc>
        <w:tc>
          <w:tcPr>
            <w:tcW w:w="995" w:type="dxa"/>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1</w:t>
            </w:r>
          </w:p>
        </w:tc>
        <w:tc>
          <w:tcPr>
            <w:tcW w:w="1956"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 xml:space="preserve">背负式喷雾器 </w:t>
            </w:r>
          </w:p>
        </w:tc>
        <w:tc>
          <w:tcPr>
            <w:tcW w:w="1241"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5</w:t>
            </w:r>
          </w:p>
        </w:tc>
        <w:tc>
          <w:tcPr>
            <w:tcW w:w="1072" w:type="dxa"/>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植物栽培</w:t>
            </w:r>
          </w:p>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标本制作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eastAsia" w:ascii="仿宋_GB2312" w:hAnsi="仿宋_GB2312" w:eastAsia="仿宋_GB2312" w:cs="仿宋_GB2312"/>
                <w:b w:val="0"/>
                <w:bCs w:val="0"/>
                <w:color w:val="auto"/>
                <w:kern w:val="2"/>
                <w:sz w:val="21"/>
                <w:szCs w:val="21"/>
              </w:rPr>
            </w:pPr>
          </w:p>
        </w:tc>
        <w:tc>
          <w:tcPr>
            <w:tcW w:w="148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eastAsia" w:ascii="仿宋_GB2312" w:hAnsi="仿宋_GB2312" w:eastAsia="仿宋_GB2312" w:cs="仿宋_GB2312"/>
                <w:b w:val="0"/>
                <w:bCs w:val="0"/>
                <w:color w:val="auto"/>
                <w:kern w:val="2"/>
                <w:sz w:val="21"/>
                <w:szCs w:val="21"/>
              </w:rPr>
            </w:pPr>
          </w:p>
        </w:tc>
        <w:tc>
          <w:tcPr>
            <w:tcW w:w="151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eastAsia" w:ascii="仿宋_GB2312" w:hAnsi="仿宋_GB2312" w:eastAsia="仿宋_GB2312" w:cs="仿宋_GB2312"/>
                <w:b w:val="0"/>
                <w:bCs w:val="0"/>
                <w:color w:val="auto"/>
                <w:kern w:val="2"/>
                <w:sz w:val="21"/>
                <w:szCs w:val="21"/>
              </w:rPr>
            </w:pPr>
          </w:p>
        </w:tc>
        <w:tc>
          <w:tcPr>
            <w:tcW w:w="99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eastAsia" w:ascii="仿宋_GB2312" w:hAnsi="仿宋_GB2312" w:eastAsia="仿宋_GB2312" w:cs="仿宋_GB2312"/>
                <w:b w:val="0"/>
                <w:bCs w:val="0"/>
                <w:color w:val="auto"/>
                <w:kern w:val="2"/>
                <w:sz w:val="21"/>
                <w:szCs w:val="21"/>
              </w:rPr>
            </w:pPr>
          </w:p>
        </w:tc>
        <w:tc>
          <w:tcPr>
            <w:tcW w:w="1956"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 xml:space="preserve">栽培工具（锹、钯、镐、花铲、枝剪等） </w:t>
            </w:r>
          </w:p>
        </w:tc>
        <w:tc>
          <w:tcPr>
            <w:tcW w:w="1241"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default"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40</w:t>
            </w:r>
          </w:p>
        </w:tc>
        <w:tc>
          <w:tcPr>
            <w:tcW w:w="1072"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eastAsia" w:ascii="仿宋_GB2312" w:hAnsi="仿宋_GB2312" w:eastAsia="仿宋_GB2312" w:cs="仿宋_GB2312"/>
                <w:b w:val="0"/>
                <w:bCs w:val="0"/>
                <w:color w:val="auto"/>
                <w:kern w:val="2"/>
                <w:sz w:val="21"/>
                <w:szCs w:val="21"/>
              </w:rPr>
            </w:pPr>
          </w:p>
        </w:tc>
        <w:tc>
          <w:tcPr>
            <w:tcW w:w="148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eastAsia" w:ascii="仿宋_GB2312" w:hAnsi="仿宋_GB2312" w:eastAsia="仿宋_GB2312" w:cs="仿宋_GB2312"/>
                <w:b w:val="0"/>
                <w:bCs w:val="0"/>
                <w:color w:val="auto"/>
                <w:kern w:val="2"/>
                <w:sz w:val="21"/>
                <w:szCs w:val="21"/>
              </w:rPr>
            </w:pPr>
          </w:p>
        </w:tc>
        <w:tc>
          <w:tcPr>
            <w:tcW w:w="151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eastAsia" w:ascii="仿宋_GB2312" w:hAnsi="仿宋_GB2312" w:eastAsia="仿宋_GB2312" w:cs="仿宋_GB2312"/>
                <w:b w:val="0"/>
                <w:bCs w:val="0"/>
                <w:color w:val="auto"/>
                <w:kern w:val="2"/>
                <w:sz w:val="21"/>
                <w:szCs w:val="21"/>
              </w:rPr>
            </w:pPr>
          </w:p>
        </w:tc>
        <w:tc>
          <w:tcPr>
            <w:tcW w:w="99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eastAsia" w:ascii="仿宋_GB2312" w:hAnsi="仿宋_GB2312" w:eastAsia="仿宋_GB2312" w:cs="仿宋_GB2312"/>
                <w:b w:val="0"/>
                <w:bCs w:val="0"/>
                <w:color w:val="auto"/>
                <w:kern w:val="2"/>
                <w:sz w:val="21"/>
                <w:szCs w:val="21"/>
              </w:rPr>
            </w:pPr>
          </w:p>
        </w:tc>
        <w:tc>
          <w:tcPr>
            <w:tcW w:w="1956"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 xml:space="preserve">主要园艺植物、花、果、种子制作标本工具 </w:t>
            </w:r>
          </w:p>
        </w:tc>
        <w:tc>
          <w:tcPr>
            <w:tcW w:w="1241"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default"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40</w:t>
            </w:r>
          </w:p>
        </w:tc>
        <w:tc>
          <w:tcPr>
            <w:tcW w:w="1072"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eastAsia" w:ascii="仿宋_GB2312" w:hAnsi="仿宋_GB2312" w:eastAsia="仿宋_GB2312" w:cs="仿宋_GB2312"/>
                <w:b w:val="0"/>
                <w:bCs w:val="0"/>
                <w:color w:val="auto"/>
                <w:kern w:val="2"/>
                <w:sz w:val="21"/>
                <w:szCs w:val="21"/>
              </w:rPr>
            </w:pPr>
          </w:p>
        </w:tc>
        <w:tc>
          <w:tcPr>
            <w:tcW w:w="148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eastAsia" w:ascii="仿宋_GB2312" w:hAnsi="仿宋_GB2312" w:eastAsia="仿宋_GB2312" w:cs="仿宋_GB2312"/>
                <w:b w:val="0"/>
                <w:bCs w:val="0"/>
                <w:color w:val="auto"/>
                <w:kern w:val="2"/>
                <w:sz w:val="21"/>
                <w:szCs w:val="21"/>
              </w:rPr>
            </w:pPr>
          </w:p>
        </w:tc>
        <w:tc>
          <w:tcPr>
            <w:tcW w:w="151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eastAsia" w:ascii="仿宋_GB2312" w:hAnsi="仿宋_GB2312" w:eastAsia="仿宋_GB2312" w:cs="仿宋_GB2312"/>
                <w:b w:val="0"/>
                <w:bCs w:val="0"/>
                <w:color w:val="auto"/>
                <w:kern w:val="2"/>
                <w:sz w:val="21"/>
                <w:szCs w:val="21"/>
              </w:rPr>
            </w:pPr>
          </w:p>
        </w:tc>
        <w:tc>
          <w:tcPr>
            <w:tcW w:w="99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eastAsia" w:ascii="仿宋_GB2312" w:hAnsi="仿宋_GB2312" w:eastAsia="仿宋_GB2312" w:cs="仿宋_GB2312"/>
                <w:b w:val="0"/>
                <w:bCs w:val="0"/>
                <w:color w:val="auto"/>
                <w:kern w:val="2"/>
                <w:sz w:val="21"/>
                <w:szCs w:val="21"/>
              </w:rPr>
            </w:pPr>
          </w:p>
        </w:tc>
        <w:tc>
          <w:tcPr>
            <w:tcW w:w="1956"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 xml:space="preserve"> 高脚种植自动吸水花盆</w:t>
            </w:r>
          </w:p>
        </w:tc>
        <w:tc>
          <w:tcPr>
            <w:tcW w:w="1241"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2</w:t>
            </w:r>
          </w:p>
        </w:tc>
        <w:tc>
          <w:tcPr>
            <w:tcW w:w="1072"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eastAsia" w:ascii="仿宋_GB2312" w:hAnsi="仿宋_GB2312" w:eastAsia="仿宋_GB2312" w:cs="仿宋_GB2312"/>
                <w:b w:val="0"/>
                <w:bCs w:val="0"/>
                <w:color w:val="auto"/>
                <w:kern w:val="2"/>
                <w:sz w:val="21"/>
                <w:szCs w:val="21"/>
              </w:rPr>
            </w:pPr>
          </w:p>
        </w:tc>
        <w:tc>
          <w:tcPr>
            <w:tcW w:w="148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eastAsia" w:ascii="仿宋_GB2312" w:hAnsi="仿宋_GB2312" w:eastAsia="仿宋_GB2312" w:cs="仿宋_GB2312"/>
                <w:b w:val="0"/>
                <w:bCs w:val="0"/>
                <w:color w:val="auto"/>
                <w:kern w:val="2"/>
                <w:sz w:val="21"/>
                <w:szCs w:val="21"/>
              </w:rPr>
            </w:pPr>
          </w:p>
        </w:tc>
        <w:tc>
          <w:tcPr>
            <w:tcW w:w="151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eastAsia" w:ascii="仿宋_GB2312" w:hAnsi="仿宋_GB2312" w:eastAsia="仿宋_GB2312" w:cs="仿宋_GB2312"/>
                <w:b w:val="0"/>
                <w:bCs w:val="0"/>
                <w:color w:val="auto"/>
                <w:kern w:val="2"/>
                <w:sz w:val="21"/>
                <w:szCs w:val="21"/>
              </w:rPr>
            </w:pPr>
          </w:p>
        </w:tc>
        <w:tc>
          <w:tcPr>
            <w:tcW w:w="99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eastAsia" w:ascii="仿宋_GB2312" w:hAnsi="仿宋_GB2312" w:eastAsia="仿宋_GB2312" w:cs="仿宋_GB2312"/>
                <w:b w:val="0"/>
                <w:bCs w:val="0"/>
                <w:color w:val="auto"/>
                <w:kern w:val="2"/>
                <w:sz w:val="21"/>
                <w:szCs w:val="21"/>
              </w:rPr>
            </w:pPr>
          </w:p>
        </w:tc>
        <w:tc>
          <w:tcPr>
            <w:tcW w:w="1956"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 xml:space="preserve">自动浇花器 </w:t>
            </w:r>
          </w:p>
        </w:tc>
        <w:tc>
          <w:tcPr>
            <w:tcW w:w="1241"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2</w:t>
            </w:r>
          </w:p>
        </w:tc>
        <w:tc>
          <w:tcPr>
            <w:tcW w:w="1072"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eastAsia" w:ascii="仿宋_GB2312" w:hAnsi="仿宋_GB2312" w:eastAsia="仿宋_GB2312" w:cs="仿宋_GB2312"/>
                <w:b w:val="0"/>
                <w:bCs w:val="0"/>
                <w:color w:val="auto"/>
                <w:kern w:val="2"/>
                <w:sz w:val="21"/>
                <w:szCs w:val="21"/>
              </w:rPr>
            </w:pPr>
          </w:p>
        </w:tc>
        <w:tc>
          <w:tcPr>
            <w:tcW w:w="148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eastAsia" w:ascii="仿宋_GB2312" w:hAnsi="仿宋_GB2312" w:eastAsia="仿宋_GB2312" w:cs="仿宋_GB2312"/>
                <w:b w:val="0"/>
                <w:bCs w:val="0"/>
                <w:color w:val="auto"/>
                <w:kern w:val="2"/>
                <w:sz w:val="21"/>
                <w:szCs w:val="21"/>
              </w:rPr>
            </w:pPr>
          </w:p>
        </w:tc>
        <w:tc>
          <w:tcPr>
            <w:tcW w:w="1514" w:type="dxa"/>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 xml:space="preserve">计算机辅助设计机房实训室 </w:t>
            </w:r>
          </w:p>
        </w:tc>
        <w:tc>
          <w:tcPr>
            <w:tcW w:w="995" w:type="dxa"/>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1</w:t>
            </w:r>
          </w:p>
        </w:tc>
        <w:tc>
          <w:tcPr>
            <w:tcW w:w="1956"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60" w:lineRule="exact"/>
              <w:jc w:val="center"/>
              <w:textAlignment w:val="auto"/>
              <w:rPr>
                <w:rFonts w:hint="default"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绘图与设计软件</w:t>
            </w:r>
          </w:p>
        </w:tc>
        <w:tc>
          <w:tcPr>
            <w:tcW w:w="1241"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default"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37</w:t>
            </w:r>
          </w:p>
        </w:tc>
        <w:tc>
          <w:tcPr>
            <w:tcW w:w="1072" w:type="dxa"/>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after="0" w:line="320" w:lineRule="exact"/>
              <w:jc w:val="center"/>
              <w:textAlignment w:val="auto"/>
              <w:rPr>
                <w:rFonts w:hint="default"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计算机辅助设计实训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rPr>
            </w:pPr>
          </w:p>
        </w:tc>
        <w:tc>
          <w:tcPr>
            <w:tcW w:w="148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rPr>
            </w:pPr>
          </w:p>
        </w:tc>
        <w:tc>
          <w:tcPr>
            <w:tcW w:w="151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rPr>
            </w:pPr>
          </w:p>
        </w:tc>
        <w:tc>
          <w:tcPr>
            <w:tcW w:w="99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rPr>
            </w:pPr>
          </w:p>
        </w:tc>
        <w:tc>
          <w:tcPr>
            <w:tcW w:w="1956"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 xml:space="preserve">电脑 </w:t>
            </w:r>
          </w:p>
        </w:tc>
        <w:tc>
          <w:tcPr>
            <w:tcW w:w="1241"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default"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37</w:t>
            </w:r>
          </w:p>
        </w:tc>
        <w:tc>
          <w:tcPr>
            <w:tcW w:w="1072"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textAlignment w:val="auto"/>
              <w:rPr>
                <w:rFonts w:hint="eastAsia" w:ascii="仿宋_GB2312" w:hAnsi="仿宋_GB2312" w:eastAsia="仿宋_GB2312" w:cs="仿宋_GB2312"/>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rPr>
            </w:pPr>
          </w:p>
        </w:tc>
        <w:tc>
          <w:tcPr>
            <w:tcW w:w="148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rPr>
            </w:pPr>
          </w:p>
        </w:tc>
        <w:tc>
          <w:tcPr>
            <w:tcW w:w="151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rPr>
            </w:pPr>
          </w:p>
        </w:tc>
        <w:tc>
          <w:tcPr>
            <w:tcW w:w="99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rPr>
            </w:pPr>
          </w:p>
        </w:tc>
        <w:tc>
          <w:tcPr>
            <w:tcW w:w="1956"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桌椅</w:t>
            </w:r>
          </w:p>
        </w:tc>
        <w:tc>
          <w:tcPr>
            <w:tcW w:w="1241"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default"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37</w:t>
            </w:r>
          </w:p>
        </w:tc>
        <w:tc>
          <w:tcPr>
            <w:tcW w:w="1072"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textAlignment w:val="auto"/>
              <w:rPr>
                <w:rFonts w:hint="eastAsia" w:ascii="仿宋_GB2312" w:hAnsi="仿宋_GB2312" w:eastAsia="仿宋_GB2312" w:cs="仿宋_GB2312"/>
                <w:b w:val="0"/>
                <w:bCs w:val="0"/>
                <w:color w:val="auto"/>
                <w:kern w:val="2"/>
                <w:sz w:val="21"/>
                <w:szCs w:val="21"/>
              </w:rPr>
            </w:pPr>
          </w:p>
        </w:tc>
      </w:tr>
    </w:tbl>
    <w:p>
      <w:pPr>
        <w:pStyle w:val="5"/>
        <w:keepNext w:val="0"/>
        <w:keepLines w:val="0"/>
        <w:pageBreakBefore w:val="0"/>
        <w:widowControl w:val="0"/>
        <w:kinsoku/>
        <w:wordWrap/>
        <w:overflowPunct/>
        <w:topLinePunct w:val="0"/>
        <w:bidi w:val="0"/>
        <w:outlineLvl w:val="2"/>
        <w:rPr>
          <w:rFonts w:hint="eastAsia"/>
        </w:rPr>
      </w:pPr>
      <w:bookmarkStart w:id="45" w:name="_Toc17796"/>
      <w:bookmarkStart w:id="46" w:name="_Toc11776"/>
      <w:r>
        <w:rPr>
          <w:rFonts w:hint="eastAsia"/>
        </w:rPr>
        <w:t>3.专任教师</w:t>
      </w:r>
      <w:bookmarkEnd w:id="45"/>
      <w:bookmarkEnd w:id="46"/>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按照“四有好老师”的标准和要求建设专业教师队伍，将师德师风作为教师队伍建设的第一标准。专任教师应具备相关专业本科以上学历，中级及以上职业资格证书，具有课程开发与实施能力、能胜任项目教学、模块化理论实践一体化教学，课程和技能实训教学目标达成度高，具有较高的数字素养，能熟练应用信息化手段教学和课程思政教学设计的能力。</w:t>
      </w:r>
    </w:p>
    <w:p>
      <w:pPr>
        <w:pStyle w:val="5"/>
        <w:keepNext w:val="0"/>
        <w:keepLines w:val="0"/>
        <w:pageBreakBefore w:val="0"/>
        <w:widowControl w:val="0"/>
        <w:kinsoku/>
        <w:wordWrap/>
        <w:overflowPunct/>
        <w:topLinePunct w:val="0"/>
        <w:bidi w:val="0"/>
        <w:outlineLvl w:val="2"/>
        <w:rPr>
          <w:rFonts w:hint="eastAsia"/>
          <w:lang w:val="en-US" w:eastAsia="zh-CN"/>
        </w:rPr>
      </w:pPr>
      <w:bookmarkStart w:id="47" w:name="_Toc14072"/>
      <w:bookmarkStart w:id="48" w:name="_Toc7507"/>
      <w:r>
        <w:rPr>
          <w:rFonts w:hint="eastAsia"/>
        </w:rPr>
        <w:t>4.兼职教师</w:t>
      </w:r>
      <w:bookmarkEnd w:id="47"/>
      <w:bookmarkEnd w:id="48"/>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sz w:val="32"/>
          <w:szCs w:val="32"/>
          <w:lang w:val="en-US" w:eastAsia="zh-CN"/>
        </w:rPr>
        <w:t>主要从本专业相关行业企业聘任，有实践经验的兼职教师任教，有兼职教师管理制度并有效实施。</w:t>
      </w:r>
    </w:p>
    <w:p>
      <w:pPr>
        <w:pStyle w:val="4"/>
        <w:keepNext w:val="0"/>
        <w:keepLines w:val="0"/>
        <w:pageBreakBefore w:val="0"/>
        <w:widowControl w:val="0"/>
        <w:numPr>
          <w:ilvl w:val="0"/>
          <w:numId w:val="3"/>
        </w:numPr>
        <w:kinsoku/>
        <w:wordWrap/>
        <w:overflowPunct/>
        <w:topLinePunct w:val="0"/>
        <w:bidi w:val="0"/>
        <w:outlineLvl w:val="1"/>
        <w:rPr>
          <w:rFonts w:hint="eastAsia"/>
        </w:rPr>
      </w:pPr>
      <w:bookmarkStart w:id="49" w:name="_Toc16129"/>
      <w:r>
        <w:rPr>
          <w:rFonts w:hint="eastAsia"/>
        </w:rPr>
        <w:t>教学设施</w:t>
      </w:r>
      <w:bookmarkEnd w:id="49"/>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主要包括能够满足正常教学的课程教学、实习实训所需要的专业教室、校内实训室和校外实习基地。</w:t>
      </w:r>
    </w:p>
    <w:p>
      <w:pPr>
        <w:pStyle w:val="5"/>
        <w:keepNext w:val="0"/>
        <w:keepLines w:val="0"/>
        <w:pageBreakBefore w:val="0"/>
        <w:widowControl w:val="0"/>
        <w:kinsoku/>
        <w:wordWrap/>
        <w:overflowPunct/>
        <w:topLinePunct w:val="0"/>
        <w:bidi w:val="0"/>
        <w:outlineLvl w:val="2"/>
        <w:rPr>
          <w:rFonts w:hint="eastAsia"/>
        </w:rPr>
      </w:pPr>
      <w:bookmarkStart w:id="50" w:name="_Toc16311"/>
      <w:bookmarkStart w:id="51" w:name="_Toc20008"/>
      <w:r>
        <w:rPr>
          <w:rFonts w:hint="eastAsia"/>
        </w:rPr>
        <w:t>1.专业教室基本条件</w:t>
      </w:r>
      <w:bookmarkEnd w:id="50"/>
      <w:bookmarkEnd w:id="51"/>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教室配备黑（白）板、</w:t>
      </w:r>
      <w:r>
        <w:rPr>
          <w:rFonts w:hint="eastAsia" w:ascii="仿宋_GB2312" w:hAnsi="仿宋_GB2312" w:eastAsia="仿宋_GB2312" w:cs="仿宋_GB2312"/>
          <w:b w:val="0"/>
          <w:bCs w:val="0"/>
          <w:color w:val="auto"/>
          <w:kern w:val="2"/>
          <w:sz w:val="32"/>
          <w:szCs w:val="32"/>
          <w:lang w:val="en-US" w:eastAsia="zh-CN"/>
        </w:rPr>
        <w:t>希沃白板</w:t>
      </w:r>
      <w:r>
        <w:rPr>
          <w:rFonts w:hint="eastAsia" w:ascii="仿宋_GB2312" w:hAnsi="仿宋_GB2312" w:eastAsia="仿宋_GB2312" w:cs="仿宋_GB2312"/>
          <w:b w:val="0"/>
          <w:bCs w:val="0"/>
          <w:color w:val="auto"/>
          <w:kern w:val="2"/>
          <w:sz w:val="32"/>
          <w:szCs w:val="32"/>
        </w:rPr>
        <w:t>、音响设备、互联网接入或</w:t>
      </w:r>
      <w:r>
        <w:rPr>
          <w:rFonts w:hint="eastAsia" w:ascii="仿宋_GB2312" w:hAnsi="仿宋_GB2312" w:eastAsia="仿宋_GB2312" w:cs="仿宋_GB2312"/>
          <w:b w:val="0"/>
          <w:bCs w:val="0"/>
          <w:color w:val="auto"/>
          <w:kern w:val="2"/>
          <w:sz w:val="32"/>
          <w:szCs w:val="32"/>
          <w:lang w:val="en-US" w:eastAsia="zh-CN"/>
        </w:rPr>
        <w:t>无线网络</w:t>
      </w:r>
      <w:r>
        <w:rPr>
          <w:rFonts w:hint="eastAsia" w:ascii="仿宋_GB2312" w:hAnsi="仿宋_GB2312" w:eastAsia="仿宋_GB2312" w:cs="仿宋_GB2312"/>
          <w:b w:val="0"/>
          <w:bCs w:val="0"/>
          <w:color w:val="auto"/>
          <w:kern w:val="2"/>
          <w:sz w:val="32"/>
          <w:szCs w:val="32"/>
        </w:rPr>
        <w:t>环境，并具有网络安全防护措施</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lang w:val="en-US" w:eastAsia="zh-CN"/>
        </w:rPr>
        <w:t>能够通过教学资源平台和在线网络课程开展混合教学；安装监控视频系统，可以进行线上授课；</w:t>
      </w:r>
      <w:r>
        <w:rPr>
          <w:rFonts w:hint="eastAsia" w:ascii="仿宋_GB2312" w:hAnsi="仿宋_GB2312" w:eastAsia="仿宋_GB2312" w:cs="仿宋_GB2312"/>
          <w:b w:val="0"/>
          <w:bCs w:val="0"/>
          <w:color w:val="auto"/>
          <w:kern w:val="2"/>
          <w:sz w:val="32"/>
          <w:szCs w:val="32"/>
        </w:rPr>
        <w:t>应急照明装置并保持良好状态，符合紧急疏散要求、标志明显、保持逃生通道畅通无阻。</w:t>
      </w:r>
    </w:p>
    <w:p>
      <w:pPr>
        <w:pStyle w:val="5"/>
        <w:keepNext w:val="0"/>
        <w:keepLines w:val="0"/>
        <w:pageBreakBefore w:val="0"/>
        <w:widowControl w:val="0"/>
        <w:kinsoku/>
        <w:wordWrap/>
        <w:overflowPunct/>
        <w:topLinePunct w:val="0"/>
        <w:bidi w:val="0"/>
        <w:outlineLvl w:val="2"/>
        <w:rPr>
          <w:rFonts w:hint="eastAsia"/>
        </w:rPr>
      </w:pPr>
      <w:bookmarkStart w:id="52" w:name="_Toc13722"/>
      <w:bookmarkStart w:id="53" w:name="_Toc13002"/>
      <w:r>
        <w:rPr>
          <w:rFonts w:hint="eastAsia"/>
        </w:rPr>
        <w:t>3.校外实习</w:t>
      </w:r>
      <w:r>
        <w:rPr>
          <w:rFonts w:hint="eastAsia"/>
          <w:lang w:val="en-US" w:eastAsia="zh-CN"/>
        </w:rPr>
        <w:t>场所</w:t>
      </w:r>
      <w:r>
        <w:rPr>
          <w:rFonts w:hint="eastAsia"/>
        </w:rPr>
        <w:t>基本要求</w:t>
      </w:r>
      <w:bookmarkEnd w:id="52"/>
      <w:bookmarkEnd w:id="53"/>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default"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lang w:val="en-US" w:eastAsia="zh-CN"/>
        </w:rPr>
        <w:t>校外实习场所要符合《职业学校学生实习管理规定》、《职业学校校企合作促进办法》等对实习单位的有关要求，经实地考察后，确定为合法经营、管理规范、实习条件完善且符合产业发展实际，符合安全生产法律法规要求，与学校建立稳定合作关系的单位成为实习基地，并签署学校、学生、实习单位三方协议。</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kern w:val="2"/>
          <w:sz w:val="32"/>
          <w:szCs w:val="32"/>
          <w:lang w:val="en-US" w:eastAsia="zh-CN"/>
        </w:rPr>
        <w:t>根据本专业人才培养的需要，校外实习基地</w:t>
      </w:r>
      <w:r>
        <w:rPr>
          <w:rFonts w:hint="eastAsia" w:ascii="仿宋_GB2312" w:hAnsi="仿宋_GB2312" w:eastAsia="仿宋_GB2312" w:cs="仿宋_GB2312"/>
          <w:b w:val="0"/>
          <w:bCs w:val="0"/>
          <w:color w:val="auto"/>
          <w:sz w:val="32"/>
          <w:szCs w:val="32"/>
          <w:lang w:val="en-US" w:eastAsia="zh-CN"/>
        </w:rPr>
        <w:t>应不</w:t>
      </w:r>
      <w:r>
        <w:rPr>
          <w:rFonts w:hint="eastAsia" w:ascii="仿宋_GB2312" w:hAnsi="仿宋_GB2312" w:eastAsia="仿宋_GB2312" w:cs="仿宋_GB2312"/>
          <w:b w:val="0"/>
          <w:bCs w:val="0"/>
          <w:color w:val="auto"/>
          <w:kern w:val="2"/>
          <w:sz w:val="32"/>
          <w:szCs w:val="32"/>
          <w:lang w:val="en-US" w:eastAsia="zh-CN"/>
        </w:rPr>
        <w:t>少于2个，能够提供植物栽培、植物繁育、观赏植物销售等实习岗位，可</w:t>
      </w:r>
      <w:r>
        <w:rPr>
          <w:rFonts w:hint="eastAsia" w:ascii="仿宋_GB2312" w:hAnsi="仿宋_GB2312" w:eastAsia="仿宋_GB2312" w:cs="仿宋_GB2312"/>
          <w:b w:val="0"/>
          <w:bCs w:val="0"/>
          <w:color w:val="auto"/>
          <w:sz w:val="32"/>
          <w:szCs w:val="32"/>
        </w:rPr>
        <w:t>接纳</w:t>
      </w:r>
      <w:r>
        <w:rPr>
          <w:rFonts w:hint="eastAsia" w:ascii="仿宋_GB2312" w:hAnsi="仿宋_GB2312" w:eastAsia="仿宋_GB2312" w:cs="仿宋_GB2312"/>
          <w:b w:val="0"/>
          <w:bCs w:val="0"/>
          <w:color w:val="auto"/>
          <w:sz w:val="32"/>
          <w:szCs w:val="32"/>
          <w:lang w:eastAsia="zh-CN"/>
        </w:rPr>
        <w:t>园艺技术</w:t>
      </w:r>
      <w:r>
        <w:rPr>
          <w:rFonts w:hint="eastAsia" w:ascii="仿宋_GB2312" w:hAnsi="仿宋_GB2312" w:eastAsia="仿宋_GB2312" w:cs="仿宋_GB2312"/>
          <w:b w:val="0"/>
          <w:bCs w:val="0"/>
          <w:color w:val="auto"/>
          <w:sz w:val="32"/>
          <w:szCs w:val="32"/>
        </w:rPr>
        <w:t>专业学生到企业进行认识实习和岗位实习</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学校和实习单位双方共同制定实习计划，学校能</w:t>
      </w:r>
      <w:r>
        <w:rPr>
          <w:rFonts w:hint="eastAsia" w:ascii="仿宋_GB2312" w:hAnsi="仿宋_GB2312" w:eastAsia="仿宋_GB2312" w:cs="仿宋_GB2312"/>
          <w:b w:val="0"/>
          <w:bCs w:val="0"/>
          <w:color w:val="auto"/>
          <w:sz w:val="32"/>
          <w:szCs w:val="32"/>
        </w:rPr>
        <w:t>够配备</w:t>
      </w:r>
      <w:r>
        <w:rPr>
          <w:rFonts w:hint="eastAsia" w:ascii="仿宋_GB2312" w:hAnsi="仿宋_GB2312" w:eastAsia="仿宋_GB2312" w:cs="仿宋_GB2312"/>
          <w:b w:val="0"/>
          <w:bCs w:val="0"/>
          <w:color w:val="auto"/>
          <w:sz w:val="32"/>
          <w:szCs w:val="32"/>
          <w:lang w:val="en-US" w:eastAsia="zh-CN"/>
        </w:rPr>
        <w:t>相应</w:t>
      </w:r>
      <w:r>
        <w:rPr>
          <w:rFonts w:hint="eastAsia" w:ascii="仿宋_GB2312" w:hAnsi="仿宋_GB2312" w:eastAsia="仿宋_GB2312" w:cs="仿宋_GB2312"/>
          <w:b w:val="0"/>
          <w:bCs w:val="0"/>
          <w:color w:val="auto"/>
          <w:sz w:val="32"/>
          <w:szCs w:val="32"/>
        </w:rPr>
        <w:t>数量的指导教师对学生实习进行指导和管理，</w:t>
      </w:r>
      <w:r>
        <w:rPr>
          <w:rFonts w:hint="eastAsia" w:ascii="仿宋_GB2312" w:hAnsi="仿宋_GB2312" w:eastAsia="仿宋_GB2312" w:cs="仿宋_GB2312"/>
          <w:b w:val="0"/>
          <w:bCs w:val="0"/>
          <w:color w:val="auto"/>
          <w:sz w:val="32"/>
          <w:szCs w:val="32"/>
          <w:lang w:val="en-US" w:eastAsia="zh-CN"/>
        </w:rPr>
        <w:t>实习单位能安排有经验的技术人员或管理人员担任实习指导教师，开展专业教学和职业技能训练，完成岗位实习质量评价，做好学生实习服务和管理工作，有</w:t>
      </w:r>
      <w:r>
        <w:rPr>
          <w:rFonts w:hint="eastAsia" w:ascii="仿宋_GB2312" w:hAnsi="仿宋_GB2312" w:eastAsia="仿宋_GB2312" w:cs="仿宋_GB2312"/>
          <w:b w:val="0"/>
          <w:bCs w:val="0"/>
          <w:color w:val="auto"/>
          <w:sz w:val="32"/>
          <w:szCs w:val="32"/>
        </w:rPr>
        <w:t>保证实习学生日常工作、学习、生活的规章制度，有安全保障</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保险保障，依法依规保障学生的基本权益。</w:t>
      </w:r>
      <w:r>
        <w:rPr>
          <w:rFonts w:hint="eastAsia" w:ascii="仿宋_GB2312" w:hAnsi="仿宋_GB2312" w:eastAsia="仿宋_GB2312" w:cs="仿宋_GB2312"/>
          <w:b w:val="0"/>
          <w:bCs w:val="0"/>
          <w:color w:val="auto"/>
          <w:sz w:val="32"/>
          <w:szCs w:val="32"/>
        </w:rPr>
        <w:t xml:space="preserve">     </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 xml:space="preserve">         </w:t>
      </w:r>
      <w:r>
        <w:rPr>
          <w:rFonts w:hint="eastAsia" w:ascii="仿宋_GB2312" w:hAnsi="仿宋_GB2312" w:eastAsia="仿宋_GB2312" w:cs="仿宋_GB2312"/>
          <w:b w:val="0"/>
          <w:bCs w:val="0"/>
          <w:color w:val="auto"/>
          <w:sz w:val="32"/>
          <w:szCs w:val="32"/>
          <w:lang w:val="en-US" w:eastAsia="zh-CN"/>
        </w:rPr>
        <w:t xml:space="preserve"> </w:t>
      </w:r>
      <w:r>
        <w:rPr>
          <w:rFonts w:hint="eastAsia" w:ascii="黑体" w:hAnsi="黑体" w:eastAsia="黑体" w:cs="黑体"/>
          <w:color w:val="auto"/>
          <w:kern w:val="2"/>
          <w:sz w:val="24"/>
          <w:szCs w:val="24"/>
          <w:lang w:val="en-US" w:eastAsia="zh-CN" w:bidi="ar-SA"/>
        </w:rPr>
        <w:t>表11  园艺技术专业校外实习基地一览表</w:t>
      </w:r>
    </w:p>
    <w:tbl>
      <w:tblPr>
        <w:tblStyle w:val="19"/>
        <w:tblW w:w="93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2460"/>
        <w:gridCol w:w="5175"/>
        <w:gridCol w:w="1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00" w:lineRule="exact"/>
              <w:jc w:val="center"/>
              <w:textAlignment w:val="auto"/>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序号</w:t>
            </w:r>
          </w:p>
        </w:tc>
        <w:tc>
          <w:tcPr>
            <w:tcW w:w="2460"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00" w:lineRule="exact"/>
              <w:jc w:val="center"/>
              <w:textAlignment w:val="auto"/>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实习基地名称</w:t>
            </w:r>
          </w:p>
        </w:tc>
        <w:tc>
          <w:tcPr>
            <w:tcW w:w="5175"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00" w:lineRule="exact"/>
              <w:jc w:val="center"/>
              <w:textAlignment w:val="auto"/>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实习任务及要求</w:t>
            </w:r>
          </w:p>
        </w:tc>
        <w:tc>
          <w:tcPr>
            <w:tcW w:w="1028"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00" w:lineRule="exact"/>
              <w:jc w:val="center"/>
              <w:textAlignment w:val="auto"/>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可接纳学生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5"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1</w:t>
            </w:r>
          </w:p>
        </w:tc>
        <w:tc>
          <w:tcPr>
            <w:tcW w:w="2460"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60" w:lineRule="exact"/>
              <w:jc w:val="center"/>
              <w:textAlignment w:val="auto"/>
              <w:rPr>
                <w:rFonts w:hint="eastAsia" w:ascii="仿宋_GB2312" w:hAnsi="仿宋_GB2312" w:eastAsia="仿宋_GB2312" w:cs="仿宋_GB2312"/>
                <w:b w:val="0"/>
                <w:bCs w:val="0"/>
                <w:color w:val="auto"/>
                <w:kern w:val="2"/>
                <w:sz w:val="21"/>
                <w:szCs w:val="21"/>
                <w:highlight w:val="none"/>
                <w:lang w:eastAsia="zh-CN"/>
              </w:rPr>
            </w:pPr>
            <w:r>
              <w:rPr>
                <w:rFonts w:hint="eastAsia" w:ascii="仿宋_GB2312" w:hAnsi="仿宋_GB2312" w:eastAsia="仿宋_GB2312" w:cs="仿宋_GB2312"/>
                <w:b w:val="0"/>
                <w:bCs w:val="0"/>
                <w:color w:val="auto"/>
                <w:kern w:val="2"/>
                <w:sz w:val="21"/>
                <w:szCs w:val="21"/>
                <w:highlight w:val="none"/>
                <w:lang w:eastAsia="zh-CN"/>
              </w:rPr>
              <w:t>七彩生物科技有限公司</w:t>
            </w:r>
          </w:p>
          <w:p>
            <w:pPr>
              <w:keepNext w:val="0"/>
              <w:keepLines w:val="0"/>
              <w:pageBreakBefore w:val="0"/>
              <w:widowControl w:val="0"/>
              <w:kinsoku/>
              <w:wordWrap/>
              <w:overflowPunct/>
              <w:topLinePunct w:val="0"/>
              <w:autoSpaceDE w:val="0"/>
              <w:autoSpaceDN w:val="0"/>
              <w:bidi w:val="0"/>
              <w:adjustRightInd w:val="0"/>
              <w:snapToGrid w:val="0"/>
              <w:spacing w:after="0" w:line="360" w:lineRule="exact"/>
              <w:jc w:val="center"/>
              <w:textAlignment w:val="auto"/>
              <w:rPr>
                <w:rFonts w:hint="default"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highlight w:val="none"/>
                <w:lang w:val="en-US" w:eastAsia="zh-CN"/>
              </w:rPr>
              <w:t>实习基地</w:t>
            </w:r>
          </w:p>
        </w:tc>
        <w:tc>
          <w:tcPr>
            <w:tcW w:w="5175"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60" w:lineRule="exact"/>
              <w:ind w:firstLine="420" w:firstLineChars="200"/>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b w:val="0"/>
                <w:bCs w:val="0"/>
                <w:color w:val="auto"/>
                <w:sz w:val="21"/>
                <w:szCs w:val="21"/>
                <w:highlight w:val="none"/>
                <w:lang w:val="en-US" w:eastAsia="zh-CN"/>
              </w:rPr>
              <w:t>了解企业的组织架构、规章制度、企业文化和安全生产知识，通过植物栽培、植物繁育、观赏植物销售等岗位的实践，掌握园艺植物栽培、销售等岗位典型工作任务、工作内容及核心技能，巩固所学专业知识和技能，培养爱岗敬业、精</w:t>
            </w:r>
            <w:r>
              <w:rPr>
                <w:rFonts w:hint="eastAsia" w:ascii="仿宋_GB2312" w:hAnsi="仿宋_GB2312" w:eastAsia="仿宋_GB2312" w:cs="仿宋_GB2312"/>
                <w:b w:val="0"/>
                <w:bCs w:val="0"/>
                <w:color w:val="auto"/>
                <w:kern w:val="2"/>
                <w:sz w:val="21"/>
                <w:szCs w:val="21"/>
              </w:rPr>
              <w:t>益求精、诚实守信的职业精神</w:t>
            </w:r>
            <w:r>
              <w:rPr>
                <w:rFonts w:hint="eastAsia" w:ascii="仿宋_GB2312" w:hAnsi="仿宋_GB2312" w:eastAsia="仿宋_GB2312" w:cs="仿宋_GB2312"/>
                <w:b w:val="0"/>
                <w:bCs w:val="0"/>
                <w:color w:val="auto"/>
                <w:kern w:val="2"/>
                <w:sz w:val="21"/>
                <w:szCs w:val="21"/>
                <w:lang w:val="en-US" w:eastAsia="zh-CN"/>
              </w:rPr>
              <w:t>以及</w:t>
            </w:r>
            <w:r>
              <w:rPr>
                <w:rFonts w:hint="eastAsia" w:ascii="仿宋_GB2312" w:hAnsi="仿宋_GB2312" w:eastAsia="仿宋_GB2312" w:cs="仿宋_GB2312"/>
                <w:b w:val="0"/>
                <w:bCs w:val="0"/>
                <w:color w:val="auto"/>
                <w:kern w:val="2"/>
                <w:sz w:val="21"/>
                <w:szCs w:val="21"/>
              </w:rPr>
              <w:t>热爱劳动、吃苦耐劳的精神，</w:t>
            </w:r>
            <w:r>
              <w:rPr>
                <w:rFonts w:hint="eastAsia" w:ascii="仿宋_GB2312" w:hAnsi="仿宋_GB2312" w:eastAsia="仿宋_GB2312" w:cs="仿宋_GB2312"/>
                <w:b w:val="0"/>
                <w:bCs w:val="0"/>
                <w:color w:val="auto"/>
                <w:sz w:val="21"/>
                <w:szCs w:val="21"/>
                <w:highlight w:val="none"/>
                <w:lang w:val="en-US" w:eastAsia="zh-CN"/>
              </w:rPr>
              <w:t>初步形成符合本专业特点的职业道德意识和行为规范，</w:t>
            </w:r>
            <w:r>
              <w:rPr>
                <w:rFonts w:hint="eastAsia" w:ascii="仿宋_GB2312" w:hAnsi="仿宋_GB2312" w:eastAsia="仿宋_GB2312" w:cs="仿宋_GB2312"/>
                <w:b w:val="0"/>
                <w:bCs w:val="0"/>
                <w:color w:val="auto"/>
                <w:kern w:val="2"/>
                <w:sz w:val="21"/>
                <w:szCs w:val="21"/>
              </w:rPr>
              <w:t>提高学生职业能力和综合素养。</w:t>
            </w:r>
          </w:p>
        </w:tc>
        <w:tc>
          <w:tcPr>
            <w:tcW w:w="1028"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sz w:val="21"/>
                <w:szCs w:val="21"/>
                <w:highlight w:val="none"/>
                <w:lang w:val="en-US" w:eastAsia="zh-CN"/>
              </w:rPr>
              <w:t>72人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45"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2</w:t>
            </w:r>
          </w:p>
        </w:tc>
        <w:tc>
          <w:tcPr>
            <w:tcW w:w="2460"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r>
              <w:rPr>
                <w:rFonts w:hint="eastAsia" w:ascii="仿宋_GB2312" w:hAnsi="仿宋_GB2312" w:eastAsia="仿宋_GB2312" w:cs="仿宋_GB2312"/>
                <w:b w:val="0"/>
                <w:bCs w:val="0"/>
                <w:color w:val="auto"/>
                <w:kern w:val="2"/>
                <w:sz w:val="21"/>
                <w:szCs w:val="21"/>
                <w:lang w:eastAsia="zh-CN"/>
              </w:rPr>
              <w:t>阆苑花卉有限公司</w:t>
            </w:r>
            <w:r>
              <w:rPr>
                <w:rFonts w:hint="eastAsia" w:ascii="仿宋_GB2312" w:hAnsi="仿宋_GB2312" w:eastAsia="仿宋_GB2312" w:cs="仿宋_GB2312"/>
                <w:b w:val="0"/>
                <w:bCs w:val="0"/>
                <w:color w:val="auto"/>
                <w:kern w:val="2"/>
                <w:sz w:val="21"/>
                <w:szCs w:val="21"/>
                <w:lang w:val="en-US" w:eastAsia="zh-CN"/>
              </w:rPr>
              <w:t xml:space="preserve">    </w:t>
            </w:r>
            <w:r>
              <w:rPr>
                <w:rFonts w:hint="eastAsia" w:ascii="仿宋_GB2312" w:hAnsi="仿宋_GB2312" w:eastAsia="仿宋_GB2312" w:cs="仿宋_GB2312"/>
                <w:b w:val="0"/>
                <w:bCs w:val="0"/>
                <w:color w:val="auto"/>
                <w:kern w:val="2"/>
                <w:sz w:val="21"/>
                <w:szCs w:val="21"/>
                <w:lang w:eastAsia="zh-CN"/>
              </w:rPr>
              <w:t>实习基地</w:t>
            </w:r>
          </w:p>
        </w:tc>
        <w:tc>
          <w:tcPr>
            <w:tcW w:w="5175"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60" w:lineRule="exact"/>
              <w:ind w:firstLine="420" w:firstLineChars="200"/>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了解企业的组织架构、规章制度、企业文化和安全生产知识，通过植物栽培、植物繁育、观赏植物销售等岗位的实践，掌握园艺植物栽培、销售等岗位典型工作任务、工作内容及核心技能，巩固所学专业知识和技能，培养爱岗敬业、精益求精、诚实守信的职业精神以及热爱劳动、吃苦耐劳的精神，初步形成符合本专业特点的职业道德意识和行为规范，提高学生职业能力和综合素养。</w:t>
            </w:r>
          </w:p>
        </w:tc>
        <w:tc>
          <w:tcPr>
            <w:tcW w:w="1028"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60" w:lineRule="exact"/>
              <w:jc w:val="center"/>
              <w:textAlignment w:val="auto"/>
              <w:rPr>
                <w:rFonts w:hint="default"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sz w:val="21"/>
                <w:szCs w:val="21"/>
                <w:highlight w:val="none"/>
                <w:lang w:val="en-US" w:eastAsia="zh-CN"/>
              </w:rPr>
              <w:t>72人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645"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tc>
        <w:tc>
          <w:tcPr>
            <w:tcW w:w="2460"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r>
              <w:rPr>
                <w:rFonts w:hint="eastAsia" w:ascii="仿宋_GB2312" w:hAnsi="仿宋_GB2312" w:eastAsia="仿宋_GB2312" w:cs="仿宋_GB2312"/>
                <w:b w:val="0"/>
                <w:bCs w:val="0"/>
                <w:color w:val="auto"/>
                <w:kern w:val="2"/>
                <w:sz w:val="21"/>
                <w:szCs w:val="21"/>
                <w:lang w:eastAsia="zh-CN"/>
              </w:rPr>
              <w:t>七彩虫园艺</w:t>
            </w:r>
          </w:p>
          <w:p>
            <w:pPr>
              <w:keepNext w:val="0"/>
              <w:keepLines w:val="0"/>
              <w:pageBreakBefore w:val="0"/>
              <w:widowControl w:val="0"/>
              <w:kinsoku/>
              <w:wordWrap/>
              <w:overflowPunct/>
              <w:topLinePunct w:val="0"/>
              <w:autoSpaceDE w:val="0"/>
              <w:autoSpaceDN w:val="0"/>
              <w:bidi w:val="0"/>
              <w:adjustRightInd w:val="0"/>
              <w:snapToGrid w:val="0"/>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r>
              <w:rPr>
                <w:rFonts w:hint="eastAsia" w:ascii="仿宋_GB2312" w:hAnsi="仿宋_GB2312" w:eastAsia="仿宋_GB2312" w:cs="仿宋_GB2312"/>
                <w:b w:val="0"/>
                <w:bCs w:val="0"/>
                <w:color w:val="auto"/>
                <w:kern w:val="2"/>
                <w:sz w:val="21"/>
                <w:szCs w:val="21"/>
                <w:lang w:eastAsia="zh-CN"/>
              </w:rPr>
              <w:t>实习基地</w:t>
            </w:r>
          </w:p>
        </w:tc>
        <w:tc>
          <w:tcPr>
            <w:tcW w:w="5175"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60" w:lineRule="exact"/>
              <w:ind w:firstLine="420" w:firstLineChars="200"/>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了解企业的组织架构、规章制度、企业文化和安全生产知识，通过植物栽培、植物繁育、观赏植物销售等岗位的实践，掌握园艺植物栽培、销售等岗位典型工作任务、工作内容及核心技能，巩固所学专业知识和技能，培养爱岗敬业、精益求精、诚实守信的职业精神以及热爱劳动、吃苦耐劳的精神，初步形成符合本专业特点的职业道德意识和行为规范，提高学生职业能力和综合素养。</w:t>
            </w:r>
          </w:p>
        </w:tc>
        <w:tc>
          <w:tcPr>
            <w:tcW w:w="1028"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60" w:lineRule="exact"/>
              <w:jc w:val="center"/>
              <w:textAlignment w:val="auto"/>
              <w:rPr>
                <w:rFonts w:hint="default"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sz w:val="21"/>
                <w:szCs w:val="21"/>
                <w:highlight w:val="none"/>
                <w:lang w:val="en-US" w:eastAsia="zh-CN"/>
              </w:rPr>
              <w:t>36人</w:t>
            </w:r>
          </w:p>
        </w:tc>
      </w:tr>
    </w:tbl>
    <w:p>
      <w:pPr>
        <w:pStyle w:val="4"/>
        <w:keepNext w:val="0"/>
        <w:keepLines w:val="0"/>
        <w:pageBreakBefore w:val="0"/>
        <w:widowControl w:val="0"/>
        <w:kinsoku/>
        <w:wordWrap/>
        <w:overflowPunct/>
        <w:topLinePunct w:val="0"/>
        <w:bidi w:val="0"/>
        <w:outlineLvl w:val="1"/>
        <w:rPr>
          <w:rFonts w:hint="eastAsia"/>
        </w:rPr>
      </w:pPr>
      <w:bookmarkStart w:id="54" w:name="_Toc24704"/>
      <w:r>
        <w:rPr>
          <w:rFonts w:hint="eastAsia"/>
        </w:rPr>
        <w:t>（三）教学资源</w:t>
      </w:r>
      <w:bookmarkEnd w:id="54"/>
    </w:p>
    <w:p>
      <w:pPr>
        <w:keepNext w:val="0"/>
        <w:keepLines w:val="0"/>
        <w:pageBreakBefore w:val="0"/>
        <w:widowControl w:val="0"/>
        <w:kinsoku/>
        <w:wordWrap/>
        <w:overflowPunct/>
        <w:topLinePunct w:val="0"/>
        <w:bidi w:val="0"/>
        <w:snapToGrid/>
        <w:spacing w:after="0"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主要包括能满足学生专业学习、教师专业教学研究和教学实施需要的教材、图书和数字资源等。</w:t>
      </w:r>
    </w:p>
    <w:p>
      <w:pPr>
        <w:pStyle w:val="5"/>
        <w:keepNext w:val="0"/>
        <w:keepLines w:val="0"/>
        <w:pageBreakBefore w:val="0"/>
        <w:widowControl w:val="0"/>
        <w:kinsoku/>
        <w:wordWrap/>
        <w:overflowPunct/>
        <w:topLinePunct w:val="0"/>
        <w:bidi w:val="0"/>
        <w:outlineLvl w:val="2"/>
        <w:rPr>
          <w:rFonts w:hint="eastAsia"/>
        </w:rPr>
      </w:pPr>
      <w:bookmarkStart w:id="55" w:name="_Toc22323"/>
      <w:bookmarkStart w:id="56" w:name="_Toc7248"/>
      <w:r>
        <w:rPr>
          <w:rFonts w:hint="eastAsia"/>
        </w:rPr>
        <w:t>1.教材选用要求</w:t>
      </w:r>
      <w:bookmarkEnd w:id="55"/>
      <w:bookmarkEnd w:id="56"/>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default"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rPr>
        <w:t>学校建立由专业教师、行业</w:t>
      </w:r>
      <w:r>
        <w:rPr>
          <w:rFonts w:hint="eastAsia" w:ascii="仿宋_GB2312" w:hAnsi="仿宋_GB2312" w:eastAsia="仿宋_GB2312" w:cs="仿宋_GB2312"/>
          <w:b w:val="0"/>
          <w:bCs w:val="0"/>
          <w:color w:val="auto"/>
          <w:kern w:val="2"/>
          <w:sz w:val="32"/>
          <w:szCs w:val="32"/>
          <w:lang w:val="en-US" w:eastAsia="zh-CN"/>
        </w:rPr>
        <w:t>企业</w:t>
      </w:r>
      <w:r>
        <w:rPr>
          <w:rFonts w:hint="eastAsia" w:ascii="仿宋_GB2312" w:hAnsi="仿宋_GB2312" w:eastAsia="仿宋_GB2312" w:cs="仿宋_GB2312"/>
          <w:b w:val="0"/>
          <w:bCs w:val="0"/>
          <w:color w:val="auto"/>
          <w:kern w:val="2"/>
          <w:sz w:val="32"/>
          <w:szCs w:val="32"/>
        </w:rPr>
        <w:t>专家和教研人员等参与的教材选用</w:t>
      </w:r>
      <w:r>
        <w:rPr>
          <w:rFonts w:hint="eastAsia" w:ascii="仿宋_GB2312" w:hAnsi="仿宋_GB2312" w:eastAsia="仿宋_GB2312" w:cs="仿宋_GB2312"/>
          <w:b w:val="0"/>
          <w:bCs w:val="0"/>
          <w:color w:val="auto"/>
          <w:kern w:val="2"/>
          <w:sz w:val="32"/>
          <w:szCs w:val="32"/>
          <w:lang w:val="en-US" w:eastAsia="zh-CN"/>
        </w:rPr>
        <w:t>机制</w:t>
      </w:r>
      <w:r>
        <w:rPr>
          <w:rFonts w:hint="eastAsia" w:ascii="仿宋_GB2312" w:hAnsi="仿宋_GB2312" w:eastAsia="仿宋_GB2312" w:cs="仿宋_GB2312"/>
          <w:b w:val="0"/>
          <w:bCs w:val="0"/>
          <w:color w:val="auto"/>
          <w:kern w:val="2"/>
          <w:sz w:val="32"/>
          <w:szCs w:val="32"/>
        </w:rPr>
        <w:t>，完善教材选用</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lang w:val="en-US" w:eastAsia="zh-CN"/>
        </w:rPr>
        <w:t>公示和备案</w:t>
      </w:r>
      <w:r>
        <w:rPr>
          <w:rFonts w:hint="eastAsia" w:ascii="仿宋_GB2312" w:hAnsi="仿宋_GB2312" w:eastAsia="仿宋_GB2312" w:cs="仿宋_GB2312"/>
          <w:b w:val="0"/>
          <w:bCs w:val="0"/>
          <w:color w:val="auto"/>
          <w:kern w:val="2"/>
          <w:sz w:val="32"/>
          <w:szCs w:val="32"/>
        </w:rPr>
        <w:t>制度</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lang w:val="en-US" w:eastAsia="zh-CN"/>
        </w:rPr>
        <w:t>按照规范程序选用教材，公共基础课程统一使用国家规划，专业（技能）课程教材按要求选用国家规划教材和省（市）推荐教材。</w:t>
      </w:r>
    </w:p>
    <w:p>
      <w:pPr>
        <w:pStyle w:val="5"/>
        <w:keepNext w:val="0"/>
        <w:keepLines w:val="0"/>
        <w:pageBreakBefore w:val="0"/>
        <w:widowControl w:val="0"/>
        <w:kinsoku/>
        <w:wordWrap/>
        <w:overflowPunct/>
        <w:topLinePunct w:val="0"/>
        <w:bidi w:val="0"/>
        <w:outlineLvl w:val="2"/>
        <w:rPr>
          <w:rFonts w:hint="eastAsia"/>
        </w:rPr>
      </w:pPr>
      <w:bookmarkStart w:id="57" w:name="_Toc18354"/>
      <w:bookmarkStart w:id="58" w:name="_Toc21196"/>
      <w:r>
        <w:rPr>
          <w:rFonts w:hint="eastAsia"/>
        </w:rPr>
        <w:t>2.图书</w:t>
      </w:r>
      <w:r>
        <w:rPr>
          <w:rFonts w:hint="eastAsia"/>
          <w:lang w:val="en-US" w:eastAsia="zh-CN"/>
        </w:rPr>
        <w:t>资料</w:t>
      </w:r>
      <w:r>
        <w:rPr>
          <w:rFonts w:hint="eastAsia"/>
        </w:rPr>
        <w:t>配备要求</w:t>
      </w:r>
      <w:bookmarkEnd w:id="57"/>
      <w:bookmarkEnd w:id="58"/>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jc w:val="both"/>
        <w:textAlignment w:val="auto"/>
        <w:rPr>
          <w:rFonts w:hint="default"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lang w:val="en-US" w:eastAsia="zh-CN"/>
        </w:rPr>
        <w:t>本专业相关</w:t>
      </w:r>
      <w:r>
        <w:rPr>
          <w:rFonts w:hint="eastAsia" w:ascii="仿宋_GB2312" w:hAnsi="仿宋_GB2312" w:eastAsia="仿宋_GB2312" w:cs="仿宋_GB2312"/>
          <w:b w:val="0"/>
          <w:bCs w:val="0"/>
          <w:color w:val="auto"/>
          <w:kern w:val="2"/>
          <w:sz w:val="32"/>
          <w:szCs w:val="32"/>
        </w:rPr>
        <w:t>图书文献配备应能满足人才培养、专业建设、教科研等工作需要，方便师生查询、借阅</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lang w:val="en-US" w:eastAsia="zh-CN"/>
        </w:rPr>
        <w:t>且定期更新。</w:t>
      </w:r>
      <w:r>
        <w:rPr>
          <w:rFonts w:hint="eastAsia" w:ascii="仿宋_GB2312" w:hAnsi="仿宋_GB2312" w:eastAsia="仿宋_GB2312" w:cs="仿宋_GB2312"/>
          <w:b w:val="0"/>
          <w:bCs w:val="0"/>
          <w:color w:val="auto"/>
          <w:kern w:val="2"/>
          <w:sz w:val="32"/>
          <w:szCs w:val="32"/>
        </w:rPr>
        <w:t>主要包括有</w:t>
      </w:r>
      <w:r>
        <w:rPr>
          <w:rFonts w:hint="eastAsia" w:ascii="仿宋_GB2312" w:hAnsi="仿宋_GB2312" w:eastAsia="仿宋_GB2312" w:cs="仿宋_GB2312"/>
          <w:b w:val="0"/>
          <w:bCs w:val="0"/>
          <w:color w:val="auto"/>
          <w:kern w:val="2"/>
          <w:sz w:val="32"/>
          <w:szCs w:val="32"/>
          <w:highlight w:val="none"/>
        </w:rPr>
        <w:t>关</w:t>
      </w:r>
      <w:r>
        <w:rPr>
          <w:rFonts w:hint="eastAsia" w:ascii="仿宋_GB2312" w:hAnsi="仿宋_GB2312" w:eastAsia="仿宋_GB2312" w:cs="仿宋_GB2312"/>
          <w:b w:val="0"/>
          <w:bCs w:val="0"/>
          <w:color w:val="auto"/>
          <w:kern w:val="2"/>
          <w:sz w:val="32"/>
          <w:szCs w:val="32"/>
          <w:highlight w:val="none"/>
          <w:lang w:eastAsia="zh-CN"/>
        </w:rPr>
        <w:t>《园艺植物学》、《</w:t>
      </w:r>
      <w:r>
        <w:rPr>
          <w:rFonts w:hint="eastAsia" w:ascii="仿宋_GB2312" w:hAnsi="仿宋_GB2312" w:eastAsia="仿宋_GB2312" w:cs="仿宋_GB2312"/>
          <w:b w:val="0"/>
          <w:bCs w:val="0"/>
          <w:color w:val="auto"/>
          <w:kern w:val="2"/>
          <w:sz w:val="32"/>
          <w:szCs w:val="32"/>
          <w:highlight w:val="none"/>
          <w:lang w:val="en-US" w:eastAsia="zh-CN"/>
        </w:rPr>
        <w:t>园艺病虫害防治》、《草坪园艺》等技</w:t>
      </w:r>
      <w:r>
        <w:rPr>
          <w:rFonts w:hint="eastAsia" w:ascii="仿宋_GB2312" w:hAnsi="仿宋_GB2312" w:eastAsia="仿宋_GB2312" w:cs="仿宋_GB2312"/>
          <w:b w:val="0"/>
          <w:bCs w:val="0"/>
          <w:color w:val="auto"/>
          <w:kern w:val="2"/>
          <w:sz w:val="32"/>
          <w:szCs w:val="32"/>
          <w:lang w:val="en-US" w:eastAsia="zh-CN"/>
        </w:rPr>
        <w:t>术类和案例类图书，以及《园艺学报》、《中国农业科学》、《中国农业科技导报》等专业学术期刊。</w:t>
      </w:r>
    </w:p>
    <w:p>
      <w:pPr>
        <w:pStyle w:val="5"/>
        <w:keepNext w:val="0"/>
        <w:keepLines w:val="0"/>
        <w:pageBreakBefore w:val="0"/>
        <w:widowControl w:val="0"/>
        <w:kinsoku/>
        <w:wordWrap/>
        <w:overflowPunct/>
        <w:topLinePunct w:val="0"/>
        <w:bidi w:val="0"/>
        <w:outlineLvl w:val="2"/>
        <w:rPr>
          <w:rFonts w:hint="eastAsia"/>
        </w:rPr>
      </w:pPr>
      <w:bookmarkStart w:id="59" w:name="_Toc21315"/>
      <w:bookmarkStart w:id="60" w:name="_Toc15388"/>
      <w:r>
        <w:rPr>
          <w:rFonts w:hint="eastAsia"/>
        </w:rPr>
        <w:t>3.数字资源配置要求</w:t>
      </w:r>
      <w:bookmarkEnd w:id="59"/>
      <w:bookmarkEnd w:id="60"/>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lang w:val="en-US" w:eastAsia="zh-CN"/>
        </w:rPr>
        <w:t>利用学校教育资源平台和智慧树等网络教学平台，开发和配备一批教学课件、数字化教学案例库、虚拟仿真软件、在线精品课程等，实训室根据承担得实训项目配备项目教学指导性文件和操作过程微课资源；优化课程设置和教学内容，开发相应的校本培训教材，形成</w:t>
      </w:r>
      <w:r>
        <w:rPr>
          <w:rFonts w:hint="eastAsia" w:ascii="仿宋_GB2312" w:hAnsi="仿宋_GB2312" w:eastAsia="仿宋_GB2312" w:cs="仿宋_GB2312"/>
          <w:b w:val="0"/>
          <w:bCs w:val="0"/>
          <w:color w:val="auto"/>
          <w:kern w:val="2"/>
          <w:sz w:val="32"/>
          <w:szCs w:val="32"/>
        </w:rPr>
        <w:t>种类丰富、形成多样、使用便捷、动态更新、满足教学</w:t>
      </w:r>
      <w:r>
        <w:rPr>
          <w:rFonts w:hint="eastAsia" w:ascii="仿宋_GB2312" w:hAnsi="仿宋_GB2312" w:eastAsia="仿宋_GB2312" w:cs="仿宋_GB2312"/>
          <w:b w:val="0"/>
          <w:bCs w:val="0"/>
          <w:color w:val="auto"/>
          <w:kern w:val="2"/>
          <w:sz w:val="32"/>
          <w:szCs w:val="32"/>
          <w:lang w:val="en-US" w:eastAsia="zh-CN"/>
        </w:rPr>
        <w:t>得的数字化资源库</w:t>
      </w:r>
      <w:r>
        <w:rPr>
          <w:rFonts w:hint="eastAsia" w:ascii="仿宋_GB2312" w:hAnsi="仿宋_GB2312" w:eastAsia="仿宋_GB2312" w:cs="仿宋_GB2312"/>
          <w:b w:val="0"/>
          <w:bCs w:val="0"/>
          <w:color w:val="auto"/>
          <w:kern w:val="2"/>
          <w:sz w:val="32"/>
          <w:szCs w:val="32"/>
        </w:rPr>
        <w:t>。</w:t>
      </w:r>
    </w:p>
    <w:p>
      <w:pPr>
        <w:pStyle w:val="4"/>
        <w:keepNext w:val="0"/>
        <w:keepLines w:val="0"/>
        <w:pageBreakBefore w:val="0"/>
        <w:widowControl w:val="0"/>
        <w:kinsoku/>
        <w:wordWrap/>
        <w:overflowPunct/>
        <w:topLinePunct w:val="0"/>
        <w:bidi w:val="0"/>
        <w:snapToGrid/>
        <w:spacing w:line="600" w:lineRule="exact"/>
        <w:textAlignment w:val="auto"/>
        <w:outlineLvl w:val="1"/>
        <w:rPr>
          <w:rFonts w:hint="eastAsia"/>
        </w:rPr>
      </w:pPr>
      <w:bookmarkStart w:id="61" w:name="_Toc22852"/>
      <w:r>
        <w:rPr>
          <w:rFonts w:hint="eastAsia"/>
          <w:lang w:eastAsia="zh-CN"/>
        </w:rPr>
        <w:t>（</w:t>
      </w:r>
      <w:r>
        <w:rPr>
          <w:rFonts w:hint="eastAsia"/>
          <w:lang w:val="en-US" w:eastAsia="zh-CN"/>
        </w:rPr>
        <w:t>四）</w:t>
      </w:r>
      <w:r>
        <w:rPr>
          <w:rFonts w:hint="eastAsia"/>
        </w:rPr>
        <w:t>教学方法</w:t>
      </w:r>
      <w:bookmarkEnd w:id="61"/>
    </w:p>
    <w:p>
      <w:pPr>
        <w:keepNext w:val="0"/>
        <w:keepLines w:val="0"/>
        <w:pageBreakBefore w:val="0"/>
        <w:widowControl w:val="0"/>
        <w:kinsoku/>
        <w:wordWrap/>
        <w:overflowPunct/>
        <w:topLinePunct w:val="0"/>
        <w:autoSpaceDE w:val="0"/>
        <w:autoSpaceDN w:val="0"/>
        <w:bidi w:val="0"/>
        <w:adjustRightInd w:val="0"/>
        <w:snapToGrid/>
        <w:spacing w:after="0" w:line="60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坚持立德树人根本任务，在教学过程中，</w:t>
      </w:r>
      <w:r>
        <w:rPr>
          <w:rFonts w:hint="eastAsia" w:ascii="仿宋_GB2312" w:hAnsi="仿宋_GB2312" w:eastAsia="仿宋_GB2312" w:cs="仿宋_GB2312"/>
          <w:b w:val="0"/>
          <w:bCs w:val="0"/>
          <w:color w:val="auto"/>
          <w:kern w:val="2"/>
          <w:sz w:val="32"/>
          <w:szCs w:val="32"/>
          <w:lang w:val="en-US" w:eastAsia="zh-CN"/>
        </w:rPr>
        <w:t>注重</w:t>
      </w:r>
      <w:r>
        <w:rPr>
          <w:rFonts w:hint="eastAsia" w:ascii="仿宋_GB2312" w:hAnsi="仿宋_GB2312" w:eastAsia="仿宋_GB2312" w:cs="仿宋_GB2312"/>
          <w:b w:val="0"/>
          <w:bCs w:val="0"/>
          <w:color w:val="auto"/>
          <w:kern w:val="2"/>
          <w:sz w:val="32"/>
          <w:szCs w:val="32"/>
        </w:rPr>
        <w:t>思政课程和课程思政相结合</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rPr>
        <w:t>达到人才培养规格的素质要求。</w:t>
      </w:r>
    </w:p>
    <w:p>
      <w:pPr>
        <w:pStyle w:val="5"/>
        <w:keepNext w:val="0"/>
        <w:keepLines w:val="0"/>
        <w:pageBreakBefore w:val="0"/>
        <w:widowControl w:val="0"/>
        <w:kinsoku/>
        <w:wordWrap/>
        <w:overflowPunct/>
        <w:topLinePunct w:val="0"/>
        <w:bidi w:val="0"/>
        <w:snapToGrid/>
        <w:spacing w:line="600" w:lineRule="exact"/>
        <w:textAlignment w:val="auto"/>
        <w:outlineLvl w:val="2"/>
        <w:rPr>
          <w:rFonts w:hint="eastAsia"/>
        </w:rPr>
      </w:pPr>
      <w:bookmarkStart w:id="62" w:name="_Toc21317"/>
      <w:bookmarkStart w:id="63" w:name="_Toc7753"/>
      <w:r>
        <w:rPr>
          <w:rFonts w:hint="eastAsia"/>
        </w:rPr>
        <w:t>1</w:t>
      </w:r>
      <w:r>
        <w:rPr>
          <w:rFonts w:hint="eastAsia"/>
          <w:lang w:eastAsia="zh-CN"/>
        </w:rPr>
        <w:t>.</w:t>
      </w:r>
      <w:r>
        <w:rPr>
          <w:rFonts w:hint="eastAsia"/>
        </w:rPr>
        <w:t>公共基础课</w:t>
      </w:r>
      <w:bookmarkEnd w:id="62"/>
      <w:bookmarkEnd w:id="63"/>
    </w:p>
    <w:p>
      <w:pPr>
        <w:keepNext w:val="0"/>
        <w:keepLines w:val="0"/>
        <w:pageBreakBefore w:val="0"/>
        <w:widowControl w:val="0"/>
        <w:kinsoku/>
        <w:wordWrap/>
        <w:overflowPunct/>
        <w:topLinePunct w:val="0"/>
        <w:autoSpaceDE w:val="0"/>
        <w:autoSpaceDN w:val="0"/>
        <w:bidi w:val="0"/>
        <w:adjustRightInd w:val="0"/>
        <w:snapToGrid/>
        <w:spacing w:after="0" w:line="60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公共基础课教学要符合教育部有关教育教学基本要求，按照培养学生</w:t>
      </w:r>
      <w:r>
        <w:rPr>
          <w:rFonts w:hint="eastAsia" w:ascii="仿宋_GB2312" w:hAnsi="仿宋_GB2312" w:eastAsia="仿宋_GB2312" w:cs="仿宋_GB2312"/>
          <w:b w:val="0"/>
          <w:bCs w:val="0"/>
          <w:color w:val="auto"/>
          <w:kern w:val="2"/>
          <w:sz w:val="32"/>
          <w:szCs w:val="32"/>
          <w:lang w:val="en-US" w:eastAsia="zh-CN"/>
        </w:rPr>
        <w:t>学科</w:t>
      </w:r>
      <w:r>
        <w:rPr>
          <w:rFonts w:hint="eastAsia" w:ascii="仿宋_GB2312" w:hAnsi="仿宋_GB2312" w:eastAsia="仿宋_GB2312" w:cs="仿宋_GB2312"/>
          <w:b w:val="0"/>
          <w:bCs w:val="0"/>
          <w:color w:val="auto"/>
          <w:kern w:val="2"/>
          <w:sz w:val="32"/>
          <w:szCs w:val="32"/>
        </w:rPr>
        <w:t>素养、服务专业学习和终身发展的功能来定位，</w:t>
      </w:r>
      <w:r>
        <w:rPr>
          <w:rFonts w:hint="eastAsia" w:ascii="仿宋_GB2312" w:hAnsi="仿宋_GB2312" w:eastAsia="仿宋_GB2312" w:cs="仿宋_GB2312"/>
          <w:b w:val="0"/>
          <w:bCs w:val="0"/>
          <w:color w:val="auto"/>
          <w:kern w:val="2"/>
          <w:sz w:val="32"/>
          <w:szCs w:val="32"/>
          <w:lang w:val="en-US" w:eastAsia="zh-CN"/>
        </w:rPr>
        <w:t>采用</w:t>
      </w:r>
      <w:r>
        <w:rPr>
          <w:rFonts w:hint="eastAsia" w:ascii="仿宋_GB2312" w:hAnsi="仿宋_GB2312" w:eastAsia="仿宋_GB2312" w:cs="仿宋_GB2312"/>
          <w:b w:val="0"/>
          <w:bCs w:val="0"/>
          <w:color w:val="auto"/>
          <w:kern w:val="2"/>
          <w:sz w:val="32"/>
          <w:szCs w:val="32"/>
        </w:rPr>
        <w:t>理论讲授式、启发式、问题探究式等教学方法，通过集体讲解、师生对话、小组讨论、案例分析、</w:t>
      </w:r>
      <w:r>
        <w:rPr>
          <w:rFonts w:hint="eastAsia" w:ascii="仿宋_GB2312" w:hAnsi="仿宋_GB2312" w:eastAsia="仿宋_GB2312" w:cs="仿宋_GB2312"/>
          <w:b w:val="0"/>
          <w:bCs w:val="0"/>
          <w:color w:val="auto"/>
          <w:kern w:val="2"/>
          <w:sz w:val="32"/>
          <w:szCs w:val="32"/>
          <w:lang w:val="en-US" w:eastAsia="zh-CN"/>
        </w:rPr>
        <w:t>议题讨论、</w:t>
      </w:r>
      <w:r>
        <w:rPr>
          <w:rFonts w:hint="eastAsia" w:ascii="仿宋_GB2312" w:hAnsi="仿宋_GB2312" w:eastAsia="仿宋_GB2312" w:cs="仿宋_GB2312"/>
          <w:b w:val="0"/>
          <w:bCs w:val="0"/>
          <w:color w:val="auto"/>
          <w:kern w:val="2"/>
          <w:sz w:val="32"/>
          <w:szCs w:val="32"/>
        </w:rPr>
        <w:t>演讲竞赛等教学组织形式的改革，教学手段、教学模式的创新，调动学生学习积极性，为学生综合</w:t>
      </w:r>
      <w:r>
        <w:rPr>
          <w:rFonts w:hint="eastAsia" w:ascii="仿宋_GB2312" w:hAnsi="仿宋_GB2312" w:eastAsia="仿宋_GB2312" w:cs="仿宋_GB2312"/>
          <w:b w:val="0"/>
          <w:bCs w:val="0"/>
          <w:color w:val="auto"/>
          <w:kern w:val="2"/>
          <w:sz w:val="32"/>
          <w:szCs w:val="32"/>
          <w:lang w:val="en-US" w:eastAsia="zh-CN"/>
        </w:rPr>
        <w:t>素养</w:t>
      </w:r>
      <w:r>
        <w:rPr>
          <w:rFonts w:hint="eastAsia" w:ascii="仿宋_GB2312" w:hAnsi="仿宋_GB2312" w:eastAsia="仿宋_GB2312" w:cs="仿宋_GB2312"/>
          <w:b w:val="0"/>
          <w:bCs w:val="0"/>
          <w:color w:val="auto"/>
          <w:kern w:val="2"/>
          <w:sz w:val="32"/>
          <w:szCs w:val="32"/>
        </w:rPr>
        <w:t>的提高、职业能力的形成和可持续发展奠定基础。</w:t>
      </w:r>
    </w:p>
    <w:p>
      <w:pPr>
        <w:pStyle w:val="5"/>
        <w:keepNext w:val="0"/>
        <w:keepLines w:val="0"/>
        <w:pageBreakBefore w:val="0"/>
        <w:widowControl w:val="0"/>
        <w:kinsoku/>
        <w:wordWrap/>
        <w:overflowPunct/>
        <w:topLinePunct w:val="0"/>
        <w:bidi w:val="0"/>
        <w:snapToGrid/>
        <w:spacing w:line="600" w:lineRule="exact"/>
        <w:textAlignment w:val="auto"/>
        <w:outlineLvl w:val="2"/>
        <w:rPr>
          <w:rFonts w:hint="eastAsia"/>
        </w:rPr>
      </w:pPr>
      <w:bookmarkStart w:id="64" w:name="_Toc1180"/>
      <w:bookmarkStart w:id="65" w:name="_Toc20225"/>
      <w:r>
        <w:rPr>
          <w:rFonts w:hint="eastAsia"/>
        </w:rPr>
        <w:t>2</w:t>
      </w:r>
      <w:r>
        <w:rPr>
          <w:rFonts w:hint="eastAsia"/>
          <w:lang w:eastAsia="zh-CN"/>
        </w:rPr>
        <w:t>.</w:t>
      </w:r>
      <w:r>
        <w:rPr>
          <w:rFonts w:hint="eastAsia"/>
        </w:rPr>
        <w:t>专业</w:t>
      </w:r>
      <w:r>
        <w:rPr>
          <w:rFonts w:hint="eastAsia"/>
          <w:lang w:eastAsia="zh-CN"/>
        </w:rPr>
        <w:t>（</w:t>
      </w:r>
      <w:r>
        <w:rPr>
          <w:rFonts w:hint="eastAsia"/>
          <w:lang w:val="en-US" w:eastAsia="zh-CN"/>
        </w:rPr>
        <w:t>技能）</w:t>
      </w:r>
      <w:r>
        <w:rPr>
          <w:rFonts w:hint="eastAsia"/>
        </w:rPr>
        <w:t>课</w:t>
      </w:r>
      <w:bookmarkEnd w:id="64"/>
      <w:bookmarkEnd w:id="65"/>
    </w:p>
    <w:p>
      <w:pPr>
        <w:keepNext w:val="0"/>
        <w:keepLines w:val="0"/>
        <w:pageBreakBefore w:val="0"/>
        <w:widowControl w:val="0"/>
        <w:kinsoku/>
        <w:wordWrap/>
        <w:overflowPunct/>
        <w:topLinePunct w:val="0"/>
        <w:autoSpaceDE w:val="0"/>
        <w:autoSpaceDN w:val="0"/>
        <w:bidi w:val="0"/>
        <w:adjustRightInd w:val="0"/>
        <w:snapToGrid/>
        <w:spacing w:after="0" w:line="60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坚持校企合作、工学结合的人才培养模式，选择典型</w:t>
      </w:r>
      <w:r>
        <w:rPr>
          <w:rFonts w:hint="eastAsia" w:ascii="仿宋_GB2312" w:hAnsi="仿宋_GB2312" w:eastAsia="仿宋_GB2312" w:cs="仿宋_GB2312"/>
          <w:b w:val="0"/>
          <w:bCs w:val="0"/>
          <w:color w:val="auto"/>
          <w:kern w:val="2"/>
          <w:sz w:val="32"/>
          <w:szCs w:val="32"/>
          <w:lang w:val="en-US" w:eastAsia="zh-CN"/>
        </w:rPr>
        <w:t>项目</w:t>
      </w:r>
      <w:r>
        <w:rPr>
          <w:rFonts w:hint="eastAsia" w:ascii="仿宋_GB2312" w:hAnsi="仿宋_GB2312" w:eastAsia="仿宋_GB2312" w:cs="仿宋_GB2312"/>
          <w:b w:val="0"/>
          <w:bCs w:val="0"/>
          <w:color w:val="auto"/>
          <w:kern w:val="2"/>
          <w:sz w:val="32"/>
          <w:szCs w:val="32"/>
        </w:rPr>
        <w:t>为载体，按照相应职业岗位（群）的能力要求，结合</w:t>
      </w:r>
      <w:r>
        <w:rPr>
          <w:rFonts w:hint="eastAsia" w:ascii="仿宋_GB2312" w:hAnsi="仿宋_GB2312" w:eastAsia="仿宋_GB2312" w:cs="仿宋_GB2312"/>
          <w:b w:val="0"/>
          <w:bCs w:val="0"/>
          <w:color w:val="auto"/>
          <w:kern w:val="2"/>
          <w:sz w:val="32"/>
          <w:szCs w:val="32"/>
          <w:lang w:val="en-US" w:eastAsia="zh-CN"/>
        </w:rPr>
        <w:t>行业标准、职业</w:t>
      </w:r>
      <w:r>
        <w:rPr>
          <w:rFonts w:hint="eastAsia" w:ascii="仿宋_GB2312" w:hAnsi="仿宋_GB2312" w:eastAsia="仿宋_GB2312" w:cs="仿宋_GB2312"/>
          <w:b w:val="0"/>
          <w:bCs w:val="0"/>
          <w:color w:val="auto"/>
          <w:kern w:val="2"/>
          <w:sz w:val="32"/>
          <w:szCs w:val="32"/>
        </w:rPr>
        <w:t>技能考核标准和技能大赛要求，通过实际岗位任务与</w:t>
      </w:r>
      <w:r>
        <w:rPr>
          <w:rFonts w:hint="eastAsia" w:ascii="仿宋_GB2312" w:hAnsi="仿宋_GB2312" w:eastAsia="仿宋_GB2312" w:cs="仿宋_GB2312"/>
          <w:b w:val="0"/>
          <w:bCs w:val="0"/>
          <w:color w:val="auto"/>
          <w:kern w:val="2"/>
          <w:sz w:val="32"/>
          <w:szCs w:val="32"/>
          <w:lang w:val="en-US" w:eastAsia="zh-CN"/>
        </w:rPr>
        <w:t>典型</w:t>
      </w:r>
      <w:r>
        <w:rPr>
          <w:rFonts w:hint="eastAsia" w:ascii="仿宋_GB2312" w:hAnsi="仿宋_GB2312" w:eastAsia="仿宋_GB2312" w:cs="仿宋_GB2312"/>
          <w:b w:val="0"/>
          <w:bCs w:val="0"/>
          <w:color w:val="auto"/>
          <w:kern w:val="2"/>
          <w:sz w:val="32"/>
          <w:szCs w:val="32"/>
        </w:rPr>
        <w:t>案例，践行</w:t>
      </w:r>
      <w:r>
        <w:rPr>
          <w:rFonts w:hint="eastAsia" w:ascii="仿宋_GB2312" w:hAnsi="仿宋_GB2312" w:eastAsia="仿宋_GB2312" w:cs="仿宋_GB2312"/>
          <w:b w:val="0"/>
          <w:bCs w:val="0"/>
          <w:color w:val="auto"/>
          <w:kern w:val="2"/>
          <w:sz w:val="32"/>
          <w:szCs w:val="32"/>
          <w:lang w:val="en-US" w:eastAsia="zh-CN"/>
        </w:rPr>
        <w:t>项目</w:t>
      </w:r>
      <w:r>
        <w:rPr>
          <w:rFonts w:hint="eastAsia" w:ascii="仿宋_GB2312" w:hAnsi="仿宋_GB2312" w:eastAsia="仿宋_GB2312" w:cs="仿宋_GB2312"/>
          <w:b w:val="0"/>
          <w:bCs w:val="0"/>
          <w:color w:val="auto"/>
          <w:kern w:val="2"/>
          <w:sz w:val="32"/>
          <w:szCs w:val="32"/>
        </w:rPr>
        <w:t>教学改革任务引领、问题导向的教学理念，采取理论实践一体化</w:t>
      </w:r>
      <w:r>
        <w:rPr>
          <w:rFonts w:hint="eastAsia" w:ascii="仿宋_GB2312" w:hAnsi="仿宋_GB2312" w:eastAsia="仿宋_GB2312" w:cs="仿宋_GB2312"/>
          <w:b w:val="0"/>
          <w:bCs w:val="0"/>
          <w:color w:val="auto"/>
          <w:kern w:val="2"/>
          <w:sz w:val="32"/>
          <w:szCs w:val="32"/>
          <w:lang w:val="en-US" w:eastAsia="zh-CN"/>
        </w:rPr>
        <w:t>教学模式</w:t>
      </w:r>
      <w:r>
        <w:rPr>
          <w:rFonts w:hint="eastAsia" w:ascii="仿宋_GB2312" w:hAnsi="仿宋_GB2312" w:eastAsia="仿宋_GB2312" w:cs="仿宋_GB2312"/>
          <w:b w:val="0"/>
          <w:bCs w:val="0"/>
          <w:color w:val="auto"/>
          <w:kern w:val="2"/>
          <w:sz w:val="32"/>
          <w:szCs w:val="32"/>
        </w:rPr>
        <w:t>，突出“做中学、做中教”的职业教育教学特色，提倡项目教学、案例教学、任务教学、角色扮演、情境教学等方法，运用启发式、探究式、讨论式、参与式教学形式，将学生的自主学习、合作学习和教师引导教学有机结合，优化教学过程，提升学习效率。</w:t>
      </w:r>
    </w:p>
    <w:p>
      <w:pPr>
        <w:pStyle w:val="4"/>
        <w:keepNext w:val="0"/>
        <w:keepLines w:val="0"/>
        <w:pageBreakBefore w:val="0"/>
        <w:widowControl w:val="0"/>
        <w:kinsoku/>
        <w:wordWrap/>
        <w:overflowPunct/>
        <w:topLinePunct w:val="0"/>
        <w:bidi w:val="0"/>
        <w:outlineLvl w:val="1"/>
        <w:rPr>
          <w:rFonts w:hint="eastAsia"/>
        </w:rPr>
      </w:pPr>
      <w:bookmarkStart w:id="66" w:name="_Toc271"/>
      <w:r>
        <w:rPr>
          <w:rFonts w:hint="eastAsia"/>
        </w:rPr>
        <w:t>（五）学习评价</w:t>
      </w:r>
      <w:bookmarkEnd w:id="66"/>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default"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lang w:val="en-US" w:eastAsia="zh-CN"/>
        </w:rPr>
        <w:t>根据</w:t>
      </w:r>
      <w:r>
        <w:rPr>
          <w:rFonts w:hint="eastAsia" w:ascii="仿宋_GB2312" w:hAnsi="仿宋_GB2312" w:eastAsia="仿宋_GB2312" w:cs="仿宋_GB2312"/>
          <w:b w:val="0"/>
          <w:bCs w:val="0"/>
          <w:color w:val="auto"/>
          <w:kern w:val="2"/>
          <w:sz w:val="32"/>
          <w:szCs w:val="32"/>
        </w:rPr>
        <w:t>本专业培养目标和以人为本的发展理念，建立科学的评价标准。</w:t>
      </w:r>
      <w:r>
        <w:rPr>
          <w:rFonts w:hint="eastAsia" w:ascii="仿宋_GB2312" w:hAnsi="仿宋_GB2312" w:eastAsia="仿宋_GB2312" w:cs="仿宋_GB2312"/>
          <w:b w:val="0"/>
          <w:bCs w:val="0"/>
          <w:color w:val="auto"/>
          <w:kern w:val="2"/>
          <w:sz w:val="32"/>
          <w:szCs w:val="32"/>
          <w:lang w:val="en-US" w:eastAsia="zh-CN"/>
        </w:rPr>
        <w:t>学习</w:t>
      </w:r>
      <w:r>
        <w:rPr>
          <w:rFonts w:hint="eastAsia" w:ascii="仿宋_GB2312" w:hAnsi="仿宋_GB2312" w:eastAsia="仿宋_GB2312" w:cs="仿宋_GB2312"/>
          <w:b w:val="0"/>
          <w:bCs w:val="0"/>
          <w:color w:val="auto"/>
          <w:kern w:val="2"/>
          <w:sz w:val="32"/>
          <w:szCs w:val="32"/>
        </w:rPr>
        <w:t>评价应体现评价主体、评价方式、评价过程的多元化，</w:t>
      </w:r>
      <w:r>
        <w:rPr>
          <w:rFonts w:hint="eastAsia" w:ascii="仿宋_GB2312" w:hAnsi="仿宋_GB2312" w:eastAsia="仿宋_GB2312" w:cs="仿宋_GB2312"/>
          <w:b w:val="0"/>
          <w:bCs w:val="0"/>
          <w:color w:val="auto"/>
          <w:kern w:val="2"/>
          <w:sz w:val="32"/>
          <w:szCs w:val="32"/>
          <w:lang w:val="en-US" w:eastAsia="zh-CN"/>
        </w:rPr>
        <w:t>探索增值评价，</w:t>
      </w:r>
      <w:r>
        <w:rPr>
          <w:rFonts w:hint="eastAsia" w:ascii="仿宋_GB2312" w:hAnsi="仿宋_GB2312" w:eastAsia="仿宋_GB2312" w:cs="仿宋_GB2312"/>
          <w:b w:val="0"/>
          <w:bCs w:val="0"/>
          <w:color w:val="auto"/>
          <w:kern w:val="2"/>
          <w:sz w:val="32"/>
          <w:szCs w:val="32"/>
        </w:rPr>
        <w:t>注意吸收家长、行业企业参与。</w:t>
      </w:r>
      <w:r>
        <w:rPr>
          <w:rFonts w:hint="eastAsia" w:ascii="仿宋_GB2312" w:hAnsi="仿宋_GB2312" w:eastAsia="仿宋_GB2312" w:cs="仿宋_GB2312"/>
          <w:b w:val="0"/>
          <w:bCs w:val="0"/>
          <w:color w:val="auto"/>
          <w:kern w:val="2"/>
          <w:sz w:val="32"/>
          <w:szCs w:val="32"/>
          <w:lang w:val="en-US" w:eastAsia="zh-CN"/>
        </w:rPr>
        <w:t>注重</w:t>
      </w:r>
      <w:r>
        <w:rPr>
          <w:rFonts w:hint="eastAsia" w:ascii="仿宋_GB2312" w:hAnsi="仿宋_GB2312" w:eastAsia="仿宋_GB2312" w:cs="仿宋_GB2312"/>
          <w:b w:val="0"/>
          <w:bCs w:val="0"/>
          <w:color w:val="auto"/>
          <w:kern w:val="2"/>
          <w:sz w:val="32"/>
          <w:szCs w:val="32"/>
        </w:rPr>
        <w:t>校内</w:t>
      </w:r>
      <w:r>
        <w:rPr>
          <w:rFonts w:hint="eastAsia" w:ascii="仿宋_GB2312" w:hAnsi="仿宋_GB2312" w:eastAsia="仿宋_GB2312" w:cs="仿宋_GB2312"/>
          <w:b w:val="0"/>
          <w:bCs w:val="0"/>
          <w:color w:val="auto"/>
          <w:kern w:val="2"/>
          <w:sz w:val="32"/>
          <w:szCs w:val="32"/>
          <w:lang w:val="en-US" w:eastAsia="zh-CN"/>
        </w:rPr>
        <w:t>与</w:t>
      </w:r>
      <w:r>
        <w:rPr>
          <w:rFonts w:hint="eastAsia" w:ascii="仿宋_GB2312" w:hAnsi="仿宋_GB2312" w:eastAsia="仿宋_GB2312" w:cs="仿宋_GB2312"/>
          <w:b w:val="0"/>
          <w:bCs w:val="0"/>
          <w:color w:val="auto"/>
          <w:kern w:val="2"/>
          <w:sz w:val="32"/>
          <w:szCs w:val="32"/>
        </w:rPr>
        <w:t>校外评价</w:t>
      </w:r>
      <w:r>
        <w:rPr>
          <w:rFonts w:hint="eastAsia" w:ascii="仿宋_GB2312" w:hAnsi="仿宋_GB2312" w:eastAsia="仿宋_GB2312" w:cs="仿宋_GB2312"/>
          <w:b w:val="0"/>
          <w:bCs w:val="0"/>
          <w:color w:val="auto"/>
          <w:kern w:val="2"/>
          <w:sz w:val="32"/>
          <w:szCs w:val="32"/>
          <w:lang w:val="en-US" w:eastAsia="zh-CN"/>
        </w:rPr>
        <w:t>相</w:t>
      </w:r>
      <w:r>
        <w:rPr>
          <w:rFonts w:hint="eastAsia" w:ascii="仿宋_GB2312" w:hAnsi="仿宋_GB2312" w:eastAsia="仿宋_GB2312" w:cs="仿宋_GB2312"/>
          <w:b w:val="0"/>
          <w:bCs w:val="0"/>
          <w:color w:val="auto"/>
          <w:kern w:val="2"/>
          <w:sz w:val="32"/>
          <w:szCs w:val="32"/>
        </w:rPr>
        <w:t>结合，职业技能鉴定与学业考核结合，教师评价、</w:t>
      </w:r>
      <w:r>
        <w:rPr>
          <w:rFonts w:hint="eastAsia" w:ascii="仿宋_GB2312" w:hAnsi="仿宋_GB2312" w:eastAsia="仿宋_GB2312" w:cs="仿宋_GB2312"/>
          <w:b w:val="0"/>
          <w:bCs w:val="0"/>
          <w:color w:val="auto"/>
          <w:kern w:val="2"/>
          <w:sz w:val="32"/>
          <w:szCs w:val="32"/>
          <w:lang w:val="en-US" w:eastAsia="zh-CN"/>
        </w:rPr>
        <w:t>用人单位评价、</w:t>
      </w:r>
      <w:r>
        <w:rPr>
          <w:rFonts w:hint="eastAsia" w:ascii="仿宋_GB2312" w:hAnsi="仿宋_GB2312" w:eastAsia="仿宋_GB2312" w:cs="仿宋_GB2312"/>
          <w:b w:val="0"/>
          <w:bCs w:val="0"/>
          <w:color w:val="auto"/>
          <w:kern w:val="2"/>
          <w:sz w:val="32"/>
          <w:szCs w:val="32"/>
        </w:rPr>
        <w:t>学生互评与自我评价</w:t>
      </w:r>
      <w:r>
        <w:rPr>
          <w:rFonts w:hint="eastAsia" w:ascii="仿宋_GB2312" w:hAnsi="仿宋_GB2312" w:eastAsia="仿宋_GB2312" w:cs="仿宋_GB2312"/>
          <w:b w:val="0"/>
          <w:bCs w:val="0"/>
          <w:color w:val="auto"/>
          <w:kern w:val="2"/>
          <w:sz w:val="32"/>
          <w:szCs w:val="32"/>
          <w:lang w:val="en-US" w:eastAsia="zh-CN"/>
        </w:rPr>
        <w:t>相</w:t>
      </w:r>
      <w:r>
        <w:rPr>
          <w:rFonts w:hint="eastAsia" w:ascii="仿宋_GB2312" w:hAnsi="仿宋_GB2312" w:eastAsia="仿宋_GB2312" w:cs="仿宋_GB2312"/>
          <w:b w:val="0"/>
          <w:bCs w:val="0"/>
          <w:color w:val="auto"/>
          <w:kern w:val="2"/>
          <w:sz w:val="32"/>
          <w:szCs w:val="32"/>
        </w:rPr>
        <w:t>结合。过程性评价与结果性评价结合，</w:t>
      </w:r>
      <w:r>
        <w:rPr>
          <w:rFonts w:hint="eastAsia" w:ascii="仿宋_GB2312" w:hAnsi="仿宋_GB2312" w:eastAsia="仿宋_GB2312" w:cs="仿宋_GB2312"/>
          <w:b w:val="0"/>
          <w:bCs w:val="0"/>
          <w:color w:val="auto"/>
          <w:kern w:val="2"/>
          <w:sz w:val="32"/>
          <w:szCs w:val="32"/>
          <w:lang w:val="en-US" w:eastAsia="zh-CN"/>
        </w:rPr>
        <w:t>加大过程考核，突出专业实践技能考核成绩在课程总成绩中的比重。</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default"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lang w:val="en-US" w:eastAsia="zh-CN"/>
        </w:rPr>
        <w:t>学校内学习评价采用学习过程评价、作业完成情况评价、实际操作评价和期末综合考核评价和岗位实习鉴定等多种方式。根据不同课程性质和教学要求，可以通过笔试、口试、实操、项目作业等方法，考核学生的知识、专业技能和工作规范等方面的学习水平；岗位实习评价则由实习企业和学校共同完成，从考勤、遵守工作纪律、工作态度、职业素养、专业知识和技能、创新意识、安全意识和实习成果等方面进行综合评价。学习评价不仅关注学生对知识的理解和技能的掌握，更要关注在实践运用知识与解决实际问题的能力水平，重视节能环保、绿色发展、规范操作、安全生产等职业素养的形成。</w:t>
      </w:r>
    </w:p>
    <w:p>
      <w:pPr>
        <w:pStyle w:val="4"/>
        <w:keepNext w:val="0"/>
        <w:keepLines w:val="0"/>
        <w:pageBreakBefore w:val="0"/>
        <w:widowControl w:val="0"/>
        <w:kinsoku/>
        <w:wordWrap/>
        <w:overflowPunct/>
        <w:topLinePunct w:val="0"/>
        <w:bidi w:val="0"/>
        <w:outlineLvl w:val="1"/>
        <w:rPr>
          <w:rFonts w:hint="eastAsia"/>
        </w:rPr>
      </w:pPr>
      <w:bookmarkStart w:id="67" w:name="_Toc17262"/>
      <w:r>
        <w:rPr>
          <w:rFonts w:hint="eastAsia"/>
          <w:lang w:val="en-US" w:eastAsia="zh-CN"/>
        </w:rPr>
        <w:t>（六）</w:t>
      </w:r>
      <w:r>
        <w:rPr>
          <w:rFonts w:hint="eastAsia"/>
        </w:rPr>
        <w:t>质量管理</w:t>
      </w:r>
      <w:bookmarkEnd w:id="67"/>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完善教学质量管理及评价机制。建立教学质量“学校—教学部”两级内部监控和评价机制，完善教学管理规章制度体系，通过推门听课、教学巡查、教考分离、教学文件抽检、开展集体备课和教研活动等方式对日常教学过程进行监控和管理，保证毕业生培养质量达到国家规定的标准。建立与行业企业联动的实践教学环节督导制度，健全专业教学质量监控和评价机制，加强课堂教学、实习实训等方面质量标准建设。按照学校教育教学督导要求，落实《威海市职业中等专业学校教师教学工作规范》《关于建立教学常规巡查工作制度的通知》等文件要求，对教师教学质量进行综合评价。</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建立和完善人才培养质量社会评价及反馈机制。落实学校《学生学业质量评价方案》，完善学业水平测试、综合素质评价和毕业生质量跟踪反馈机制及社会评价机制，对生源情况、在校生学业水平、毕业生就业情况等进行分析，定期评价人才培养质量和培养目标达成情况。</w:t>
      </w:r>
      <w:r>
        <w:rPr>
          <w:rFonts w:hint="eastAsia" w:ascii="仿宋_GB2312" w:hAnsi="仿宋_GB2312" w:eastAsia="仿宋_GB2312" w:cs="仿宋_GB2312"/>
          <w:b w:val="0"/>
          <w:bCs w:val="0"/>
          <w:color w:val="auto"/>
          <w:kern w:val="2"/>
          <w:sz w:val="32"/>
          <w:szCs w:val="32"/>
        </w:rPr>
        <w:t>专业教研组织应充分利用评价分析结果有效改进专业教学，持续提高人才培养质量。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建立专业建设诊断与改进机制。定期组织专业建设委员会开展专业建设研讨，及时开展专业调研、人才培养方案更新和教学资源建设研究工作。专业教研组建立集中备课制度，每周召开一次研讨会议，对专业教学、实训室建设、社会服务、课程建设等进行研判，持续提高专业建设水平和人才培养质量。</w:t>
      </w:r>
    </w:p>
    <w:p>
      <w:pPr>
        <w:pStyle w:val="3"/>
        <w:keepNext w:val="0"/>
        <w:keepLines w:val="0"/>
        <w:pageBreakBefore w:val="0"/>
        <w:widowControl w:val="0"/>
        <w:kinsoku/>
        <w:wordWrap/>
        <w:overflowPunct/>
        <w:topLinePunct w:val="0"/>
        <w:bidi w:val="0"/>
        <w:outlineLvl w:val="0"/>
        <w:rPr>
          <w:rFonts w:hint="eastAsia"/>
        </w:rPr>
      </w:pPr>
      <w:bookmarkStart w:id="68" w:name="_Toc149"/>
      <w:r>
        <w:rPr>
          <w:rFonts w:hint="eastAsia"/>
          <w:lang w:val="en-US" w:eastAsia="zh-CN"/>
        </w:rPr>
        <w:t>十一</w:t>
      </w:r>
      <w:r>
        <w:rPr>
          <w:rFonts w:hint="eastAsia"/>
        </w:rPr>
        <w:t>、毕业要求</w:t>
      </w:r>
      <w:bookmarkEnd w:id="68"/>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仿宋_GB2312" w:hAnsi="仿宋_GB2312" w:eastAsia="仿宋_GB2312" w:cs="仿宋_GB2312"/>
          <w:i w:val="0"/>
          <w:iCs w:val="0"/>
          <w:caps w:val="0"/>
          <w:color w:val="auto"/>
          <w:spacing w:val="0"/>
          <w:kern w:val="0"/>
          <w:sz w:val="32"/>
          <w:szCs w:val="32"/>
          <w:shd w:val="clear" w:fill="FFFFFF"/>
          <w:lang w:val="en-US" w:eastAsia="zh-CN" w:bidi="ar"/>
        </w:rPr>
      </w:pPr>
      <w:r>
        <w:rPr>
          <w:rFonts w:hint="eastAsia" w:ascii="楷体" w:hAnsi="楷体" w:eastAsia="楷体" w:cs="楷体"/>
          <w:i w:val="0"/>
          <w:iCs w:val="0"/>
          <w:caps w:val="0"/>
          <w:color w:val="auto"/>
          <w:spacing w:val="0"/>
          <w:kern w:val="0"/>
          <w:sz w:val="32"/>
          <w:szCs w:val="32"/>
          <w:shd w:val="clear" w:fill="FFFFFF"/>
          <w:lang w:val="en-US" w:eastAsia="zh-CN" w:bidi="ar"/>
        </w:rPr>
        <w:t>（一）思想品德。</w:t>
      </w: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在校学习期间（含校外岗位实习期间）无违法或严重违纪行为，思想品德评定合格。</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right="0"/>
        <w:jc w:val="left"/>
        <w:textAlignment w:val="auto"/>
        <w:rPr>
          <w:rFonts w:hint="eastAsia" w:ascii="仿宋_GB2312" w:hAnsi="仿宋_GB2312" w:eastAsia="仿宋_GB2312" w:cs="仿宋_GB2312"/>
          <w:i w:val="0"/>
          <w:iCs w:val="0"/>
          <w:caps w:val="0"/>
          <w:color w:val="auto"/>
          <w:spacing w:val="0"/>
          <w:kern w:val="0"/>
          <w:sz w:val="32"/>
          <w:szCs w:val="32"/>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 xml:space="preserve">    </w:t>
      </w:r>
      <w:r>
        <w:rPr>
          <w:rFonts w:hint="eastAsia" w:ascii="楷体" w:hAnsi="楷体" w:eastAsia="楷体" w:cs="楷体"/>
          <w:i w:val="0"/>
          <w:iCs w:val="0"/>
          <w:caps w:val="0"/>
          <w:color w:val="auto"/>
          <w:spacing w:val="0"/>
          <w:kern w:val="0"/>
          <w:sz w:val="32"/>
          <w:szCs w:val="32"/>
          <w:shd w:val="clear" w:fill="FFFFFF"/>
          <w:lang w:val="en-US" w:eastAsia="zh-CN" w:bidi="ar"/>
        </w:rPr>
        <w:t>（二）学业成绩。</w:t>
      </w: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在校期间，修完专业人才培养方案规定的所有课程，经考试或考查合格。</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default" w:ascii="仿宋_GB2312" w:hAnsi="仿宋_GB2312" w:eastAsia="仿宋_GB2312" w:cs="仿宋_GB2312"/>
          <w:i w:val="0"/>
          <w:iCs w:val="0"/>
          <w:caps w:val="0"/>
          <w:color w:val="auto"/>
          <w:spacing w:val="0"/>
          <w:kern w:val="0"/>
          <w:sz w:val="32"/>
          <w:szCs w:val="32"/>
          <w:shd w:val="clear" w:fill="FFFFFF"/>
          <w:lang w:val="en-US" w:eastAsia="zh-CN" w:bidi="ar"/>
        </w:rPr>
      </w:pPr>
      <w:r>
        <w:rPr>
          <w:rFonts w:hint="eastAsia" w:ascii="楷体" w:hAnsi="楷体" w:eastAsia="楷体" w:cs="楷体"/>
          <w:i w:val="0"/>
          <w:iCs w:val="0"/>
          <w:caps w:val="0"/>
          <w:color w:val="auto"/>
          <w:spacing w:val="0"/>
          <w:kern w:val="0"/>
          <w:sz w:val="32"/>
          <w:szCs w:val="32"/>
          <w:shd w:val="clear" w:fill="FFFFFF"/>
          <w:lang w:val="en-US" w:eastAsia="zh-CN" w:bidi="ar"/>
        </w:rPr>
        <w:t>（三）实习合格。</w:t>
      </w: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岗位实习期满，经学校、企业共同鉴定，实习成绩合格。</w:t>
      </w:r>
    </w:p>
    <w:p>
      <w:pPr>
        <w:pStyle w:val="3"/>
        <w:keepNext w:val="0"/>
        <w:keepLines w:val="0"/>
        <w:pageBreakBefore w:val="0"/>
        <w:widowControl w:val="0"/>
        <w:kinsoku/>
        <w:wordWrap/>
        <w:overflowPunct/>
        <w:topLinePunct w:val="0"/>
        <w:bidi w:val="0"/>
        <w:outlineLvl w:val="0"/>
        <w:rPr>
          <w:rFonts w:hint="default"/>
          <w:lang w:val="en-US" w:eastAsia="zh-CN"/>
        </w:rPr>
      </w:pPr>
      <w:bookmarkStart w:id="69" w:name="_Toc12101"/>
      <w:r>
        <w:rPr>
          <w:rFonts w:hint="eastAsia"/>
          <w:lang w:val="en-US" w:eastAsia="zh-CN"/>
        </w:rPr>
        <w:t>十二、附录</w:t>
      </w:r>
      <w:bookmarkEnd w:id="69"/>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楷体" w:hAnsi="楷体" w:eastAsia="楷体" w:cs="楷体"/>
          <w:i w:val="0"/>
          <w:iCs w:val="0"/>
          <w:caps w:val="0"/>
          <w:color w:val="auto"/>
          <w:spacing w:val="0"/>
          <w:kern w:val="0"/>
          <w:sz w:val="32"/>
          <w:szCs w:val="32"/>
          <w:shd w:val="clear" w:fill="FFFFFF"/>
          <w:lang w:val="en-US" w:eastAsia="zh-CN" w:bidi="ar"/>
        </w:rPr>
      </w:pPr>
      <w:r>
        <w:rPr>
          <w:rFonts w:hint="eastAsia" w:ascii="楷体" w:hAnsi="楷体" w:eastAsia="楷体" w:cs="楷体"/>
          <w:i w:val="0"/>
          <w:iCs w:val="0"/>
          <w:caps w:val="0"/>
          <w:color w:val="auto"/>
          <w:spacing w:val="0"/>
          <w:kern w:val="0"/>
          <w:sz w:val="32"/>
          <w:szCs w:val="32"/>
          <w:shd w:val="clear" w:fill="FFFFFF"/>
          <w:lang w:val="en-US" w:eastAsia="zh-CN" w:bidi="ar"/>
        </w:rPr>
        <w:t>（一）岗课赛证与职业能力分析表</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default" w:ascii="楷体" w:hAnsi="楷体" w:eastAsia="楷体" w:cs="楷体"/>
          <w:i w:val="0"/>
          <w:iCs w:val="0"/>
          <w:caps w:val="0"/>
          <w:color w:val="auto"/>
          <w:spacing w:val="0"/>
          <w:kern w:val="0"/>
          <w:sz w:val="32"/>
          <w:szCs w:val="32"/>
          <w:shd w:val="clear" w:fill="FFFFFF"/>
          <w:lang w:val="en-US" w:eastAsia="zh-CN" w:bidi="ar"/>
        </w:rPr>
      </w:pPr>
      <w:r>
        <w:rPr>
          <w:rFonts w:hint="eastAsia" w:ascii="楷体" w:hAnsi="楷体" w:eastAsia="楷体" w:cs="楷体"/>
          <w:i w:val="0"/>
          <w:iCs w:val="0"/>
          <w:caps w:val="0"/>
          <w:color w:val="auto"/>
          <w:spacing w:val="0"/>
          <w:kern w:val="0"/>
          <w:sz w:val="32"/>
          <w:szCs w:val="32"/>
          <w:shd w:val="clear" w:fill="FFFFFF"/>
          <w:lang w:val="en-US" w:eastAsia="zh-CN" w:bidi="ar"/>
        </w:rPr>
        <w:t>（二）教学进程变更申请表</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sectPr>
          <w:footerReference r:id="rId8" w:type="default"/>
          <w:pgSz w:w="11906" w:h="16838"/>
          <w:pgMar w:top="2041" w:right="1531" w:bottom="1984" w:left="1531" w:header="851" w:footer="992" w:gutter="0"/>
          <w:pgNumType w:fmt="numberInDash"/>
          <w:cols w:space="720" w:num="1"/>
          <w:docGrid w:type="lines" w:linePitch="312" w:charSpace="0"/>
        </w:sectPr>
      </w:pPr>
    </w:p>
    <w:p>
      <w:pPr>
        <w:adjustRightInd w:val="0"/>
        <w:snapToGrid w:val="0"/>
        <w:spacing w:line="580" w:lineRule="exact"/>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附录1：</w:t>
      </w:r>
    </w:p>
    <w:p>
      <w:pPr>
        <w:pStyle w:val="4"/>
        <w:bidi w:val="0"/>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val="en-US" w:eastAsia="zh-CN"/>
        </w:rPr>
        <w:t>园艺技术</w:t>
      </w:r>
      <w:r>
        <w:rPr>
          <w:rFonts w:hint="eastAsia" w:ascii="方正小标宋简体" w:hAnsi="方正小标宋简体" w:eastAsia="方正小标宋简体" w:cs="方正小标宋简体"/>
          <w:sz w:val="36"/>
          <w:szCs w:val="36"/>
        </w:rPr>
        <w:t>专业</w:t>
      </w:r>
      <w:r>
        <w:rPr>
          <w:rFonts w:hint="eastAsia" w:ascii="方正小标宋简体" w:hAnsi="方正小标宋简体" w:eastAsia="方正小标宋简体" w:cs="方正小标宋简体"/>
          <w:sz w:val="36"/>
          <w:szCs w:val="36"/>
          <w:lang w:val="en-US" w:eastAsia="zh-CN"/>
        </w:rPr>
        <w:t>岗课赛证与</w:t>
      </w:r>
      <w:r>
        <w:rPr>
          <w:rFonts w:hint="eastAsia" w:ascii="方正小标宋简体" w:hAnsi="方正小标宋简体" w:eastAsia="方正小标宋简体" w:cs="方正小标宋简体"/>
          <w:sz w:val="36"/>
          <w:szCs w:val="36"/>
        </w:rPr>
        <w:t>职业能力分析</w:t>
      </w:r>
      <w:r>
        <w:rPr>
          <w:rFonts w:hint="eastAsia" w:ascii="方正小标宋简体" w:hAnsi="方正小标宋简体" w:eastAsia="方正小标宋简体" w:cs="方正小标宋简体"/>
          <w:sz w:val="36"/>
          <w:szCs w:val="36"/>
          <w:lang w:val="en-US" w:eastAsia="zh-CN"/>
        </w:rPr>
        <w:t>表</w:t>
      </w:r>
    </w:p>
    <w:tbl>
      <w:tblPr>
        <w:tblStyle w:val="19"/>
        <w:tblW w:w="13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1653"/>
        <w:gridCol w:w="3441"/>
        <w:gridCol w:w="3315"/>
        <w:gridCol w:w="2055"/>
        <w:gridCol w:w="2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127" w:type="dxa"/>
            <w:tcBorders>
              <w:top w:val="single" w:color="auto" w:sz="4" w:space="0"/>
              <w:left w:val="single" w:color="auto" w:sz="4" w:space="0"/>
              <w:bottom w:val="single" w:color="auto" w:sz="4" w:space="0"/>
              <w:right w:val="single" w:color="auto" w:sz="4" w:space="0"/>
            </w:tcBorders>
            <w:noWrap w:val="0"/>
            <w:vAlign w:val="center"/>
          </w:tcPr>
          <w:p>
            <w:pPr>
              <w:pStyle w:val="37"/>
              <w:keepNext w:val="0"/>
              <w:keepLines w:val="0"/>
              <w:widowControl/>
              <w:suppressLineNumbers w:val="0"/>
              <w:spacing w:before="0" w:beforeAutospacing="0" w:after="0" w:afterAutospacing="0" w:line="400" w:lineRule="atLeast"/>
              <w:ind w:left="0" w:right="0"/>
              <w:jc w:val="center"/>
              <w:rPr>
                <w:rFonts w:ascii="黑体" w:hAnsi="黑体" w:eastAsia="黑体" w:cs="黑体"/>
                <w:kern w:val="0"/>
                <w:sz w:val="21"/>
                <w:szCs w:val="21"/>
              </w:rPr>
            </w:pPr>
            <w:r>
              <w:rPr>
                <w:rFonts w:hint="eastAsia" w:ascii="黑体" w:hAnsi="黑体" w:eastAsia="黑体" w:cs="黑体"/>
                <w:kern w:val="0"/>
                <w:sz w:val="21"/>
                <w:szCs w:val="21"/>
                <w:lang w:val="en-US" w:eastAsia="zh-CN"/>
              </w:rPr>
              <w:t>职业</w:t>
            </w:r>
            <w:r>
              <w:rPr>
                <w:rFonts w:hint="eastAsia" w:ascii="黑体" w:hAnsi="黑体" w:eastAsia="黑体" w:cs="黑体"/>
                <w:kern w:val="0"/>
                <w:sz w:val="21"/>
                <w:szCs w:val="21"/>
              </w:rPr>
              <w:t>岗位</w:t>
            </w:r>
          </w:p>
        </w:tc>
        <w:tc>
          <w:tcPr>
            <w:tcW w:w="1653" w:type="dxa"/>
            <w:tcBorders>
              <w:top w:val="single" w:color="auto" w:sz="4" w:space="0"/>
              <w:left w:val="single" w:color="auto" w:sz="4" w:space="0"/>
              <w:bottom w:val="single" w:color="auto" w:sz="4" w:space="0"/>
              <w:right w:val="single" w:color="auto" w:sz="4" w:space="0"/>
            </w:tcBorders>
            <w:noWrap w:val="0"/>
            <w:vAlign w:val="center"/>
          </w:tcPr>
          <w:p>
            <w:pPr>
              <w:pStyle w:val="37"/>
              <w:keepNext w:val="0"/>
              <w:keepLines w:val="0"/>
              <w:widowControl/>
              <w:suppressLineNumbers w:val="0"/>
              <w:spacing w:before="0" w:beforeAutospacing="0" w:after="0" w:afterAutospacing="0" w:line="400" w:lineRule="atLeast"/>
              <w:ind w:left="0" w:right="0"/>
              <w:jc w:val="center"/>
              <w:rPr>
                <w:rFonts w:ascii="黑体" w:hAnsi="黑体" w:eastAsia="黑体" w:cs="黑体"/>
                <w:kern w:val="0"/>
                <w:sz w:val="21"/>
                <w:szCs w:val="21"/>
              </w:rPr>
            </w:pPr>
            <w:r>
              <w:rPr>
                <w:rFonts w:hint="eastAsia" w:ascii="黑体" w:hAnsi="黑体" w:eastAsia="黑体" w:cs="黑体"/>
                <w:kern w:val="0"/>
                <w:sz w:val="21"/>
                <w:szCs w:val="21"/>
              </w:rPr>
              <w:t>典型工作任务</w:t>
            </w:r>
          </w:p>
        </w:tc>
        <w:tc>
          <w:tcPr>
            <w:tcW w:w="3441" w:type="dxa"/>
            <w:tcBorders>
              <w:top w:val="single" w:color="auto" w:sz="4" w:space="0"/>
              <w:left w:val="single" w:color="auto" w:sz="4" w:space="0"/>
              <w:bottom w:val="single" w:color="auto" w:sz="4" w:space="0"/>
              <w:right w:val="single" w:color="auto" w:sz="4" w:space="0"/>
            </w:tcBorders>
            <w:noWrap w:val="0"/>
            <w:vAlign w:val="center"/>
          </w:tcPr>
          <w:p>
            <w:pPr>
              <w:pStyle w:val="37"/>
              <w:keepNext w:val="0"/>
              <w:keepLines w:val="0"/>
              <w:widowControl/>
              <w:suppressLineNumbers w:val="0"/>
              <w:spacing w:before="0" w:beforeAutospacing="0" w:after="0" w:afterAutospacing="0" w:line="400" w:lineRule="atLeast"/>
              <w:ind w:left="0" w:right="0"/>
              <w:jc w:val="center"/>
              <w:rPr>
                <w:rFonts w:ascii="黑体" w:hAnsi="黑体" w:eastAsia="黑体" w:cs="黑体"/>
                <w:kern w:val="0"/>
                <w:sz w:val="21"/>
                <w:szCs w:val="21"/>
              </w:rPr>
            </w:pPr>
            <w:r>
              <w:rPr>
                <w:rFonts w:hint="eastAsia" w:ascii="黑体" w:hAnsi="黑体" w:eastAsia="黑体" w:cs="黑体"/>
                <w:kern w:val="0"/>
                <w:sz w:val="21"/>
                <w:szCs w:val="21"/>
              </w:rPr>
              <w:t>职业能力要求</w:t>
            </w:r>
          </w:p>
        </w:tc>
        <w:tc>
          <w:tcPr>
            <w:tcW w:w="33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eastAsia" w:ascii="黑体" w:hAnsi="黑体" w:eastAsia="黑体" w:cs="黑体"/>
                <w:kern w:val="0"/>
                <w:sz w:val="21"/>
                <w:szCs w:val="21"/>
                <w:lang w:val="en-US" w:eastAsia="zh-CN" w:bidi="ar-SA"/>
              </w:rPr>
            </w:pPr>
          </w:p>
          <w:p>
            <w:pPr>
              <w:keepNext w:val="0"/>
              <w:keepLines w:val="0"/>
              <w:widowControl/>
              <w:suppressLineNumbers w:val="0"/>
              <w:jc w:val="center"/>
              <w:rPr>
                <w:rFonts w:hint="eastAsia" w:ascii="黑体" w:hAnsi="黑体" w:eastAsia="黑体" w:cs="黑体"/>
                <w:kern w:val="0"/>
                <w:sz w:val="21"/>
                <w:szCs w:val="21"/>
                <w:lang w:val="en-US" w:eastAsia="zh-CN" w:bidi="ar-SA"/>
              </w:rPr>
            </w:pPr>
            <w:r>
              <w:rPr>
                <w:rFonts w:hint="eastAsia" w:ascii="黑体" w:hAnsi="黑体" w:eastAsia="黑体" w:cs="黑体"/>
                <w:kern w:val="0"/>
                <w:sz w:val="21"/>
                <w:szCs w:val="21"/>
                <w:lang w:val="en-US" w:eastAsia="zh-CN" w:bidi="ar-SA"/>
              </w:rPr>
              <w:t>职业资格标准</w:t>
            </w:r>
          </w:p>
          <w:p>
            <w:pPr>
              <w:keepNext w:val="0"/>
              <w:keepLines w:val="0"/>
              <w:widowControl/>
              <w:suppressLineNumbers w:val="0"/>
              <w:jc w:val="center"/>
              <w:rPr>
                <w:rFonts w:hint="eastAsia" w:ascii="黑体" w:hAnsi="黑体" w:eastAsia="黑体" w:cs="黑体"/>
                <w:kern w:val="0"/>
                <w:sz w:val="21"/>
                <w:szCs w:val="21"/>
              </w:rPr>
            </w:pPr>
            <w:r>
              <w:rPr>
                <w:rFonts w:hint="eastAsia" w:ascii="黑体" w:hAnsi="黑体" w:eastAsia="黑体" w:cs="黑体"/>
                <w:kern w:val="0"/>
                <w:sz w:val="21"/>
                <w:szCs w:val="21"/>
                <w:lang w:val="en-US" w:eastAsia="zh-CN" w:bidi="ar-SA"/>
              </w:rPr>
              <w:t>（职业技能等级标准）</w:t>
            </w:r>
          </w:p>
        </w:tc>
        <w:tc>
          <w:tcPr>
            <w:tcW w:w="2055" w:type="dxa"/>
            <w:tcBorders>
              <w:top w:val="single" w:color="auto" w:sz="4" w:space="0"/>
              <w:left w:val="single" w:color="auto" w:sz="4" w:space="0"/>
              <w:bottom w:val="single" w:color="auto" w:sz="4" w:space="0"/>
              <w:right w:val="single" w:color="auto" w:sz="4" w:space="0"/>
            </w:tcBorders>
            <w:noWrap w:val="0"/>
            <w:vAlign w:val="center"/>
          </w:tcPr>
          <w:p>
            <w:pPr>
              <w:pStyle w:val="37"/>
              <w:keepNext w:val="0"/>
              <w:keepLines w:val="0"/>
              <w:widowControl/>
              <w:suppressLineNumbers w:val="0"/>
              <w:spacing w:before="0" w:beforeAutospacing="0" w:after="0" w:afterAutospacing="0" w:line="400" w:lineRule="atLeast"/>
              <w:ind w:left="0" w:right="0"/>
              <w:jc w:val="center"/>
              <w:rPr>
                <w:rFonts w:hint="default" w:ascii="黑体" w:hAnsi="黑体" w:eastAsia="黑体" w:cs="黑体"/>
                <w:kern w:val="0"/>
                <w:sz w:val="21"/>
                <w:szCs w:val="21"/>
                <w:lang w:val="en-US" w:eastAsia="zh-CN"/>
              </w:rPr>
            </w:pPr>
            <w:r>
              <w:rPr>
                <w:rFonts w:hint="eastAsia" w:ascii="黑体" w:hAnsi="黑体" w:eastAsia="黑体" w:cs="黑体"/>
                <w:kern w:val="0"/>
                <w:sz w:val="21"/>
                <w:szCs w:val="21"/>
                <w:lang w:val="en-US" w:eastAsia="zh-CN"/>
              </w:rPr>
              <w:t>职业技能大赛标准</w:t>
            </w:r>
          </w:p>
        </w:tc>
        <w:tc>
          <w:tcPr>
            <w:tcW w:w="2055" w:type="dxa"/>
            <w:tcBorders>
              <w:top w:val="single" w:color="auto" w:sz="4" w:space="0"/>
              <w:left w:val="single" w:color="auto" w:sz="4" w:space="0"/>
              <w:bottom w:val="single" w:color="auto" w:sz="4" w:space="0"/>
              <w:right w:val="single" w:color="auto" w:sz="4" w:space="0"/>
            </w:tcBorders>
            <w:noWrap w:val="0"/>
            <w:vAlign w:val="center"/>
          </w:tcPr>
          <w:p>
            <w:pPr>
              <w:pStyle w:val="37"/>
              <w:keepNext w:val="0"/>
              <w:keepLines w:val="0"/>
              <w:widowControl/>
              <w:suppressLineNumbers w:val="0"/>
              <w:spacing w:before="0" w:beforeAutospacing="0" w:after="0" w:afterAutospacing="0" w:line="400" w:lineRule="atLeast"/>
              <w:ind w:left="0" w:right="0"/>
              <w:jc w:val="center"/>
              <w:rPr>
                <w:rFonts w:hint="default" w:ascii="黑体" w:hAnsi="黑体" w:eastAsia="黑体" w:cs="黑体"/>
                <w:kern w:val="0"/>
                <w:sz w:val="21"/>
                <w:szCs w:val="21"/>
                <w:lang w:val="en-US" w:eastAsia="zh-CN"/>
              </w:rPr>
            </w:pPr>
            <w:r>
              <w:rPr>
                <w:rFonts w:hint="eastAsia" w:ascii="黑体" w:hAnsi="黑体" w:eastAsia="黑体" w:cs="黑体"/>
                <w:kern w:val="0"/>
                <w:sz w:val="21"/>
                <w:szCs w:val="21"/>
                <w:lang w:val="en-US" w:eastAsia="zh-CN"/>
              </w:rPr>
              <w:t>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8" w:hRule="atLeast"/>
          <w:jc w:val="center"/>
        </w:trPr>
        <w:tc>
          <w:tcPr>
            <w:tcW w:w="1127" w:type="dxa"/>
            <w:vMerge w:val="restart"/>
            <w:tcBorders>
              <w:top w:val="single" w:color="auto" w:sz="4" w:space="0"/>
              <w:left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园艺作物生产、种苗生产</w:t>
            </w:r>
          </w:p>
        </w:tc>
        <w:tc>
          <w:tcPr>
            <w:tcW w:w="1653" w:type="dxa"/>
            <w:tcBorders>
              <w:top w:val="single" w:color="auto" w:sz="4" w:space="0"/>
              <w:left w:val="single" w:color="auto" w:sz="4" w:space="0"/>
              <w:bottom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1.植物栽培与苗木日常养护</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tc>
        <w:tc>
          <w:tcPr>
            <w:tcW w:w="3441" w:type="dxa"/>
            <w:tcBorders>
              <w:top w:val="single" w:color="auto" w:sz="4" w:space="0"/>
              <w:left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1.会对花草苗木进行种植和修剪；</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2.会对花草苗木进行除草和施肥；</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3.会对花草苗木进行科学浇水；</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4.会对花草苗木进行喷药、治虫等5.防止花草苗木枯死，损坏及各类病虫害。</w:t>
            </w:r>
          </w:p>
        </w:tc>
        <w:tc>
          <w:tcPr>
            <w:tcW w:w="3315" w:type="dxa"/>
            <w:vMerge w:val="restart"/>
            <w:tcBorders>
              <w:top w:val="single" w:color="auto" w:sz="4" w:space="0"/>
              <w:left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1.园艺工国家职业技能标准对不同等级的园艺工提出了不同的技能要求。</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2.初级园艺工需要掌握基本的园艺作物栽培、繁殖、育种、良种繁育和园艺设施维护、保养、修理等技能；</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3.中级园艺工则需要掌握更高级的园艺作物繁殖、育种、栽培技术；</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4.高级园艺工则需要掌握更深入的园艺理论和技术知识，并能够制定园艺生产计划和解决复杂的园艺问题；</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5.技师和高级技师则需要具备更高级的技术和管理能力，能够领导园艺团队并解决复杂的园艺问题。</w:t>
            </w:r>
          </w:p>
        </w:tc>
        <w:tc>
          <w:tcPr>
            <w:tcW w:w="2055" w:type="dxa"/>
            <w:vMerge w:val="restart"/>
            <w:tcBorders>
              <w:top w:val="single" w:color="auto" w:sz="4" w:space="0"/>
              <w:left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1.园林设计：要求参赛选手具有较强的园林设计能力和创新思维能力，能够针对具体场地及需求提供符合实际需要的方案设计。</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2.花卉种植技术：要求参赛选手了解各类花卉的生态习性、繁殖和种植方法、病虫害防治措施等，能够进行花卉的选种、栽培、管理、保养和展示。</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3.古典园林修建技艺：要求参赛选手掌握古典园林的造园技艺和园林氛围的营造，能够绘制修建图纸，设计、仿制或维修传统建筑、石雕、植物造型等元素。</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4.城市绿化管理：要求参赛选手能够制定城市绿化规划及方案，了解城市绿化管理标准、园林绿化设施的选择、安装及使用维护等。</w:t>
            </w:r>
          </w:p>
        </w:tc>
        <w:tc>
          <w:tcPr>
            <w:tcW w:w="2055" w:type="dxa"/>
            <w:vMerge w:val="restart"/>
            <w:tcBorders>
              <w:top w:val="single" w:color="auto" w:sz="4" w:space="0"/>
              <w:left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1.植物与植物生理</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2.植物生长与环境</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3.土壤与肥料</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4.植物识别</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5.蔬菜生产技术</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6.花卉生产技术</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7.果树生产技术</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8.园艺作物病虫草害防治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127" w:type="dxa"/>
            <w:vMerge w:val="continue"/>
            <w:tcBorders>
              <w:left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2.使用栽培与养护工具</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tc>
        <w:tc>
          <w:tcPr>
            <w:tcW w:w="3441" w:type="dxa"/>
            <w:tcBorders>
              <w:left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1.熟练操作各种绿化工具、设备；</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2.清楚各种绿化物料的使用方法，</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3.严格遵守各项安全操作规程。</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tc>
        <w:tc>
          <w:tcPr>
            <w:tcW w:w="3315" w:type="dxa"/>
            <w:vMerge w:val="continue"/>
            <w:tcBorders>
              <w:left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tc>
        <w:tc>
          <w:tcPr>
            <w:tcW w:w="2055" w:type="dxa"/>
            <w:vMerge w:val="continue"/>
            <w:tcBorders>
              <w:left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tc>
        <w:tc>
          <w:tcPr>
            <w:tcW w:w="2055" w:type="dxa"/>
            <w:vMerge w:val="continue"/>
            <w:tcBorders>
              <w:left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1" w:hRule="atLeast"/>
          <w:jc w:val="center"/>
        </w:trPr>
        <w:tc>
          <w:tcPr>
            <w:tcW w:w="1127" w:type="dxa"/>
            <w:vMerge w:val="continue"/>
            <w:tcBorders>
              <w:left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3.园艺植物育苗</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tc>
        <w:tc>
          <w:tcPr>
            <w:tcW w:w="3441" w:type="dxa"/>
            <w:tcBorders>
              <w:left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1.会辨别和正确选择土壤；</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2.会选种、育种、会为植物营造良好育苗环境；</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3.会正确使用肥料，制作简单的有机肥和无机肥，会调配营养液；</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4.会鉴别和防病治虫。</w:t>
            </w:r>
          </w:p>
        </w:tc>
        <w:tc>
          <w:tcPr>
            <w:tcW w:w="3315" w:type="dxa"/>
            <w:vMerge w:val="continue"/>
            <w:tcBorders>
              <w:left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tc>
        <w:tc>
          <w:tcPr>
            <w:tcW w:w="2055" w:type="dxa"/>
            <w:vMerge w:val="continue"/>
            <w:tcBorders>
              <w:left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tc>
        <w:tc>
          <w:tcPr>
            <w:tcW w:w="2055" w:type="dxa"/>
            <w:vMerge w:val="continue"/>
            <w:tcBorders>
              <w:left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127" w:type="dxa"/>
            <w:vMerge w:val="restart"/>
            <w:tcBorders>
              <w:left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2.景观设计（ 园艺植物搭配设计）</w:t>
            </w:r>
          </w:p>
        </w:tc>
        <w:tc>
          <w:tcPr>
            <w:tcW w:w="1653" w:type="dxa"/>
            <w:tcBorders>
              <w:top w:val="single" w:color="auto" w:sz="4" w:space="0"/>
              <w:left w:val="single" w:color="auto" w:sz="4" w:space="0"/>
              <w:bottom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1.会根据客户需求设计AutoCAD平面图纸和SketchUp建模及Lumion渲染效果图。</w:t>
            </w:r>
          </w:p>
        </w:tc>
        <w:tc>
          <w:tcPr>
            <w:tcW w:w="3441" w:type="dxa"/>
            <w:tcBorders>
              <w:left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1.会做市政工程或小区社区的绿化景观设计平面图，能将设计师思路呈现在图纸上；</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2.能将设计师的设计制作出效果图、漫游动画用于招投标和宣传；</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tc>
        <w:tc>
          <w:tcPr>
            <w:tcW w:w="3315" w:type="dxa"/>
            <w:vMerge w:val="restart"/>
            <w:tcBorders>
              <w:left w:val="single" w:color="auto" w:sz="4" w:space="0"/>
              <w:right w:val="single" w:color="auto" w:sz="4" w:space="0"/>
            </w:tcBorders>
            <w:noWrap w:val="0"/>
            <w:vAlign w:val="center"/>
          </w:tcPr>
          <w:p>
            <w:pPr>
              <w:pStyle w:val="37"/>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对组成景观整体的地形、水系、植物、建筑、基础设计等要素进行的综合设计；</w:t>
            </w:r>
          </w:p>
          <w:p>
            <w:pPr>
              <w:pStyle w:val="37"/>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景观设计师的业绩经常在城镇、区域自然环境、城市公共空间、滨水区、写字楼环境、城市广场、公园以及居住区等项目中体现；</w:t>
            </w:r>
          </w:p>
          <w:p>
            <w:pPr>
              <w:pStyle w:val="37"/>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本职业共设三个等级，分别为景观设计员、景观设计师、高级景观设计师。</w:t>
            </w:r>
          </w:p>
        </w:tc>
        <w:tc>
          <w:tcPr>
            <w:tcW w:w="2055" w:type="dxa"/>
            <w:vMerge w:val="restart"/>
            <w:tcBorders>
              <w:left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1.充分考虑现状条件，抓住场地特征，正确分析各相关要素。</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2.设计方案能合理运用地形、水、植物、园林建筑等景观设计要素，布局合理，交通清晰流畅，构思新颖。</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3能充分反映时代特点，具有独创性、经济性和可行性。注意乔、灌、草的合理配置和植物的季相效果。</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4.设计需满足以人为本的基本理念，符合人体工程学和景观设计常规要求。</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5.图面表达清晰美观并符合园林制图规范，设计应符合国家现行相关法律法规。</w:t>
            </w:r>
          </w:p>
        </w:tc>
        <w:tc>
          <w:tcPr>
            <w:tcW w:w="2055" w:type="dxa"/>
            <w:vMerge w:val="restart"/>
            <w:tcBorders>
              <w:left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1.中国古典园林鉴赏</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2.花卉应用设计</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3.插花艺术与花艺欣赏</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4.景观设计软件应用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127" w:type="dxa"/>
            <w:vMerge w:val="continue"/>
            <w:tcBorders>
              <w:left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2.会根据地理自然条件进行植物选配，设计园艺景观和配套设施。</w:t>
            </w:r>
          </w:p>
        </w:tc>
        <w:tc>
          <w:tcPr>
            <w:tcW w:w="3441" w:type="dxa"/>
            <w:tcBorders>
              <w:left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1.能够根据预算和甲方需求，对环境进行勘察，结合植物每季叶色和果实特点进行植物搭配；</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2.根据甲方的要求对景观的实用性功能进行整合设计；</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3.能使用Autocad、Sketchup等软件，生成平面图和效果图，指导施工。</w:t>
            </w:r>
          </w:p>
        </w:tc>
        <w:tc>
          <w:tcPr>
            <w:tcW w:w="3315" w:type="dxa"/>
            <w:vMerge w:val="continue"/>
            <w:tcBorders>
              <w:left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tc>
        <w:tc>
          <w:tcPr>
            <w:tcW w:w="2055" w:type="dxa"/>
            <w:vMerge w:val="continue"/>
            <w:tcBorders>
              <w:left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tc>
        <w:tc>
          <w:tcPr>
            <w:tcW w:w="2055" w:type="dxa"/>
            <w:vMerge w:val="continue"/>
            <w:tcBorders>
              <w:left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127" w:type="dxa"/>
            <w:vMerge w:val="restart"/>
            <w:tcBorders>
              <w:left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3.园艺产品及农资营销</w:t>
            </w:r>
          </w:p>
        </w:tc>
        <w:tc>
          <w:tcPr>
            <w:tcW w:w="1653" w:type="dxa"/>
            <w:tcBorders>
              <w:top w:val="single" w:color="auto" w:sz="4" w:space="0"/>
              <w:left w:val="single" w:color="auto" w:sz="4" w:space="0"/>
              <w:bottom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1.苗木花圃营销</w:t>
            </w:r>
          </w:p>
        </w:tc>
        <w:tc>
          <w:tcPr>
            <w:tcW w:w="3441" w:type="dxa"/>
            <w:tcBorders>
              <w:left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1.会依据销售指标，编制个人销售计划，并能完成销售任务；</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2.会进行苗木花圃市场调研分析，提供市场动态信息；</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3.会签订销售合同，熟悉销售相关流程；</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4.会拓展和维护客户；</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5.熟悉苗木花圃知识。</w:t>
            </w:r>
          </w:p>
        </w:tc>
        <w:tc>
          <w:tcPr>
            <w:tcW w:w="3315" w:type="dxa"/>
            <w:tcBorders>
              <w:left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TW"/>
              </w:rPr>
            </w:pPr>
            <w:r>
              <w:rPr>
                <w:rFonts w:hint="eastAsia" w:ascii="仿宋_GB2312" w:hAnsi="仿宋_GB2312" w:eastAsia="仿宋_GB2312" w:cs="仿宋_GB2312"/>
                <w:kern w:val="0"/>
                <w:sz w:val="21"/>
                <w:szCs w:val="21"/>
                <w:lang w:val="en-US" w:eastAsia="zh-CN"/>
              </w:rPr>
              <w:t>1.</w:t>
            </w:r>
            <w:r>
              <w:rPr>
                <w:rFonts w:hint="eastAsia" w:ascii="仿宋_GB2312" w:hAnsi="仿宋_GB2312" w:eastAsia="仿宋_GB2312" w:cs="仿宋_GB2312"/>
                <w:kern w:val="0"/>
                <w:sz w:val="21"/>
                <w:szCs w:val="21"/>
                <w:lang w:val="en-US" w:eastAsia="zh-TW"/>
              </w:rPr>
              <w:t>熟练掌握系统的市场营销知识，</w:t>
            </w:r>
            <w:r>
              <w:rPr>
                <w:rFonts w:hint="eastAsia" w:ascii="仿宋_GB2312" w:hAnsi="仿宋_GB2312" w:eastAsia="仿宋_GB2312" w:cs="仿宋_GB2312"/>
                <w:kern w:val="0"/>
                <w:sz w:val="21"/>
                <w:szCs w:val="21"/>
                <w:lang w:val="en-US" w:eastAsia="zh-CN"/>
              </w:rPr>
              <w:t>2.</w:t>
            </w:r>
            <w:r>
              <w:rPr>
                <w:rFonts w:hint="eastAsia" w:ascii="仿宋_GB2312" w:hAnsi="仿宋_GB2312" w:eastAsia="仿宋_GB2312" w:cs="仿宋_GB2312"/>
                <w:kern w:val="0"/>
                <w:sz w:val="21"/>
                <w:szCs w:val="21"/>
                <w:lang w:val="en-US" w:eastAsia="zh-TW"/>
              </w:rPr>
              <w:t>具有一定的实际管理经验和丰富的教学经验，</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w:t>
            </w:r>
            <w:r>
              <w:rPr>
                <w:rFonts w:hint="eastAsia" w:ascii="仿宋_GB2312" w:hAnsi="仿宋_GB2312" w:eastAsia="仿宋_GB2312" w:cs="仿宋_GB2312"/>
                <w:kern w:val="0"/>
                <w:sz w:val="21"/>
                <w:szCs w:val="21"/>
                <w:lang w:val="en-US" w:eastAsia="zh-TW"/>
              </w:rPr>
              <w:t>同时具有良好的语言表达能力和知识传授能力</w:t>
            </w:r>
            <w:r>
              <w:rPr>
                <w:rFonts w:hint="eastAsia" w:ascii="仿宋_GB2312" w:hAnsi="仿宋_GB2312" w:eastAsia="仿宋_GB2312" w:cs="仿宋_GB2312"/>
                <w:kern w:val="0"/>
                <w:sz w:val="21"/>
                <w:szCs w:val="21"/>
                <w:lang w:val="en-US" w:eastAsia="zh-CN"/>
              </w:rPr>
              <w:t>。</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tc>
        <w:tc>
          <w:tcPr>
            <w:tcW w:w="2055" w:type="dxa"/>
            <w:tcBorders>
              <w:left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1.营销策划与管理</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2.市场调研与分析</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3.产品开发与推广</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4.客户管理与服务</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5.销售技巧与谈判</w:t>
            </w:r>
          </w:p>
        </w:tc>
        <w:tc>
          <w:tcPr>
            <w:tcW w:w="2055" w:type="dxa"/>
            <w:tcBorders>
              <w:left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1.园艺设施</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2.园艺作物育苗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127" w:type="dxa"/>
            <w:vMerge w:val="continue"/>
            <w:tcBorders>
              <w:left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2.园艺机械营销</w:t>
            </w:r>
          </w:p>
        </w:tc>
        <w:tc>
          <w:tcPr>
            <w:tcW w:w="3441" w:type="dxa"/>
            <w:tcBorders>
              <w:left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1.会依据销售指标，编制个人园艺机械销售计划，并能完成销售任务；</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2.会进行园艺机械市场调研分析，提供市场动态信息；</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3.会签订销售合同，熟悉销售相关流程；</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4.会拓展和维护客户；</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5.熟悉园艺机械的种类和用法。</w:t>
            </w:r>
          </w:p>
        </w:tc>
        <w:tc>
          <w:tcPr>
            <w:tcW w:w="3315" w:type="dxa"/>
            <w:tcBorders>
              <w:left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TW"/>
              </w:rPr>
            </w:pPr>
            <w:r>
              <w:rPr>
                <w:rFonts w:hint="eastAsia" w:ascii="仿宋_GB2312" w:hAnsi="仿宋_GB2312" w:eastAsia="仿宋_GB2312" w:cs="仿宋_GB2312"/>
                <w:kern w:val="0"/>
                <w:sz w:val="21"/>
                <w:szCs w:val="21"/>
                <w:lang w:val="en-US" w:eastAsia="zh-CN"/>
              </w:rPr>
              <w:t>1.</w:t>
            </w:r>
            <w:r>
              <w:rPr>
                <w:rFonts w:hint="eastAsia" w:ascii="仿宋_GB2312" w:hAnsi="仿宋_GB2312" w:eastAsia="仿宋_GB2312" w:cs="仿宋_GB2312"/>
                <w:kern w:val="0"/>
                <w:sz w:val="21"/>
                <w:szCs w:val="21"/>
                <w:lang w:val="en-US" w:eastAsia="zh-TW"/>
              </w:rPr>
              <w:t>熟练掌握系统的市场营销知识，</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TW"/>
              </w:rPr>
            </w:pPr>
            <w:r>
              <w:rPr>
                <w:rFonts w:hint="eastAsia" w:ascii="仿宋_GB2312" w:hAnsi="仿宋_GB2312" w:eastAsia="仿宋_GB2312" w:cs="仿宋_GB2312"/>
                <w:kern w:val="0"/>
                <w:sz w:val="21"/>
                <w:szCs w:val="21"/>
                <w:lang w:val="en-US" w:eastAsia="zh-CN"/>
              </w:rPr>
              <w:t>2.</w:t>
            </w:r>
            <w:r>
              <w:rPr>
                <w:rFonts w:hint="eastAsia" w:ascii="仿宋_GB2312" w:hAnsi="仿宋_GB2312" w:eastAsia="仿宋_GB2312" w:cs="仿宋_GB2312"/>
                <w:kern w:val="0"/>
                <w:sz w:val="21"/>
                <w:szCs w:val="21"/>
                <w:lang w:val="en-US" w:eastAsia="zh-TW"/>
              </w:rPr>
              <w:t>具有一定的实际管理经验和丰富的教学经验，</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w:t>
            </w:r>
            <w:r>
              <w:rPr>
                <w:rFonts w:hint="eastAsia" w:ascii="仿宋_GB2312" w:hAnsi="仿宋_GB2312" w:eastAsia="仿宋_GB2312" w:cs="仿宋_GB2312"/>
                <w:kern w:val="0"/>
                <w:sz w:val="21"/>
                <w:szCs w:val="21"/>
                <w:lang w:val="en-US" w:eastAsia="zh-TW"/>
              </w:rPr>
              <w:t>同时具有良好的语言表达能力和知识传授能力</w:t>
            </w:r>
            <w:r>
              <w:rPr>
                <w:rFonts w:hint="eastAsia" w:ascii="仿宋_GB2312" w:hAnsi="仿宋_GB2312" w:eastAsia="仿宋_GB2312" w:cs="仿宋_GB2312"/>
                <w:kern w:val="0"/>
                <w:sz w:val="21"/>
                <w:szCs w:val="21"/>
                <w:lang w:val="en-US" w:eastAsia="zh-CN"/>
              </w:rPr>
              <w:t>。</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tc>
        <w:tc>
          <w:tcPr>
            <w:tcW w:w="2055" w:type="dxa"/>
            <w:tcBorders>
              <w:left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1.营销策划与管理</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2.市场调研与分析</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3.产品开发与推广</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4.客户管理与服务</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5.销售技巧与谈判</w:t>
            </w:r>
          </w:p>
        </w:tc>
        <w:tc>
          <w:tcPr>
            <w:tcW w:w="2055" w:type="dxa"/>
            <w:tcBorders>
              <w:left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1.园艺机械使用与维护</w:t>
            </w:r>
          </w:p>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2.园艺设施</w:t>
            </w:r>
          </w:p>
        </w:tc>
      </w:tr>
    </w:tbl>
    <w:p>
      <w:pPr>
        <w:rPr>
          <w:rFonts w:hint="eastAsia"/>
          <w:lang w:val="en-US" w:eastAsia="zh-CN"/>
        </w:rPr>
        <w:sectPr>
          <w:pgSz w:w="16838" w:h="11906" w:orient="landscape"/>
          <w:pgMar w:top="1531" w:right="2041" w:bottom="1531" w:left="1984" w:header="851" w:footer="992" w:gutter="0"/>
          <w:pgNumType w:fmt="numberInDash"/>
          <w:cols w:space="720" w:num="1"/>
          <w:docGrid w:type="lines" w:linePitch="312" w:charSpace="0"/>
        </w:sectPr>
      </w:pPr>
    </w:p>
    <w:p>
      <w:pPr>
        <w:keepNext w:val="0"/>
        <w:keepLines w:val="0"/>
        <w:pageBreakBefore w:val="0"/>
        <w:widowControl w:val="0"/>
        <w:kinsoku/>
        <w:wordWrap/>
        <w:overflowPunct/>
        <w:topLinePunct w:val="0"/>
        <w:autoSpaceDE w:val="0"/>
        <w:autoSpaceDN w:val="0"/>
        <w:bidi w:val="0"/>
        <w:adjustRightInd w:val="0"/>
        <w:spacing w:after="0" w:line="520" w:lineRule="exact"/>
        <w:jc w:val="both"/>
        <w:rPr>
          <w:rFonts w:ascii="宋体" w:hAnsi="宋体" w:eastAsia="仿宋_GB2312" w:cs="宋体"/>
          <w:kern w:val="2"/>
          <w:sz w:val="28"/>
          <w:szCs w:val="28"/>
        </w:rPr>
      </w:pPr>
      <w:r>
        <w:rPr>
          <w:rFonts w:hint="eastAsia" w:ascii="仿宋_GB2312" w:hAnsi="仿宋_GB2312" w:eastAsia="仿宋_GB2312" w:cs="仿宋_GB2312"/>
          <w:sz w:val="32"/>
          <w:szCs w:val="32"/>
          <w:lang w:val="en-US" w:eastAsia="zh-CN"/>
        </w:rPr>
        <w:t xml:space="preserve">附录2：   </w:t>
      </w:r>
      <w:r>
        <w:rPr>
          <w:rFonts w:hint="eastAsia" w:ascii="宋体" w:hAnsi="宋体" w:eastAsia="仿宋_GB2312" w:cs="宋体"/>
          <w:kern w:val="2"/>
          <w:sz w:val="28"/>
          <w:szCs w:val="28"/>
        </w:rPr>
        <w:t xml:space="preserve"> </w:t>
      </w:r>
    </w:p>
    <w:p>
      <w:pPr>
        <w:pStyle w:val="4"/>
        <w:bidi w:val="0"/>
        <w:jc w:val="center"/>
        <w:rPr>
          <w:rFonts w:hint="eastAsia" w:ascii="方正小标宋简体" w:hAnsi="方正小标宋简体" w:eastAsia="方正小标宋简体" w:cs="方正小标宋简体"/>
          <w:sz w:val="44"/>
          <w:szCs w:val="44"/>
        </w:rPr>
      </w:pPr>
      <w:bookmarkStart w:id="70" w:name="_Toc4219"/>
      <w:r>
        <w:rPr>
          <w:rFonts w:hint="eastAsia" w:ascii="方正小标宋简体" w:hAnsi="方正小标宋简体" w:eastAsia="方正小标宋简体" w:cs="方正小标宋简体"/>
          <w:sz w:val="44"/>
          <w:szCs w:val="44"/>
        </w:rPr>
        <w:t>教学进程变更申请表</w:t>
      </w:r>
    </w:p>
    <w:p>
      <w:pPr>
        <w:autoSpaceDE w:val="0"/>
        <w:autoSpaceDN w:val="0"/>
        <w:adjustRightInd w:val="0"/>
        <w:spacing w:line="520" w:lineRule="exact"/>
        <w:ind w:firstLine="480" w:firstLineChars="200"/>
        <w:rPr>
          <w:rFonts w:ascii="宋体" w:hAnsi="宋体" w:cs="宋体"/>
          <w:sz w:val="24"/>
        </w:rPr>
      </w:pPr>
      <w:r>
        <w:rPr>
          <w:rFonts w:hint="eastAsia" w:ascii="宋体" w:hAnsi="宋体" w:cs="宋体"/>
          <w:sz w:val="24"/>
        </w:rPr>
        <w:t>教学部：                                      填报日期：</w:t>
      </w:r>
    </w:p>
    <w:tbl>
      <w:tblPr>
        <w:tblStyle w:val="19"/>
        <w:tblW w:w="9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1256"/>
        <w:gridCol w:w="2033"/>
        <w:gridCol w:w="2433"/>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tcPr>
          <w:p>
            <w:pPr>
              <w:autoSpaceDE w:val="0"/>
              <w:autoSpaceDN w:val="0"/>
              <w:adjustRightInd w:val="0"/>
              <w:spacing w:line="520" w:lineRule="exact"/>
              <w:jc w:val="center"/>
              <w:rPr>
                <w:rFonts w:ascii="宋体" w:hAnsi="宋体" w:cs="宋体"/>
                <w:sz w:val="24"/>
              </w:rPr>
            </w:pPr>
            <w:r>
              <w:rPr>
                <w:rFonts w:hint="eastAsia" w:ascii="宋体" w:hAnsi="宋体" w:cs="宋体"/>
                <w:sz w:val="24"/>
              </w:rPr>
              <w:t>课程名称</w:t>
            </w:r>
          </w:p>
        </w:tc>
        <w:tc>
          <w:tcPr>
            <w:tcW w:w="2033" w:type="dxa"/>
          </w:tcPr>
          <w:p>
            <w:pPr>
              <w:autoSpaceDE w:val="0"/>
              <w:autoSpaceDN w:val="0"/>
              <w:adjustRightInd w:val="0"/>
              <w:spacing w:line="520" w:lineRule="exact"/>
              <w:jc w:val="center"/>
              <w:rPr>
                <w:rFonts w:ascii="宋体" w:hAnsi="宋体" w:cs="宋体"/>
                <w:sz w:val="24"/>
              </w:rPr>
            </w:pPr>
            <w:r>
              <w:rPr>
                <w:rFonts w:hint="eastAsia" w:ascii="宋体" w:hAnsi="宋体" w:cs="宋体"/>
                <w:sz w:val="24"/>
              </w:rPr>
              <w:t>年级</w:t>
            </w:r>
          </w:p>
        </w:tc>
        <w:tc>
          <w:tcPr>
            <w:tcW w:w="2433" w:type="dxa"/>
          </w:tcPr>
          <w:p>
            <w:pPr>
              <w:autoSpaceDE w:val="0"/>
              <w:autoSpaceDN w:val="0"/>
              <w:adjustRightInd w:val="0"/>
              <w:spacing w:line="520" w:lineRule="exact"/>
              <w:jc w:val="center"/>
              <w:rPr>
                <w:rFonts w:ascii="宋体" w:hAnsi="宋体" w:cs="宋体"/>
                <w:sz w:val="24"/>
              </w:rPr>
            </w:pPr>
            <w:r>
              <w:rPr>
                <w:rFonts w:hint="eastAsia" w:ascii="宋体" w:hAnsi="宋体" w:cs="宋体"/>
                <w:sz w:val="24"/>
              </w:rPr>
              <w:t>专业班级</w:t>
            </w:r>
          </w:p>
        </w:tc>
        <w:tc>
          <w:tcPr>
            <w:tcW w:w="2355" w:type="dxa"/>
          </w:tcPr>
          <w:p>
            <w:pPr>
              <w:autoSpaceDE w:val="0"/>
              <w:autoSpaceDN w:val="0"/>
              <w:adjustRightInd w:val="0"/>
              <w:spacing w:line="520" w:lineRule="exact"/>
              <w:jc w:val="center"/>
              <w:rPr>
                <w:rFonts w:ascii="宋体" w:hAnsi="宋体" w:cs="宋体"/>
                <w:sz w:val="24"/>
              </w:rPr>
            </w:pPr>
            <w:r>
              <w:rPr>
                <w:rFonts w:hint="eastAsia" w:ascii="宋体" w:hAnsi="宋体" w:cs="宋体"/>
                <w:sz w:val="24"/>
              </w:rPr>
              <w:t>教学部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vMerge w:val="restart"/>
          </w:tcPr>
          <w:p>
            <w:pPr>
              <w:autoSpaceDE w:val="0"/>
              <w:autoSpaceDN w:val="0"/>
              <w:adjustRightInd w:val="0"/>
              <w:spacing w:line="520" w:lineRule="exact"/>
              <w:rPr>
                <w:rFonts w:ascii="宋体" w:hAnsi="宋体" w:cs="宋体"/>
                <w:sz w:val="24"/>
              </w:rPr>
            </w:pPr>
          </w:p>
        </w:tc>
        <w:tc>
          <w:tcPr>
            <w:tcW w:w="2033" w:type="dxa"/>
          </w:tcPr>
          <w:p>
            <w:pPr>
              <w:autoSpaceDE w:val="0"/>
              <w:autoSpaceDN w:val="0"/>
              <w:adjustRightInd w:val="0"/>
              <w:spacing w:line="520" w:lineRule="exact"/>
              <w:rPr>
                <w:rFonts w:ascii="宋体" w:hAnsi="宋体" w:cs="宋体"/>
                <w:sz w:val="24"/>
              </w:rPr>
            </w:pPr>
          </w:p>
        </w:tc>
        <w:tc>
          <w:tcPr>
            <w:tcW w:w="2433" w:type="dxa"/>
          </w:tcPr>
          <w:p>
            <w:pPr>
              <w:autoSpaceDE w:val="0"/>
              <w:autoSpaceDN w:val="0"/>
              <w:adjustRightInd w:val="0"/>
              <w:spacing w:line="520" w:lineRule="exact"/>
              <w:rPr>
                <w:rFonts w:ascii="宋体" w:hAnsi="宋体" w:cs="宋体"/>
                <w:sz w:val="24"/>
              </w:rPr>
            </w:pPr>
          </w:p>
        </w:tc>
        <w:tc>
          <w:tcPr>
            <w:tcW w:w="2355" w:type="dxa"/>
          </w:tcPr>
          <w:p>
            <w:pPr>
              <w:autoSpaceDE w:val="0"/>
              <w:autoSpaceDN w:val="0"/>
              <w:adjustRightInd w:val="0"/>
              <w:spacing w:line="520" w:lineRule="exac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vMerge w:val="continue"/>
          </w:tcPr>
          <w:p>
            <w:pPr>
              <w:autoSpaceDE w:val="0"/>
              <w:autoSpaceDN w:val="0"/>
              <w:adjustRightInd w:val="0"/>
              <w:spacing w:line="520" w:lineRule="exact"/>
              <w:rPr>
                <w:rFonts w:ascii="宋体" w:hAnsi="宋体" w:cs="宋体"/>
                <w:sz w:val="24"/>
              </w:rPr>
            </w:pPr>
          </w:p>
        </w:tc>
        <w:tc>
          <w:tcPr>
            <w:tcW w:w="2033" w:type="dxa"/>
          </w:tcPr>
          <w:p>
            <w:pPr>
              <w:autoSpaceDE w:val="0"/>
              <w:autoSpaceDN w:val="0"/>
              <w:adjustRightInd w:val="0"/>
              <w:spacing w:line="520" w:lineRule="exact"/>
              <w:rPr>
                <w:rFonts w:ascii="宋体" w:hAnsi="宋体" w:cs="宋体"/>
                <w:sz w:val="24"/>
              </w:rPr>
            </w:pPr>
          </w:p>
        </w:tc>
        <w:tc>
          <w:tcPr>
            <w:tcW w:w="2433" w:type="dxa"/>
          </w:tcPr>
          <w:p>
            <w:pPr>
              <w:autoSpaceDE w:val="0"/>
              <w:autoSpaceDN w:val="0"/>
              <w:adjustRightInd w:val="0"/>
              <w:spacing w:line="520" w:lineRule="exact"/>
              <w:rPr>
                <w:rFonts w:ascii="宋体" w:hAnsi="宋体" w:cs="宋体"/>
                <w:sz w:val="24"/>
              </w:rPr>
            </w:pPr>
          </w:p>
        </w:tc>
        <w:tc>
          <w:tcPr>
            <w:tcW w:w="2355" w:type="dxa"/>
          </w:tcPr>
          <w:p>
            <w:pPr>
              <w:autoSpaceDE w:val="0"/>
              <w:autoSpaceDN w:val="0"/>
              <w:adjustRightInd w:val="0"/>
              <w:spacing w:line="520" w:lineRule="exac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3" w:type="dxa"/>
            <w:gridSpan w:val="3"/>
          </w:tcPr>
          <w:p>
            <w:pPr>
              <w:autoSpaceDE w:val="0"/>
              <w:autoSpaceDN w:val="0"/>
              <w:adjustRightInd w:val="0"/>
              <w:spacing w:line="520" w:lineRule="exact"/>
              <w:jc w:val="center"/>
              <w:rPr>
                <w:rFonts w:ascii="宋体" w:hAnsi="宋体" w:cs="宋体"/>
                <w:sz w:val="24"/>
              </w:rPr>
            </w:pPr>
            <w:r>
              <w:rPr>
                <w:rFonts w:hint="eastAsia" w:ascii="宋体" w:hAnsi="宋体" w:cs="宋体"/>
                <w:sz w:val="24"/>
              </w:rPr>
              <w:t>原计划内容、进程</w:t>
            </w:r>
          </w:p>
        </w:tc>
        <w:tc>
          <w:tcPr>
            <w:tcW w:w="4788" w:type="dxa"/>
            <w:gridSpan w:val="2"/>
          </w:tcPr>
          <w:p>
            <w:pPr>
              <w:autoSpaceDE w:val="0"/>
              <w:autoSpaceDN w:val="0"/>
              <w:adjustRightInd w:val="0"/>
              <w:spacing w:line="520" w:lineRule="exact"/>
              <w:jc w:val="center"/>
              <w:rPr>
                <w:rFonts w:ascii="宋体" w:hAnsi="宋体" w:cs="宋体"/>
                <w:sz w:val="24"/>
              </w:rPr>
            </w:pPr>
            <w:r>
              <w:rPr>
                <w:rFonts w:hint="eastAsia" w:ascii="宋体" w:hAnsi="宋体" w:cs="宋体"/>
                <w:sz w:val="24"/>
              </w:rPr>
              <w:t>变动后的内容、进程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3" w:type="dxa"/>
            <w:gridSpan w:val="3"/>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tc>
        <w:tc>
          <w:tcPr>
            <w:tcW w:w="4788" w:type="dxa"/>
            <w:gridSpan w:val="2"/>
          </w:tcPr>
          <w:p>
            <w:pPr>
              <w:autoSpaceDE w:val="0"/>
              <w:autoSpaceDN w:val="0"/>
              <w:adjustRightInd w:val="0"/>
              <w:spacing w:line="520" w:lineRule="exac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Align w:val="center"/>
          </w:tcPr>
          <w:p>
            <w:pPr>
              <w:autoSpaceDE w:val="0"/>
              <w:autoSpaceDN w:val="0"/>
              <w:adjustRightInd w:val="0"/>
              <w:spacing w:line="520" w:lineRule="exact"/>
              <w:jc w:val="center"/>
              <w:rPr>
                <w:rFonts w:ascii="宋体" w:hAnsi="宋体" w:cs="宋体"/>
                <w:sz w:val="24"/>
              </w:rPr>
            </w:pPr>
            <w:r>
              <w:rPr>
                <w:rFonts w:hint="eastAsia" w:ascii="宋体" w:hAnsi="宋体" w:cs="宋体"/>
                <w:sz w:val="24"/>
              </w:rPr>
              <w:t>变动理由</w:t>
            </w:r>
          </w:p>
        </w:tc>
        <w:tc>
          <w:tcPr>
            <w:tcW w:w="8077" w:type="dxa"/>
            <w:gridSpan w:val="4"/>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r>
              <w:rPr>
                <w:rFonts w:hint="eastAsia" w:ascii="宋体" w:hAnsi="宋体" w:cs="宋体"/>
                <w:sz w:val="24"/>
              </w:rPr>
              <w:t xml:space="preserve">              专业负责人签字：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7" w:hRule="atLeast"/>
          <w:jc w:val="center"/>
        </w:trPr>
        <w:tc>
          <w:tcPr>
            <w:tcW w:w="1194" w:type="dxa"/>
            <w:vAlign w:val="center"/>
          </w:tcPr>
          <w:p>
            <w:pPr>
              <w:autoSpaceDE w:val="0"/>
              <w:autoSpaceDN w:val="0"/>
              <w:adjustRightInd w:val="0"/>
              <w:spacing w:line="520" w:lineRule="exact"/>
              <w:jc w:val="center"/>
              <w:rPr>
                <w:rFonts w:ascii="宋体" w:hAnsi="宋体" w:cs="宋体"/>
                <w:sz w:val="24"/>
              </w:rPr>
            </w:pPr>
            <w:r>
              <w:rPr>
                <w:rFonts w:hint="eastAsia" w:ascii="宋体" w:hAnsi="宋体" w:cs="宋体"/>
                <w:sz w:val="24"/>
              </w:rPr>
              <w:t>教学部</w:t>
            </w:r>
          </w:p>
          <w:p>
            <w:pPr>
              <w:autoSpaceDE w:val="0"/>
              <w:autoSpaceDN w:val="0"/>
              <w:adjustRightInd w:val="0"/>
              <w:spacing w:line="520" w:lineRule="exact"/>
              <w:jc w:val="center"/>
              <w:rPr>
                <w:rFonts w:ascii="宋体" w:hAnsi="宋体" w:cs="宋体"/>
                <w:sz w:val="24"/>
              </w:rPr>
            </w:pPr>
            <w:r>
              <w:rPr>
                <w:rFonts w:hint="eastAsia" w:ascii="宋体" w:hAnsi="宋体" w:cs="宋体"/>
                <w:sz w:val="24"/>
              </w:rPr>
              <w:t>意见</w:t>
            </w:r>
          </w:p>
        </w:tc>
        <w:tc>
          <w:tcPr>
            <w:tcW w:w="8077" w:type="dxa"/>
            <w:gridSpan w:val="4"/>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ind w:firstLine="1680" w:firstLineChars="700"/>
              <w:rPr>
                <w:rFonts w:ascii="宋体" w:hAnsi="宋体" w:cs="宋体"/>
                <w:sz w:val="24"/>
              </w:rPr>
            </w:pPr>
            <w:r>
              <w:rPr>
                <w:rFonts w:hint="eastAsia" w:ascii="宋体" w:hAnsi="宋体" w:cs="宋体"/>
                <w:sz w:val="24"/>
              </w:rPr>
              <w:t>负责人签字（盖章）：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1194" w:type="dxa"/>
            <w:vAlign w:val="center"/>
          </w:tcPr>
          <w:p>
            <w:pPr>
              <w:autoSpaceDE w:val="0"/>
              <w:autoSpaceDN w:val="0"/>
              <w:adjustRightInd w:val="0"/>
              <w:spacing w:line="520" w:lineRule="exact"/>
              <w:jc w:val="center"/>
              <w:rPr>
                <w:rFonts w:ascii="宋体" w:hAnsi="宋体" w:cs="宋体"/>
                <w:sz w:val="24"/>
              </w:rPr>
            </w:pPr>
            <w:r>
              <w:rPr>
                <w:rFonts w:hint="eastAsia" w:ascii="宋体" w:hAnsi="宋体" w:cs="宋体"/>
                <w:sz w:val="24"/>
              </w:rPr>
              <w:t>教务处</w:t>
            </w:r>
          </w:p>
          <w:p>
            <w:pPr>
              <w:autoSpaceDE w:val="0"/>
              <w:autoSpaceDN w:val="0"/>
              <w:adjustRightInd w:val="0"/>
              <w:spacing w:line="520" w:lineRule="exact"/>
              <w:jc w:val="center"/>
              <w:rPr>
                <w:rFonts w:ascii="宋体" w:hAnsi="宋体" w:cs="宋体"/>
                <w:sz w:val="24"/>
              </w:rPr>
            </w:pPr>
            <w:r>
              <w:rPr>
                <w:rFonts w:hint="eastAsia" w:ascii="宋体" w:hAnsi="宋体" w:cs="宋体"/>
                <w:sz w:val="24"/>
              </w:rPr>
              <w:t>意见</w:t>
            </w:r>
          </w:p>
        </w:tc>
        <w:tc>
          <w:tcPr>
            <w:tcW w:w="8077" w:type="dxa"/>
            <w:gridSpan w:val="4"/>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ind w:firstLine="1440" w:firstLineChars="600"/>
              <w:rPr>
                <w:rFonts w:ascii="宋体" w:hAnsi="宋体" w:cs="宋体"/>
                <w:sz w:val="24"/>
              </w:rPr>
            </w:pPr>
            <w:r>
              <w:rPr>
                <w:rFonts w:hint="eastAsia" w:ascii="宋体" w:hAnsi="宋体" w:cs="宋体"/>
                <w:sz w:val="24"/>
              </w:rPr>
              <w:t>负责人签字（盖章）：                    年   月    日</w:t>
            </w:r>
          </w:p>
        </w:tc>
      </w:tr>
    </w:tbl>
    <w:p>
      <w:pPr>
        <w:autoSpaceDE w:val="0"/>
        <w:autoSpaceDN w:val="0"/>
        <w:adjustRightInd w:val="0"/>
        <w:spacing w:line="520" w:lineRule="exact"/>
        <w:rPr>
          <w:rFonts w:ascii="宋体" w:hAnsi="宋体" w:cs="宋体"/>
          <w:sz w:val="24"/>
        </w:rPr>
      </w:pPr>
      <w:r>
        <w:rPr>
          <w:rFonts w:hint="eastAsia" w:ascii="宋体" w:hAnsi="宋体" w:cs="宋体"/>
          <w:sz w:val="24"/>
        </w:rPr>
        <w:t>备注：本表一式三份，教务处、教学部和授课教师各存一份。</w:t>
      </w:r>
    </w:p>
    <w:p>
      <w:pPr>
        <w:pStyle w:val="2"/>
        <w:keepNext w:val="0"/>
        <w:keepLines w:val="0"/>
        <w:pageBreakBefore w:val="0"/>
        <w:widowControl w:val="0"/>
        <w:numPr>
          <w:ilvl w:val="0"/>
          <w:numId w:val="5"/>
        </w:numPr>
        <w:kinsoku/>
        <w:wordWrap/>
        <w:overflowPunct/>
        <w:topLinePunct w:val="0"/>
        <w:autoSpaceDE/>
        <w:autoSpaceDN/>
        <w:bidi w:val="0"/>
        <w:adjustRightInd/>
        <w:snapToGrid/>
        <w:spacing w:before="0" w:after="10"/>
        <w:jc w:val="both"/>
        <w:textAlignment w:val="auto"/>
        <w:outlineLvl w:val="2"/>
        <w:rPr>
          <w:rFonts w:hint="eastAsia"/>
          <w:sz w:val="32"/>
          <w:szCs w:val="32"/>
          <w:lang w:val="en-US" w:eastAsia="zh-CN"/>
        </w:rPr>
      </w:pPr>
      <w:r>
        <w:rPr>
          <w:rFonts w:hint="eastAsia"/>
          <w:sz w:val="32"/>
          <w:szCs w:val="32"/>
          <w:lang w:val="en-US" w:eastAsia="zh-CN"/>
        </w:rPr>
        <w:t>课程标准</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after="10"/>
        <w:ind w:firstLine="2240" w:firstLineChars="700"/>
        <w:jc w:val="both"/>
        <w:textAlignment w:val="auto"/>
        <w:outlineLvl w:val="2"/>
        <w:rPr>
          <w:rFonts w:hint="eastAsia"/>
          <w:sz w:val="32"/>
          <w:szCs w:val="32"/>
          <w:lang w:val="en-US" w:eastAsia="zh-CN"/>
        </w:rPr>
      </w:pPr>
      <w:r>
        <w:rPr>
          <w:rFonts w:hint="eastAsia"/>
          <w:sz w:val="32"/>
          <w:szCs w:val="32"/>
          <w:lang w:val="en-US" w:eastAsia="zh-CN"/>
        </w:rPr>
        <w:t>《植物与植物生理》课程标准</w:t>
      </w:r>
      <w:bookmarkEnd w:id="70"/>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outlineLvl w:val="1"/>
        <w:rPr>
          <w:rFonts w:hint="eastAsia" w:ascii="楷体" w:hAnsi="楷体" w:eastAsia="楷体" w:cs="楷体"/>
          <w:snapToGrid/>
          <w:color w:val="auto"/>
          <w:kern w:val="2"/>
          <w:sz w:val="32"/>
          <w:szCs w:val="32"/>
          <w:lang w:val="en-US" w:eastAsia="zh-CN" w:bidi="ar"/>
        </w:rPr>
      </w:pPr>
      <w:bookmarkStart w:id="71" w:name="_Toc10515"/>
      <w:bookmarkStart w:id="72" w:name="_Toc1534"/>
      <w:r>
        <w:rPr>
          <w:rFonts w:hint="eastAsia" w:ascii="楷体" w:hAnsi="楷体" w:eastAsia="楷体" w:cs="楷体"/>
          <w:snapToGrid/>
          <w:color w:val="auto"/>
          <w:kern w:val="2"/>
          <w:sz w:val="32"/>
          <w:szCs w:val="32"/>
          <w:lang w:val="en-US" w:eastAsia="zh-CN" w:bidi="ar"/>
        </w:rPr>
        <w:t>(一)课程性质与任务</w:t>
      </w:r>
      <w:bookmarkEnd w:id="71"/>
      <w:bookmarkEnd w:id="72"/>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本课程是园艺技术专业的一门专业基础课程。通过学习植物组成单位、植物器官形态、植物器官结构、植物分类、植物新陈代谢、植物生长发育、植物的抗逆生理等专业知识，使学生能够了解和掌握植物细胞、组织、器官的形态、结构、功能；了解植物在各种环境下进行水分代谢、光合作用和呼吸作用等代谢过程及进行各项生命活动的规律，掌握植物生物学的原理，从植物的形态结构、生理代谢、生长增殖、遗传变异、分类、生态等角度了解植物生命的本质；具有具备理论联系实际的能力能力，能用所学的知识去控制植物、保护植物、利用和改造植物，为农林生产服务，培养学生的职业道德和工匠精神，提高学生综合素质和职业能力，为学生后续其他专业课程的学习打下基础。</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outlineLvl w:val="1"/>
        <w:rPr>
          <w:rFonts w:hint="eastAsia" w:ascii="楷体" w:hAnsi="楷体" w:eastAsia="楷体" w:cs="楷体"/>
          <w:snapToGrid/>
          <w:color w:val="auto"/>
          <w:kern w:val="2"/>
          <w:sz w:val="32"/>
          <w:szCs w:val="32"/>
          <w:lang w:val="en-US" w:eastAsia="zh-CN" w:bidi="ar"/>
        </w:rPr>
      </w:pPr>
      <w:bookmarkStart w:id="73" w:name="_Toc30515"/>
      <w:bookmarkStart w:id="74" w:name="_Toc4973"/>
      <w:r>
        <w:rPr>
          <w:rFonts w:hint="eastAsia" w:ascii="楷体" w:hAnsi="楷体" w:eastAsia="楷体" w:cs="楷体"/>
          <w:snapToGrid/>
          <w:color w:val="auto"/>
          <w:kern w:val="2"/>
          <w:sz w:val="32"/>
          <w:szCs w:val="32"/>
          <w:lang w:val="en-US" w:eastAsia="zh-CN" w:bidi="ar"/>
        </w:rPr>
        <w:t>(二)课程教学目标</w:t>
      </w:r>
      <w:bookmarkEnd w:id="73"/>
      <w:bookmarkEnd w:id="74"/>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80" w:lineRule="exact"/>
        <w:ind w:right="0" w:rightChars="0" w:firstLine="640" w:firstLineChars="200"/>
        <w:jc w:val="both"/>
        <w:textAlignment w:val="baseline"/>
        <w:outlineLvl w:val="2"/>
        <w:rPr>
          <w:rFonts w:hint="eastAsia" w:ascii="仿宋_GB2312" w:hAnsi="仿宋_GB2312" w:eastAsia="仿宋_GB2312" w:cs="仿宋_GB2312"/>
          <w:color w:val="auto"/>
          <w:kern w:val="2"/>
          <w:sz w:val="32"/>
          <w:szCs w:val="32"/>
        </w:rPr>
      </w:pPr>
      <w:bookmarkStart w:id="75" w:name="_Toc5829"/>
      <w:r>
        <w:rPr>
          <w:rFonts w:hint="eastAsia" w:ascii="仿宋_GB2312" w:hAnsi="仿宋_GB2312" w:eastAsia="仿宋_GB2312" w:cs="仿宋_GB2312"/>
          <w:snapToGrid/>
          <w:color w:val="auto"/>
          <w:kern w:val="2"/>
          <w:sz w:val="32"/>
          <w:szCs w:val="32"/>
          <w:lang w:val="en-US" w:eastAsia="zh-CN" w:bidi="ar"/>
        </w:rPr>
        <w:t>1.素质目标</w:t>
      </w:r>
      <w:bookmarkEnd w:id="75"/>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bookmarkStart w:id="76" w:name="_Toc25898"/>
      <w:r>
        <w:rPr>
          <w:rFonts w:hint="eastAsia" w:ascii="仿宋_GB2312" w:hAnsi="仿宋_GB2312" w:eastAsia="仿宋_GB2312" w:cs="仿宋_GB2312"/>
          <w:snapToGrid/>
          <w:color w:val="auto"/>
          <w:kern w:val="2"/>
          <w:sz w:val="32"/>
          <w:szCs w:val="32"/>
          <w:lang w:val="en-US" w:eastAsia="zh-CN" w:bidi="ar"/>
        </w:rPr>
        <w:t>2.知识目标</w:t>
      </w:r>
      <w:bookmarkEnd w:id="76"/>
    </w:p>
    <w:p>
      <w:pPr>
        <w:keepNext w:val="0"/>
        <w:keepLines w:val="0"/>
        <w:pageBreakBefore w:val="0"/>
        <w:widowControl/>
        <w:suppressLineNumbers w:val="0"/>
        <w:kinsoku/>
        <w:wordWrap/>
        <w:overflowPunct/>
        <w:topLinePunct w:val="0"/>
        <w:autoSpaceDE/>
        <w:autoSpaceDN/>
        <w:bidi w:val="0"/>
        <w:adjustRightInd/>
        <w:snapToGrid/>
        <w:spacing w:line="580" w:lineRule="exact"/>
        <w:ind w:firstLine="640" w:firstLineChars="200"/>
        <w:jc w:val="left"/>
        <w:textAlignment w:val="auto"/>
        <w:outlineLvl w:val="3"/>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 xml:space="preserve">（1）掌握植物的细胞、组织、器官的形态特征和功能。 </w:t>
      </w:r>
    </w:p>
    <w:p>
      <w:pPr>
        <w:keepNext w:val="0"/>
        <w:keepLines w:val="0"/>
        <w:pageBreakBefore w:val="0"/>
        <w:widowControl/>
        <w:suppressLineNumbers w:val="0"/>
        <w:kinsoku/>
        <w:wordWrap/>
        <w:overflowPunct/>
        <w:topLinePunct w:val="0"/>
        <w:autoSpaceDE/>
        <w:autoSpaceDN/>
        <w:bidi w:val="0"/>
        <w:adjustRightInd/>
        <w:snapToGrid/>
        <w:spacing w:line="580" w:lineRule="exact"/>
        <w:ind w:firstLine="640" w:firstLineChars="200"/>
        <w:jc w:val="left"/>
        <w:textAlignment w:val="auto"/>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（2）掌握植物营养器官（根、茎、叶）的一般生理功能、形态类型及内部解剖构造及生活环境对其形态结构的影响。</w:t>
      </w:r>
    </w:p>
    <w:p>
      <w:pPr>
        <w:keepNext w:val="0"/>
        <w:keepLines w:val="0"/>
        <w:pageBreakBefore w:val="0"/>
        <w:widowControl/>
        <w:suppressLineNumbers w:val="0"/>
        <w:kinsoku/>
        <w:wordWrap/>
        <w:overflowPunct/>
        <w:topLinePunct w:val="0"/>
        <w:autoSpaceDE/>
        <w:autoSpaceDN/>
        <w:bidi w:val="0"/>
        <w:adjustRightInd/>
        <w:snapToGrid/>
        <w:spacing w:line="580" w:lineRule="exact"/>
        <w:ind w:firstLine="640" w:firstLineChars="200"/>
        <w:jc w:val="left"/>
        <w:textAlignment w:val="auto"/>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（3）掌握植物生殖器官（花、果实、种子）的组成、形态功能等知识，具备植物花、果实、种子的形态描述与鉴定能力，熟悉开花、传粉与受精等理论知识在生产中实际应用的目的。</w:t>
      </w:r>
    </w:p>
    <w:p>
      <w:pPr>
        <w:keepNext w:val="0"/>
        <w:keepLines w:val="0"/>
        <w:pageBreakBefore w:val="0"/>
        <w:widowControl/>
        <w:suppressLineNumbers w:val="0"/>
        <w:kinsoku/>
        <w:wordWrap/>
        <w:overflowPunct/>
        <w:topLinePunct w:val="0"/>
        <w:autoSpaceDE/>
        <w:autoSpaceDN/>
        <w:bidi w:val="0"/>
        <w:adjustRightInd/>
        <w:snapToGrid/>
        <w:spacing w:line="580" w:lineRule="exact"/>
        <w:ind w:firstLine="640" w:firstLineChars="200"/>
        <w:jc w:val="left"/>
        <w:textAlignment w:val="auto"/>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（4）掌握植物分类的方法、分类单位及命名法则，掌握双子叶植物、单子叶植物主要科的基本特征和识别要点，掌握植物标本的采集、压制、蜡叶标本的鉴定与制作方法。</w:t>
      </w:r>
    </w:p>
    <w:p>
      <w:pPr>
        <w:keepNext w:val="0"/>
        <w:keepLines w:val="0"/>
        <w:pageBreakBefore w:val="0"/>
        <w:widowControl/>
        <w:suppressLineNumbers w:val="0"/>
        <w:kinsoku/>
        <w:wordWrap/>
        <w:overflowPunct/>
        <w:topLinePunct w:val="0"/>
        <w:autoSpaceDE/>
        <w:autoSpaceDN/>
        <w:bidi w:val="0"/>
        <w:adjustRightInd/>
        <w:snapToGrid/>
        <w:spacing w:line="580" w:lineRule="exact"/>
        <w:ind w:firstLine="640" w:firstLineChars="200"/>
        <w:jc w:val="left"/>
        <w:textAlignment w:val="auto"/>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（5）掌握了解根系吸水的原理，蒸腾作用在植物生活中的重要作用，掌握作物需水规律及合理灌溉的生理指标。</w:t>
      </w:r>
    </w:p>
    <w:p>
      <w:pPr>
        <w:keepNext w:val="0"/>
        <w:keepLines w:val="0"/>
        <w:pageBreakBefore w:val="0"/>
        <w:widowControl/>
        <w:suppressLineNumbers w:val="0"/>
        <w:kinsoku/>
        <w:wordWrap/>
        <w:overflowPunct/>
        <w:topLinePunct w:val="0"/>
        <w:autoSpaceDE/>
        <w:autoSpaceDN/>
        <w:bidi w:val="0"/>
        <w:adjustRightInd/>
        <w:snapToGrid/>
        <w:spacing w:line="580" w:lineRule="exact"/>
        <w:ind w:firstLine="640" w:firstLineChars="200"/>
        <w:jc w:val="left"/>
        <w:textAlignment w:val="auto"/>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（6）掌握矿质元素的运输途径，作物需肥的基本规律、合理施肥的生理指标及施肥原理、合理施肥技术等。</w:t>
      </w:r>
    </w:p>
    <w:p>
      <w:pPr>
        <w:keepNext w:val="0"/>
        <w:keepLines w:val="0"/>
        <w:pageBreakBefore w:val="0"/>
        <w:widowControl/>
        <w:suppressLineNumbers w:val="0"/>
        <w:kinsoku/>
        <w:wordWrap/>
        <w:overflowPunct/>
        <w:topLinePunct w:val="0"/>
        <w:autoSpaceDE/>
        <w:autoSpaceDN/>
        <w:bidi w:val="0"/>
        <w:adjustRightInd/>
        <w:snapToGrid/>
        <w:spacing w:line="580" w:lineRule="exact"/>
        <w:ind w:firstLine="640" w:firstLineChars="200"/>
        <w:jc w:val="left"/>
        <w:textAlignment w:val="auto"/>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（7）掌握叶绿体结构及叶绿体中色素的种类、颜色和各色素的利用，掌握光合作用的概念、反应过程、影响因素等相关知识。</w:t>
      </w:r>
    </w:p>
    <w:p>
      <w:pPr>
        <w:keepNext w:val="0"/>
        <w:keepLines w:val="0"/>
        <w:pageBreakBefore w:val="0"/>
        <w:widowControl/>
        <w:suppressLineNumbers w:val="0"/>
        <w:kinsoku/>
        <w:wordWrap/>
        <w:overflowPunct/>
        <w:topLinePunct w:val="0"/>
        <w:autoSpaceDE/>
        <w:autoSpaceDN/>
        <w:bidi w:val="0"/>
        <w:adjustRightInd/>
        <w:snapToGrid/>
        <w:spacing w:line="580" w:lineRule="exact"/>
        <w:ind w:firstLine="640" w:firstLineChars="200"/>
        <w:jc w:val="left"/>
        <w:textAlignment w:val="auto"/>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（8）掌握呼吸作用对调节和控制植物的生长发育、抗病免疫和农产品贮藏加工、改善品质所具有的实践意义。</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outlineLvl w:val="2"/>
        <w:rPr>
          <w:rFonts w:hint="eastAsia" w:ascii="仿宋_GB2312" w:hAnsi="仿宋_GB2312" w:eastAsia="仿宋_GB2312" w:cs="仿宋_GB2312"/>
          <w:color w:val="auto"/>
          <w:kern w:val="2"/>
          <w:sz w:val="32"/>
          <w:szCs w:val="32"/>
        </w:rPr>
      </w:pPr>
      <w:bookmarkStart w:id="77" w:name="_Toc7836"/>
      <w:r>
        <w:rPr>
          <w:rFonts w:hint="eastAsia" w:ascii="仿宋_GB2312" w:hAnsi="仿宋_GB2312" w:eastAsia="仿宋_GB2312" w:cs="仿宋_GB2312"/>
          <w:snapToGrid/>
          <w:color w:val="auto"/>
          <w:kern w:val="2"/>
          <w:sz w:val="32"/>
          <w:szCs w:val="32"/>
          <w:lang w:val="en-US" w:eastAsia="zh-CN" w:bidi="ar"/>
        </w:rPr>
        <w:t>3.能力目标</w:t>
      </w:r>
      <w:bookmarkEnd w:id="77"/>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（1）能够正确分析植物各器官解剖结构；</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（2）能够利用所学的知识去分析解决园艺生产中的实际问题；</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（3）能够理论联系实际，能用所学的知识去控制植物、保护植物、利用和改造植物，为农林生产服务的能力；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（4）能够熟练使用显微镜和利用显微镜观察植物结构；</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（5）能够熟练表达和人际沟通；</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（6）能够从案例中寻找共性举一反三， 不断养成岗位要求需要的职业素养。</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outlineLvl w:val="1"/>
        <w:rPr>
          <w:rFonts w:hint="eastAsia" w:ascii="楷体" w:hAnsi="楷体" w:eastAsia="楷体" w:cs="楷体"/>
          <w:snapToGrid/>
          <w:color w:val="auto"/>
          <w:kern w:val="2"/>
          <w:sz w:val="32"/>
          <w:szCs w:val="32"/>
          <w:lang w:val="en-US" w:eastAsia="zh-CN" w:bidi="ar"/>
        </w:rPr>
      </w:pPr>
      <w:bookmarkStart w:id="78" w:name="_Toc16531"/>
      <w:bookmarkStart w:id="79" w:name="_Toc27922"/>
      <w:r>
        <w:rPr>
          <w:rFonts w:hint="eastAsia" w:ascii="楷体" w:hAnsi="楷体" w:eastAsia="楷体" w:cs="楷体"/>
          <w:snapToGrid/>
          <w:color w:val="auto"/>
          <w:kern w:val="2"/>
          <w:sz w:val="32"/>
          <w:szCs w:val="32"/>
          <w:lang w:val="en-US" w:eastAsia="zh-CN" w:bidi="ar"/>
        </w:rPr>
        <w:t>(三)参考学时</w:t>
      </w:r>
      <w:bookmarkEnd w:id="78"/>
      <w:bookmarkEnd w:id="79"/>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960" w:firstLineChars="300"/>
        <w:jc w:val="both"/>
        <w:textAlignment w:val="baseline"/>
        <w:outlineLvl w:val="2"/>
        <w:rPr>
          <w:rFonts w:hint="eastAsia" w:ascii="仿宋" w:hAnsi="仿宋" w:eastAsia="仿宋" w:cs="仿宋"/>
          <w:color w:val="auto"/>
          <w:kern w:val="2"/>
          <w:sz w:val="28"/>
          <w:szCs w:val="28"/>
        </w:rPr>
      </w:pPr>
      <w:bookmarkStart w:id="80" w:name="_Toc31545"/>
      <w:r>
        <w:rPr>
          <w:rFonts w:hint="eastAsia" w:ascii="仿宋_GB2312" w:hAnsi="仿宋_GB2312" w:eastAsia="仿宋_GB2312" w:cs="仿宋_GB2312"/>
          <w:snapToGrid/>
          <w:color w:val="auto"/>
          <w:kern w:val="2"/>
          <w:sz w:val="32"/>
          <w:szCs w:val="32"/>
          <w:lang w:val="en-US" w:eastAsia="zh-CN" w:bidi="ar"/>
        </w:rPr>
        <w:t>72学时</w:t>
      </w:r>
      <w:bookmarkEnd w:id="80"/>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outlineLvl w:val="1"/>
        <w:rPr>
          <w:rFonts w:hint="eastAsia" w:ascii="楷体" w:hAnsi="楷体" w:eastAsia="楷体" w:cs="楷体"/>
          <w:snapToGrid/>
          <w:color w:val="auto"/>
          <w:kern w:val="2"/>
          <w:sz w:val="32"/>
          <w:szCs w:val="32"/>
          <w:lang w:val="en-US" w:eastAsia="zh-CN" w:bidi="ar"/>
        </w:rPr>
      </w:pPr>
      <w:bookmarkStart w:id="81" w:name="_Toc1878"/>
      <w:bookmarkStart w:id="82" w:name="_Toc12086"/>
      <w:r>
        <w:rPr>
          <w:rFonts w:hint="eastAsia" w:ascii="楷体" w:hAnsi="楷体" w:eastAsia="楷体" w:cs="楷体"/>
          <w:snapToGrid/>
          <w:color w:val="auto"/>
          <w:kern w:val="2"/>
          <w:sz w:val="32"/>
          <w:szCs w:val="32"/>
          <w:lang w:val="en-US" w:eastAsia="zh-CN" w:bidi="ar"/>
        </w:rPr>
        <w:t>(四)课程学分</w:t>
      </w:r>
      <w:bookmarkEnd w:id="81"/>
      <w:bookmarkEnd w:id="82"/>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960" w:firstLineChars="300"/>
        <w:jc w:val="both"/>
        <w:textAlignment w:val="baseline"/>
        <w:outlineLvl w:val="2"/>
        <w:rPr>
          <w:rFonts w:hint="eastAsia" w:ascii="仿宋" w:hAnsi="仿宋" w:eastAsia="仿宋" w:cs="仿宋"/>
          <w:color w:val="auto"/>
          <w:kern w:val="2"/>
          <w:sz w:val="28"/>
          <w:szCs w:val="28"/>
        </w:rPr>
      </w:pPr>
      <w:bookmarkStart w:id="83" w:name="_Toc5575"/>
      <w:r>
        <w:rPr>
          <w:rFonts w:hint="eastAsia" w:ascii="仿宋_GB2312" w:hAnsi="仿宋_GB2312" w:eastAsia="仿宋_GB2312" w:cs="仿宋_GB2312"/>
          <w:snapToGrid/>
          <w:color w:val="auto"/>
          <w:kern w:val="2"/>
          <w:sz w:val="32"/>
          <w:szCs w:val="32"/>
          <w:lang w:val="en-US" w:eastAsia="zh-CN" w:bidi="ar"/>
        </w:rPr>
        <w:t>4学分</w:t>
      </w:r>
      <w:bookmarkEnd w:id="83"/>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outlineLvl w:val="1"/>
        <w:rPr>
          <w:rFonts w:hint="eastAsia" w:ascii="楷体" w:hAnsi="楷体" w:eastAsia="楷体" w:cs="楷体"/>
          <w:snapToGrid/>
          <w:color w:val="auto"/>
          <w:kern w:val="2"/>
          <w:sz w:val="32"/>
          <w:szCs w:val="32"/>
          <w:lang w:val="en-US" w:eastAsia="zh-CN" w:bidi="ar"/>
        </w:rPr>
      </w:pPr>
      <w:bookmarkStart w:id="84" w:name="_Toc23879"/>
      <w:r>
        <w:rPr>
          <w:rFonts w:hint="eastAsia" w:ascii="楷体" w:hAnsi="楷体" w:eastAsia="楷体" w:cs="楷体"/>
          <w:snapToGrid/>
          <w:color w:val="auto"/>
          <w:kern w:val="2"/>
          <w:sz w:val="32"/>
          <w:szCs w:val="32"/>
          <w:lang w:val="en-US" w:eastAsia="zh-CN" w:bidi="ar"/>
        </w:rPr>
        <w:t>(五)课程内容和要求</w:t>
      </w:r>
      <w:bookmarkEnd w:id="84"/>
    </w:p>
    <w:p>
      <w:pPr>
        <w:adjustRightInd w:val="0"/>
        <w:snapToGrid w:val="0"/>
        <w:spacing w:line="440" w:lineRule="exact"/>
        <w:ind w:firstLine="3200" w:firstLineChars="1000"/>
        <w:jc w:val="both"/>
        <w:rPr>
          <w:rFonts w:ascii="黑体" w:hAnsi="黑体" w:eastAsia="黑体" w:cs="仿宋_GB2312"/>
          <w:sz w:val="24"/>
          <w:szCs w:val="24"/>
        </w:rPr>
      </w:pPr>
      <w:r>
        <w:rPr>
          <w:rFonts w:hint="eastAsia" w:ascii="楷体_GB2312" w:hAnsi="仿宋_GB2312" w:eastAsia="楷体_GB2312" w:cs="仿宋_GB2312"/>
          <w:sz w:val="32"/>
          <w:szCs w:val="32"/>
          <w:lang w:val="en-US" w:eastAsia="zh-CN"/>
        </w:rPr>
        <w:t xml:space="preserve"> </w:t>
      </w:r>
      <w:r>
        <w:rPr>
          <w:rFonts w:hint="eastAsia" w:ascii="黑体" w:hAnsi="黑体" w:eastAsia="黑体" w:cs="仿宋_GB2312"/>
          <w:sz w:val="24"/>
          <w:szCs w:val="24"/>
        </w:rPr>
        <w:t>课程内容设计表</w:t>
      </w:r>
    </w:p>
    <w:tbl>
      <w:tblPr>
        <w:tblStyle w:val="19"/>
        <w:tblW w:w="9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63"/>
        <w:gridCol w:w="3633"/>
        <w:gridCol w:w="3210"/>
        <w:gridCol w:w="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66"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序号</w:t>
            </w:r>
          </w:p>
        </w:tc>
        <w:tc>
          <w:tcPr>
            <w:tcW w:w="1163"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教学项目</w:t>
            </w:r>
          </w:p>
        </w:tc>
        <w:tc>
          <w:tcPr>
            <w:tcW w:w="36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黑体" w:hAnsi="黑体" w:eastAsia="黑体"/>
                <w:szCs w:val="21"/>
              </w:rPr>
            </w:pPr>
            <w:r>
              <w:rPr>
                <w:rFonts w:hint="eastAsia" w:ascii="黑体" w:hAnsi="黑体" w:eastAsia="黑体"/>
                <w:szCs w:val="21"/>
              </w:rPr>
              <w:t>教学内容与教学要求</w:t>
            </w:r>
          </w:p>
        </w:tc>
        <w:tc>
          <w:tcPr>
            <w:tcW w:w="3210"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黑体" w:hAnsi="黑体" w:eastAsia="黑体"/>
                <w:szCs w:val="21"/>
              </w:rPr>
            </w:pPr>
            <w:r>
              <w:rPr>
                <w:rFonts w:hint="eastAsia" w:ascii="黑体" w:hAnsi="黑体" w:eastAsia="黑体"/>
                <w:szCs w:val="21"/>
              </w:rPr>
              <w:t>教学活动设计建议</w:t>
            </w:r>
          </w:p>
        </w:tc>
        <w:tc>
          <w:tcPr>
            <w:tcW w:w="735"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5"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1</w:t>
            </w:r>
          </w:p>
        </w:tc>
        <w:tc>
          <w:tcPr>
            <w:tcW w:w="1163" w:type="dxa"/>
            <w:vAlign w:val="center"/>
          </w:tcPr>
          <w:p>
            <w:pPr>
              <w:keepNext w:val="0"/>
              <w:keepLines w:val="0"/>
              <w:pageBreakBefore w:val="0"/>
              <w:widowControl w:val="0"/>
              <w:kinsoku/>
              <w:wordWrap/>
              <w:overflowPunct/>
              <w:topLinePunct w:val="0"/>
              <w:autoSpaceDE w:val="0"/>
              <w:autoSpaceDN w:val="0"/>
              <w:bidi w:val="0"/>
              <w:adjustRightIn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eastAsia="zh-CN" w:bidi="ar"/>
              </w:rPr>
              <w:t>细胞组织</w:t>
            </w:r>
          </w:p>
        </w:tc>
        <w:tc>
          <w:tcPr>
            <w:tcW w:w="3633" w:type="dxa"/>
            <w:vAlign w:val="center"/>
          </w:tcPr>
          <w:p>
            <w:pPr>
              <w:keepNext w:val="0"/>
              <w:keepLines w:val="0"/>
              <w:pageBreakBefore w:val="0"/>
              <w:widowControl w:val="0"/>
              <w:kinsoku/>
              <w:wordWrap/>
              <w:overflowPunct/>
              <w:topLinePunct w:val="0"/>
              <w:bidi w:val="0"/>
              <w:snapToGrid w:val="0"/>
              <w:spacing w:line="320" w:lineRule="exact"/>
              <w:ind w:left="0" w:firstLine="0" w:firstLineChars="0"/>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1.能解释植物细胞的概念；</w:t>
            </w:r>
          </w:p>
          <w:p>
            <w:pPr>
              <w:keepNext w:val="0"/>
              <w:keepLines w:val="0"/>
              <w:pageBreakBefore w:val="0"/>
              <w:widowControl w:val="0"/>
              <w:kinsoku/>
              <w:wordWrap/>
              <w:overflowPunct/>
              <w:topLinePunct w:val="0"/>
              <w:bidi w:val="0"/>
              <w:snapToGrid w:val="0"/>
              <w:spacing w:line="320" w:lineRule="exact"/>
              <w:ind w:left="0" w:firstLine="0" w:firstLineChars="0"/>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2.能说出植物细胞的基本结构与功能；</w:t>
            </w:r>
          </w:p>
          <w:p>
            <w:pPr>
              <w:keepNext w:val="0"/>
              <w:keepLines w:val="0"/>
              <w:pageBreakBefore w:val="0"/>
              <w:widowControl w:val="0"/>
              <w:kinsoku/>
              <w:wordWrap/>
              <w:overflowPunct/>
              <w:topLinePunct w:val="0"/>
              <w:bidi w:val="0"/>
              <w:snapToGrid w:val="0"/>
              <w:spacing w:line="320" w:lineRule="exact"/>
              <w:ind w:left="0" w:firstLine="0" w:firstLineChars="0"/>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3.会用显微镜观察植物细胞的结构。</w:t>
            </w:r>
          </w:p>
          <w:p>
            <w:pPr>
              <w:keepNext w:val="0"/>
              <w:keepLines w:val="0"/>
              <w:pageBreakBefore w:val="0"/>
              <w:widowControl w:val="0"/>
              <w:kinsoku/>
              <w:wordWrap/>
              <w:overflowPunct/>
              <w:topLinePunct w:val="0"/>
              <w:bidi w:val="0"/>
              <w:snapToGrid w:val="0"/>
              <w:spacing w:line="320" w:lineRule="exact"/>
              <w:ind w:left="0" w:firstLine="0" w:firstLineChars="0"/>
              <w:rPr>
                <w:rFonts w:hint="eastAsia" w:ascii="仿宋_GB2312" w:hAnsi="仿宋_GB2312" w:eastAsia="仿宋_GB2312" w:cs="仿宋_GB2312"/>
                <w:snapToGrid/>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4.</w:t>
            </w:r>
            <w:r>
              <w:rPr>
                <w:rFonts w:hint="eastAsia" w:ascii="仿宋_GB2312" w:hAnsi="仿宋_GB2312" w:eastAsia="仿宋_GB2312" w:cs="仿宋_GB2312"/>
                <w:snapToGrid/>
                <w:color w:val="auto"/>
                <w:kern w:val="0"/>
                <w:sz w:val="21"/>
                <w:szCs w:val="21"/>
                <w:vertAlign w:val="baseline"/>
                <w:lang w:val="en-US" w:eastAsia="zh-CN" w:bidi="ar"/>
              </w:rPr>
              <w:t>能解释植物细胞三种方式；</w:t>
            </w:r>
          </w:p>
          <w:p>
            <w:pPr>
              <w:keepNext w:val="0"/>
              <w:keepLines w:val="0"/>
              <w:pageBreakBefore w:val="0"/>
              <w:widowControl w:val="0"/>
              <w:kinsoku/>
              <w:wordWrap/>
              <w:overflowPunct/>
              <w:topLinePunct w:val="0"/>
              <w:bidi w:val="0"/>
              <w:snapToGrid w:val="0"/>
              <w:spacing w:line="320" w:lineRule="exact"/>
              <w:ind w:left="0" w:firstLine="0" w:firstLineChars="0"/>
              <w:rPr>
                <w:rFonts w:hint="eastAsia" w:ascii="仿宋_GB2312" w:hAnsi="仿宋_GB2312" w:eastAsia="仿宋_GB2312" w:cs="仿宋_GB2312"/>
                <w:snapToGrid/>
                <w:color w:val="auto"/>
                <w:kern w:val="0"/>
                <w:sz w:val="21"/>
                <w:szCs w:val="21"/>
                <w:vertAlign w:val="baseline"/>
                <w:lang w:val="en-US" w:eastAsia="zh-CN" w:bidi="ar"/>
              </w:rPr>
            </w:pPr>
            <w:r>
              <w:rPr>
                <w:rFonts w:hint="eastAsia" w:ascii="仿宋_GB2312" w:hAnsi="仿宋_GB2312" w:eastAsia="仿宋_GB2312" w:cs="仿宋_GB2312"/>
                <w:snapToGrid/>
                <w:color w:val="auto"/>
                <w:kern w:val="0"/>
                <w:sz w:val="21"/>
                <w:szCs w:val="21"/>
                <w:vertAlign w:val="baseline"/>
                <w:lang w:val="en-US" w:eastAsia="zh-CN" w:bidi="ar"/>
              </w:rPr>
              <w:t>5.能说出有丝分裂、减数分裂、无丝分裂的过程及意义。</w:t>
            </w:r>
          </w:p>
          <w:p>
            <w:pPr>
              <w:keepNext w:val="0"/>
              <w:keepLines w:val="0"/>
              <w:pageBreakBefore w:val="0"/>
              <w:widowControl w:val="0"/>
              <w:numPr>
                <w:ilvl w:val="0"/>
                <w:numId w:val="0"/>
              </w:numPr>
              <w:kinsoku/>
              <w:wordWrap/>
              <w:overflowPunct/>
              <w:topLinePunct w:val="0"/>
              <w:bidi w:val="0"/>
              <w:snapToGrid w:val="0"/>
              <w:spacing w:line="320" w:lineRule="exact"/>
              <w:ind w:left="0" w:firstLine="0" w:firstLineChars="0"/>
              <w:rPr>
                <w:rFonts w:hint="eastAsia" w:ascii="仿宋_GB2312" w:hAnsi="仿宋_GB2312" w:eastAsia="仿宋_GB2312" w:cs="仿宋_GB2312"/>
                <w:snapToGrid/>
                <w:color w:val="auto"/>
                <w:kern w:val="0"/>
                <w:sz w:val="21"/>
                <w:szCs w:val="21"/>
                <w:vertAlign w:val="baseline"/>
                <w:lang w:val="en-US" w:eastAsia="zh-CN" w:bidi="ar"/>
              </w:rPr>
            </w:pPr>
            <w:r>
              <w:rPr>
                <w:rFonts w:hint="eastAsia" w:ascii="仿宋_GB2312" w:hAnsi="仿宋_GB2312" w:eastAsia="仿宋_GB2312" w:cs="仿宋_GB2312"/>
                <w:snapToGrid/>
                <w:color w:val="auto"/>
                <w:kern w:val="0"/>
                <w:sz w:val="21"/>
                <w:szCs w:val="21"/>
                <w:vertAlign w:val="baseline"/>
                <w:lang w:val="en-US" w:eastAsia="zh-CN" w:bidi="ar"/>
              </w:rPr>
              <w:t>6.能解释植物组织的概念；</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Cs w:val="21"/>
              </w:rPr>
            </w:pPr>
            <w:r>
              <w:rPr>
                <w:rFonts w:hint="eastAsia" w:ascii="仿宋_GB2312" w:hAnsi="仿宋_GB2312" w:eastAsia="仿宋_GB2312" w:cs="仿宋_GB2312"/>
                <w:snapToGrid/>
                <w:color w:val="auto"/>
                <w:kern w:val="0"/>
                <w:sz w:val="21"/>
                <w:szCs w:val="21"/>
                <w:vertAlign w:val="baseline"/>
                <w:lang w:val="en-US" w:eastAsia="zh-CN" w:bidi="ar"/>
              </w:rPr>
              <w:t>7.能说出植物组织的种类及其功能。</w:t>
            </w:r>
          </w:p>
        </w:tc>
        <w:tc>
          <w:tcPr>
            <w:tcW w:w="3210"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bidi="ar"/>
              </w:rPr>
            </w:pPr>
            <w:r>
              <w:rPr>
                <w:rFonts w:hint="eastAsia" w:ascii="仿宋_GB2312" w:hAnsi="仿宋_GB2312" w:eastAsia="仿宋_GB2312" w:cs="仿宋_GB2312"/>
                <w:color w:val="auto"/>
                <w:kern w:val="0"/>
                <w:sz w:val="21"/>
                <w:szCs w:val="21"/>
                <w:vertAlign w:val="baseline"/>
                <w:lang w:val="en-US" w:bidi="ar"/>
              </w:rPr>
              <w:t>1.</w:t>
            </w:r>
            <w:r>
              <w:rPr>
                <w:rFonts w:hint="eastAsia" w:ascii="仿宋_GB2312" w:hAnsi="仿宋_GB2312" w:eastAsia="仿宋_GB2312" w:cs="仿宋_GB2312"/>
                <w:color w:val="auto"/>
                <w:kern w:val="0"/>
                <w:sz w:val="21"/>
                <w:szCs w:val="21"/>
                <w:vertAlign w:val="baseline"/>
                <w:lang w:bidi="ar"/>
              </w:rPr>
              <w:t>利用多媒体教学手段创建虚拟环境条件，演示</w:t>
            </w:r>
            <w:r>
              <w:rPr>
                <w:rFonts w:hint="eastAsia" w:ascii="仿宋_GB2312" w:hAnsi="仿宋_GB2312" w:eastAsia="仿宋_GB2312" w:cs="仿宋_GB2312"/>
                <w:color w:val="auto"/>
                <w:kern w:val="0"/>
                <w:sz w:val="21"/>
                <w:szCs w:val="21"/>
                <w:vertAlign w:val="baseline"/>
                <w:lang w:eastAsia="zh-CN" w:bidi="ar"/>
              </w:rPr>
              <w:t>植物细胞结构和组织</w:t>
            </w:r>
            <w:r>
              <w:rPr>
                <w:rFonts w:hint="eastAsia" w:ascii="仿宋_GB2312" w:hAnsi="仿宋_GB2312" w:eastAsia="仿宋_GB2312" w:cs="仿宋_GB2312"/>
                <w:color w:val="auto"/>
                <w:kern w:val="0"/>
                <w:sz w:val="21"/>
                <w:szCs w:val="21"/>
                <w:vertAlign w:val="baseline"/>
                <w:lang w:bidi="ar"/>
              </w:rPr>
              <w:t>，让学生明白</w:t>
            </w:r>
            <w:r>
              <w:rPr>
                <w:rFonts w:hint="eastAsia" w:ascii="仿宋_GB2312" w:hAnsi="仿宋_GB2312" w:eastAsia="仿宋_GB2312" w:cs="仿宋_GB2312"/>
                <w:color w:val="auto"/>
                <w:kern w:val="0"/>
                <w:sz w:val="21"/>
                <w:szCs w:val="21"/>
                <w:vertAlign w:val="baseline"/>
                <w:lang w:eastAsia="zh-CN" w:bidi="ar"/>
              </w:rPr>
              <w:t>植物细胞的结构和功能</w:t>
            </w:r>
            <w:r>
              <w:rPr>
                <w:rFonts w:hint="eastAsia" w:ascii="仿宋_GB2312" w:hAnsi="仿宋_GB2312" w:eastAsia="仿宋_GB2312" w:cs="仿宋_GB2312"/>
                <w:color w:val="auto"/>
                <w:kern w:val="0"/>
                <w:sz w:val="21"/>
                <w:szCs w:val="21"/>
                <w:vertAlign w:val="baseline"/>
                <w:lang w:bidi="ar"/>
              </w:rPr>
              <w:t>；</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rPr>
            </w:pPr>
            <w:r>
              <w:rPr>
                <w:rFonts w:hint="eastAsia" w:ascii="仿宋_GB2312" w:hAnsi="仿宋_GB2312" w:eastAsia="仿宋_GB2312" w:cs="仿宋_GB2312"/>
                <w:color w:val="auto"/>
                <w:kern w:val="0"/>
                <w:sz w:val="21"/>
                <w:szCs w:val="21"/>
                <w:vertAlign w:val="baseline"/>
                <w:lang w:val="en-US" w:bidi="ar"/>
              </w:rPr>
              <w:t>2.</w:t>
            </w:r>
            <w:r>
              <w:rPr>
                <w:rFonts w:hint="eastAsia" w:ascii="仿宋_GB2312" w:hAnsi="仿宋_GB2312" w:eastAsia="仿宋_GB2312" w:cs="仿宋_GB2312"/>
                <w:color w:val="auto"/>
                <w:kern w:val="0"/>
                <w:sz w:val="21"/>
                <w:szCs w:val="21"/>
                <w:vertAlign w:val="baseline"/>
                <w:lang w:bidi="ar"/>
              </w:rPr>
              <w:t>分发任务，让学生</w:t>
            </w:r>
            <w:r>
              <w:rPr>
                <w:rFonts w:hint="eastAsia" w:ascii="仿宋_GB2312" w:hAnsi="仿宋_GB2312" w:eastAsia="仿宋_GB2312" w:cs="仿宋_GB2312"/>
                <w:color w:val="auto"/>
                <w:kern w:val="0"/>
                <w:sz w:val="21"/>
                <w:szCs w:val="21"/>
                <w:vertAlign w:val="baseline"/>
                <w:lang w:eastAsia="zh-CN" w:bidi="ar"/>
              </w:rPr>
              <w:t>能够分辨和绘制出植物细胞的结构图</w:t>
            </w:r>
            <w:r>
              <w:rPr>
                <w:rFonts w:hint="eastAsia" w:ascii="仿宋_GB2312" w:hAnsi="仿宋_GB2312" w:eastAsia="仿宋_GB2312" w:cs="仿宋_GB2312"/>
                <w:color w:val="auto"/>
                <w:kern w:val="0"/>
                <w:sz w:val="21"/>
                <w:szCs w:val="21"/>
                <w:vertAlign w:val="baseline"/>
                <w:lang w:bidi="ar"/>
              </w:rPr>
              <w:t>；</w:t>
            </w:r>
          </w:p>
          <w:p>
            <w:pPr>
              <w:keepNext w:val="0"/>
              <w:keepLines w:val="0"/>
              <w:pageBreakBefore w:val="0"/>
              <w:widowControl w:val="0"/>
              <w:kinsoku/>
              <w:wordWrap/>
              <w:overflowPunct/>
              <w:topLinePunct w:val="0"/>
              <w:bidi w:val="0"/>
              <w:adjustRightInd w:val="0"/>
              <w:snapToGrid w:val="0"/>
              <w:spacing w:line="320" w:lineRule="exact"/>
              <w:textAlignment w:val="auto"/>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bidi="ar"/>
              </w:rPr>
              <w:t>3.</w:t>
            </w:r>
            <w:r>
              <w:rPr>
                <w:rFonts w:hint="eastAsia" w:ascii="仿宋_GB2312" w:hAnsi="仿宋_GB2312" w:eastAsia="仿宋_GB2312" w:cs="仿宋_GB2312"/>
                <w:color w:val="auto"/>
                <w:kern w:val="0"/>
                <w:sz w:val="21"/>
                <w:szCs w:val="21"/>
                <w:vertAlign w:val="baseline"/>
                <w:lang w:bidi="ar"/>
              </w:rPr>
              <w:t>每小组在教师指导下</w:t>
            </w:r>
            <w:r>
              <w:rPr>
                <w:rFonts w:hint="eastAsia" w:ascii="仿宋_GB2312" w:hAnsi="仿宋_GB2312" w:eastAsia="仿宋_GB2312" w:cs="仿宋_GB2312"/>
                <w:color w:val="auto"/>
                <w:kern w:val="0"/>
                <w:sz w:val="21"/>
                <w:szCs w:val="21"/>
                <w:vertAlign w:val="baseline"/>
                <w:lang w:eastAsia="zh-CN" w:bidi="ar"/>
              </w:rPr>
              <w:t>在显微镜下观察细胞的构造，解释植物组织的概念，说出植物组织的种类和功能。</w:t>
            </w:r>
          </w:p>
        </w:tc>
        <w:tc>
          <w:tcPr>
            <w:tcW w:w="735"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2</w:t>
            </w:r>
          </w:p>
        </w:tc>
        <w:tc>
          <w:tcPr>
            <w:tcW w:w="1163"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napToGrid/>
                <w:color w:val="auto"/>
                <w:kern w:val="0"/>
                <w:sz w:val="21"/>
                <w:szCs w:val="21"/>
                <w:vertAlign w:val="baseline"/>
                <w:lang w:val="en-US" w:eastAsia="zh-CN" w:bidi="ar"/>
              </w:rPr>
              <w:t>营养器官</w:t>
            </w:r>
          </w:p>
        </w:tc>
        <w:tc>
          <w:tcPr>
            <w:tcW w:w="3633" w:type="dxa"/>
            <w:vAlign w:val="center"/>
          </w:tcPr>
          <w:p>
            <w:pPr>
              <w:keepNext w:val="0"/>
              <w:keepLines w:val="0"/>
              <w:pageBreakBefore w:val="0"/>
              <w:widowControl w:val="0"/>
              <w:kinsoku/>
              <w:wordWrap/>
              <w:overflowPunct/>
              <w:topLinePunct w:val="0"/>
              <w:bidi w:val="0"/>
              <w:snapToGrid w:val="0"/>
              <w:spacing w:line="320" w:lineRule="exact"/>
              <w:ind w:left="0" w:firstLine="0" w:firstLineChars="0"/>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1.能识别植物根、茎、叶的形状、特点和功能 ；</w:t>
            </w:r>
          </w:p>
          <w:p>
            <w:pPr>
              <w:keepNext w:val="0"/>
              <w:keepLines w:val="0"/>
              <w:pageBreakBefore w:val="0"/>
              <w:widowControl w:val="0"/>
              <w:kinsoku/>
              <w:wordWrap/>
              <w:overflowPunct/>
              <w:topLinePunct w:val="0"/>
              <w:bidi w:val="0"/>
              <w:snapToGrid w:val="0"/>
              <w:spacing w:line="320" w:lineRule="exact"/>
              <w:ind w:left="0" w:firstLine="0" w:firstLineChars="0"/>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2.会比拟单子叶和双子叶植物根的结构特点 ；</w:t>
            </w:r>
          </w:p>
          <w:p>
            <w:pPr>
              <w:keepNext w:val="0"/>
              <w:keepLines w:val="0"/>
              <w:pageBreakBefore w:val="0"/>
              <w:widowControl w:val="0"/>
              <w:kinsoku/>
              <w:wordWrap/>
              <w:overflowPunct/>
              <w:topLinePunct w:val="0"/>
              <w:bidi w:val="0"/>
              <w:snapToGrid w:val="0"/>
              <w:spacing w:line="320" w:lineRule="exact"/>
              <w:ind w:left="0" w:firstLine="0" w:firstLineChars="0"/>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3.能说出根瘤和菌根的区别；能识别植物茎的分枝方式；</w:t>
            </w:r>
          </w:p>
          <w:p>
            <w:pPr>
              <w:keepNext w:val="0"/>
              <w:keepLines w:val="0"/>
              <w:pageBreakBefore w:val="0"/>
              <w:widowControl w:val="0"/>
              <w:kinsoku/>
              <w:wordWrap/>
              <w:overflowPunct/>
              <w:topLinePunct w:val="0"/>
              <w:bidi w:val="0"/>
              <w:snapToGrid w:val="0"/>
              <w:spacing w:line="320" w:lineRule="exact"/>
              <w:ind w:left="0" w:firstLine="0" w:firstLineChars="0"/>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eastAsia="zh-CN" w:bidi="ar"/>
              </w:rPr>
              <w:t>4.会用显微镜观察根、茎、叶的结构。</w:t>
            </w:r>
          </w:p>
        </w:tc>
        <w:tc>
          <w:tcPr>
            <w:tcW w:w="3210"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bidi="ar"/>
              </w:rPr>
              <w:t>1.</w:t>
            </w:r>
            <w:r>
              <w:rPr>
                <w:rFonts w:hint="eastAsia" w:ascii="仿宋_GB2312" w:hAnsi="仿宋_GB2312" w:eastAsia="仿宋_GB2312" w:cs="仿宋_GB2312"/>
                <w:color w:val="auto"/>
                <w:kern w:val="0"/>
                <w:sz w:val="21"/>
                <w:szCs w:val="21"/>
                <w:vertAlign w:val="baseline"/>
                <w:lang w:bidi="ar"/>
              </w:rPr>
              <w:t>利用多媒体教学手段创建虚拟环境条件，演示</w:t>
            </w:r>
            <w:r>
              <w:rPr>
                <w:rFonts w:hint="eastAsia" w:ascii="仿宋_GB2312" w:hAnsi="仿宋_GB2312" w:eastAsia="仿宋_GB2312" w:cs="仿宋_GB2312"/>
                <w:color w:val="auto"/>
                <w:kern w:val="0"/>
                <w:sz w:val="21"/>
                <w:szCs w:val="21"/>
                <w:vertAlign w:val="baseline"/>
                <w:lang w:eastAsia="zh-CN" w:bidi="ar"/>
              </w:rPr>
              <w:t>植物根、茎、叶的生长和工作形式</w:t>
            </w:r>
            <w:r>
              <w:rPr>
                <w:rFonts w:hint="eastAsia" w:ascii="仿宋_GB2312" w:hAnsi="仿宋_GB2312" w:eastAsia="仿宋_GB2312" w:cs="仿宋_GB2312"/>
                <w:color w:val="auto"/>
                <w:kern w:val="0"/>
                <w:sz w:val="21"/>
                <w:szCs w:val="21"/>
                <w:vertAlign w:val="baseline"/>
                <w:lang w:bidi="ar"/>
              </w:rPr>
              <w:t>，让学生明白</w:t>
            </w:r>
            <w:r>
              <w:rPr>
                <w:rFonts w:hint="eastAsia" w:ascii="仿宋_GB2312" w:hAnsi="仿宋_GB2312" w:eastAsia="仿宋_GB2312" w:cs="仿宋_GB2312"/>
                <w:color w:val="auto"/>
                <w:kern w:val="0"/>
                <w:sz w:val="21"/>
                <w:szCs w:val="21"/>
                <w:vertAlign w:val="baseline"/>
                <w:lang w:eastAsia="zh-CN" w:bidi="ar"/>
              </w:rPr>
              <w:t>植物生长原理。</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val="en-US" w:bidi="ar"/>
              </w:rPr>
              <w:t>2.</w:t>
            </w:r>
            <w:r>
              <w:rPr>
                <w:rFonts w:hint="eastAsia" w:ascii="仿宋_GB2312" w:hAnsi="仿宋_GB2312" w:eastAsia="仿宋_GB2312" w:cs="仿宋_GB2312"/>
                <w:color w:val="auto"/>
                <w:kern w:val="0"/>
                <w:sz w:val="21"/>
                <w:szCs w:val="21"/>
                <w:vertAlign w:val="baseline"/>
                <w:lang w:bidi="ar"/>
              </w:rPr>
              <w:t>分发任务工单，让学生</w:t>
            </w:r>
            <w:r>
              <w:rPr>
                <w:rFonts w:hint="eastAsia" w:ascii="仿宋_GB2312" w:hAnsi="仿宋_GB2312" w:eastAsia="仿宋_GB2312" w:cs="仿宋_GB2312"/>
                <w:color w:val="auto"/>
                <w:kern w:val="0"/>
                <w:sz w:val="21"/>
                <w:szCs w:val="21"/>
                <w:vertAlign w:val="baseline"/>
                <w:lang w:eastAsia="zh-CN" w:bidi="ar"/>
              </w:rPr>
              <w:t>探讨根、茎、叶的不同作用和品类区别。</w:t>
            </w:r>
          </w:p>
          <w:p>
            <w:pPr>
              <w:keepNext w:val="0"/>
              <w:keepLines w:val="0"/>
              <w:pageBreakBefore w:val="0"/>
              <w:widowControl w:val="0"/>
              <w:kinsoku/>
              <w:wordWrap/>
              <w:overflowPunct/>
              <w:topLinePunct w:val="0"/>
              <w:bidi w:val="0"/>
              <w:adjustRightInd w:val="0"/>
              <w:snapToGrid w:val="0"/>
              <w:spacing w:line="320" w:lineRule="exact"/>
              <w:textAlignment w:val="auto"/>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eastAsia="zh-CN" w:bidi="ar"/>
              </w:rPr>
              <w:t>3.</w:t>
            </w:r>
            <w:r>
              <w:rPr>
                <w:rFonts w:hint="eastAsia" w:ascii="仿宋_GB2312" w:hAnsi="仿宋_GB2312" w:eastAsia="仿宋_GB2312" w:cs="仿宋_GB2312"/>
                <w:color w:val="auto"/>
                <w:kern w:val="0"/>
                <w:sz w:val="21"/>
                <w:szCs w:val="21"/>
                <w:vertAlign w:val="baseline"/>
                <w:lang w:bidi="ar"/>
              </w:rPr>
              <w:t>每小组在教师指导下</w:t>
            </w:r>
            <w:r>
              <w:rPr>
                <w:rFonts w:hint="eastAsia" w:ascii="仿宋_GB2312" w:hAnsi="仿宋_GB2312" w:eastAsia="仿宋_GB2312" w:cs="仿宋_GB2312"/>
                <w:color w:val="auto"/>
                <w:kern w:val="0"/>
                <w:sz w:val="21"/>
                <w:szCs w:val="21"/>
                <w:vertAlign w:val="baseline"/>
                <w:lang w:eastAsia="zh-CN" w:bidi="ar"/>
              </w:rPr>
              <w:t>讨论</w:t>
            </w:r>
            <w:r>
              <w:rPr>
                <w:rFonts w:hint="eastAsia" w:ascii="仿宋_GB2312" w:hAnsi="仿宋_GB2312" w:eastAsia="仿宋_GB2312" w:cs="仿宋_GB2312"/>
                <w:color w:val="auto"/>
                <w:kern w:val="0"/>
                <w:sz w:val="21"/>
                <w:szCs w:val="21"/>
                <w:vertAlign w:val="baseline"/>
                <w:lang w:val="en-US" w:eastAsia="zh-CN" w:bidi="ar"/>
              </w:rPr>
              <w:t>解释器官变态的概念并能识别营养器官的变态类型</w:t>
            </w:r>
            <w:r>
              <w:rPr>
                <w:rFonts w:hint="eastAsia" w:ascii="仿宋_GB2312" w:hAnsi="仿宋_GB2312" w:eastAsia="仿宋_GB2312" w:cs="仿宋_GB2312"/>
                <w:color w:val="auto"/>
                <w:kern w:val="0"/>
                <w:sz w:val="21"/>
                <w:szCs w:val="21"/>
                <w:vertAlign w:val="baseline"/>
                <w:lang w:bidi="ar"/>
              </w:rPr>
              <w:t>。</w:t>
            </w:r>
          </w:p>
        </w:tc>
        <w:tc>
          <w:tcPr>
            <w:tcW w:w="735"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position w:val="-3"/>
                <w:szCs w:val="21"/>
              </w:rPr>
              <w:t>3</w:t>
            </w:r>
          </w:p>
        </w:tc>
        <w:tc>
          <w:tcPr>
            <w:tcW w:w="1163"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napToGrid/>
                <w:color w:val="auto"/>
                <w:kern w:val="0"/>
                <w:sz w:val="21"/>
                <w:szCs w:val="21"/>
                <w:vertAlign w:val="baseline"/>
                <w:lang w:val="en-US" w:eastAsia="zh-CN" w:bidi="ar"/>
              </w:rPr>
              <w:t>生殖器官</w:t>
            </w:r>
          </w:p>
        </w:tc>
        <w:tc>
          <w:tcPr>
            <w:tcW w:w="3633" w:type="dxa"/>
            <w:vAlign w:val="center"/>
          </w:tcPr>
          <w:p>
            <w:pPr>
              <w:keepNext w:val="0"/>
              <w:keepLines w:val="0"/>
              <w:pageBreakBefore w:val="0"/>
              <w:widowControl w:val="0"/>
              <w:kinsoku/>
              <w:wordWrap/>
              <w:overflowPunct/>
              <w:topLinePunct w:val="0"/>
              <w:bidi w:val="0"/>
              <w:snapToGrid w:val="0"/>
              <w:spacing w:line="320" w:lineRule="exact"/>
              <w:rPr>
                <w:rFonts w:hint="eastAsia" w:ascii="仿宋_GB2312" w:hAnsi="仿宋_GB2312" w:eastAsia="仿宋_GB2312" w:cs="仿宋_GB2312"/>
                <w:snapToGrid/>
                <w:color w:val="auto"/>
                <w:kern w:val="0"/>
                <w:sz w:val="21"/>
                <w:szCs w:val="21"/>
                <w:vertAlign w:val="baseline"/>
                <w:lang w:val="en-US" w:eastAsia="zh-CN" w:bidi="ar"/>
              </w:rPr>
            </w:pPr>
            <w:r>
              <w:rPr>
                <w:rFonts w:hint="eastAsia" w:ascii="仿宋_GB2312" w:hAnsi="仿宋_GB2312" w:eastAsia="仿宋_GB2312" w:cs="仿宋_GB2312"/>
                <w:snapToGrid/>
                <w:color w:val="auto"/>
                <w:kern w:val="0"/>
                <w:sz w:val="21"/>
                <w:szCs w:val="21"/>
                <w:vertAlign w:val="baseline"/>
                <w:lang w:val="en-US" w:eastAsia="zh-CN" w:bidi="ar"/>
              </w:rPr>
              <w:t>1.能说出花、果实、种子的组成与形态特征；</w:t>
            </w:r>
          </w:p>
          <w:p>
            <w:pPr>
              <w:keepNext w:val="0"/>
              <w:keepLines w:val="0"/>
              <w:pageBreakBefore w:val="0"/>
              <w:widowControl w:val="0"/>
              <w:kinsoku/>
              <w:wordWrap/>
              <w:overflowPunct/>
              <w:topLinePunct w:val="0"/>
              <w:bidi w:val="0"/>
              <w:snapToGrid w:val="0"/>
              <w:spacing w:line="320" w:lineRule="exact"/>
              <w:rPr>
                <w:rFonts w:hint="eastAsia" w:ascii="仿宋_GB2312" w:hAnsi="仿宋_GB2312" w:eastAsia="仿宋_GB2312" w:cs="仿宋_GB2312"/>
                <w:snapToGrid/>
                <w:color w:val="auto"/>
                <w:kern w:val="0"/>
                <w:sz w:val="21"/>
                <w:szCs w:val="21"/>
                <w:vertAlign w:val="baseline"/>
                <w:lang w:val="en-US" w:eastAsia="zh-CN" w:bidi="ar"/>
              </w:rPr>
            </w:pPr>
            <w:r>
              <w:rPr>
                <w:rFonts w:hint="eastAsia" w:ascii="仿宋_GB2312" w:hAnsi="仿宋_GB2312" w:eastAsia="仿宋_GB2312" w:cs="仿宋_GB2312"/>
                <w:snapToGrid/>
                <w:color w:val="auto"/>
                <w:kern w:val="0"/>
                <w:sz w:val="21"/>
                <w:szCs w:val="21"/>
                <w:vertAlign w:val="baseline"/>
                <w:lang w:val="en-US" w:eastAsia="zh-CN" w:bidi="ar"/>
              </w:rPr>
              <w:t>2.了解花雄蕊、雌蕊的发育与结构；能识别果实的结构、类型；</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snapToGrid/>
                <w:color w:val="auto"/>
                <w:kern w:val="0"/>
                <w:sz w:val="21"/>
                <w:szCs w:val="21"/>
                <w:vertAlign w:val="baseline"/>
                <w:lang w:val="en-US" w:eastAsia="zh-CN" w:bidi="ar"/>
              </w:rPr>
            </w:pPr>
            <w:r>
              <w:rPr>
                <w:rFonts w:hint="eastAsia" w:ascii="仿宋_GB2312" w:hAnsi="仿宋_GB2312" w:eastAsia="仿宋_GB2312" w:cs="仿宋_GB2312"/>
                <w:snapToGrid/>
                <w:color w:val="auto"/>
                <w:kern w:val="0"/>
                <w:sz w:val="21"/>
                <w:szCs w:val="21"/>
                <w:vertAlign w:val="baseline"/>
                <w:lang w:val="en-US" w:eastAsia="zh-CN" w:bidi="ar"/>
              </w:rPr>
              <w:t>3.能说出植物开花、传粉和受精的过程。能解释单性结实的概念；</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Cs w:val="21"/>
              </w:rPr>
            </w:pPr>
            <w:r>
              <w:rPr>
                <w:rFonts w:hint="eastAsia" w:ascii="仿宋_GB2312" w:hAnsi="仿宋_GB2312" w:eastAsia="仿宋_GB2312" w:cs="仿宋_GB2312"/>
                <w:snapToGrid/>
                <w:color w:val="auto"/>
                <w:kern w:val="0"/>
                <w:sz w:val="21"/>
                <w:szCs w:val="21"/>
                <w:vertAlign w:val="baseline"/>
                <w:lang w:val="en-US" w:eastAsia="zh-CN" w:bidi="ar"/>
              </w:rPr>
              <w:t>4.能识别种子的基本结构及类型。</w:t>
            </w:r>
          </w:p>
        </w:tc>
        <w:tc>
          <w:tcPr>
            <w:tcW w:w="3210"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bidi="ar"/>
              </w:rPr>
              <w:t>1.</w:t>
            </w:r>
            <w:r>
              <w:rPr>
                <w:rFonts w:hint="eastAsia" w:ascii="仿宋_GB2312" w:hAnsi="仿宋_GB2312" w:eastAsia="仿宋_GB2312" w:cs="仿宋_GB2312"/>
                <w:color w:val="auto"/>
                <w:kern w:val="0"/>
                <w:sz w:val="21"/>
                <w:szCs w:val="21"/>
                <w:vertAlign w:val="baseline"/>
                <w:lang w:bidi="ar"/>
              </w:rPr>
              <w:t>利用多媒体教学手段创建虚拟环境条件，演示</w:t>
            </w:r>
            <w:r>
              <w:rPr>
                <w:rFonts w:hint="eastAsia" w:ascii="仿宋_GB2312" w:hAnsi="仿宋_GB2312" w:eastAsia="仿宋_GB2312" w:cs="仿宋_GB2312"/>
                <w:color w:val="auto"/>
                <w:kern w:val="0"/>
                <w:sz w:val="21"/>
                <w:szCs w:val="21"/>
                <w:vertAlign w:val="baseline"/>
                <w:lang w:eastAsia="zh-CN" w:bidi="ar"/>
              </w:rPr>
              <w:t>花、果实、种子的生长过程和作用，</w:t>
            </w:r>
            <w:r>
              <w:rPr>
                <w:rFonts w:hint="eastAsia" w:ascii="仿宋_GB2312" w:hAnsi="仿宋_GB2312" w:eastAsia="仿宋_GB2312" w:cs="仿宋_GB2312"/>
                <w:color w:val="auto"/>
                <w:kern w:val="0"/>
                <w:sz w:val="21"/>
                <w:szCs w:val="21"/>
                <w:vertAlign w:val="baseline"/>
                <w:lang w:bidi="ar"/>
              </w:rPr>
              <w:t>让学生明白</w:t>
            </w:r>
            <w:r>
              <w:rPr>
                <w:rFonts w:hint="eastAsia" w:ascii="仿宋_GB2312" w:hAnsi="仿宋_GB2312" w:eastAsia="仿宋_GB2312" w:cs="仿宋_GB2312"/>
                <w:color w:val="auto"/>
                <w:kern w:val="0"/>
                <w:sz w:val="21"/>
                <w:szCs w:val="21"/>
                <w:vertAlign w:val="baseline"/>
                <w:lang w:eastAsia="zh-CN" w:bidi="ar"/>
              </w:rPr>
              <w:t>植物生长原理。</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bidi="ar"/>
              </w:rPr>
              <w:t>2.</w:t>
            </w:r>
            <w:r>
              <w:rPr>
                <w:rFonts w:hint="eastAsia" w:ascii="仿宋_GB2312" w:hAnsi="仿宋_GB2312" w:eastAsia="仿宋_GB2312" w:cs="仿宋_GB2312"/>
                <w:color w:val="auto"/>
                <w:kern w:val="0"/>
                <w:sz w:val="21"/>
                <w:szCs w:val="21"/>
                <w:vertAlign w:val="baseline"/>
                <w:lang w:bidi="ar"/>
              </w:rPr>
              <w:t>分发任务工单，让学生</w:t>
            </w:r>
            <w:r>
              <w:rPr>
                <w:rFonts w:hint="eastAsia" w:ascii="仿宋_GB2312" w:hAnsi="仿宋_GB2312" w:eastAsia="仿宋_GB2312" w:cs="仿宋_GB2312"/>
                <w:color w:val="auto"/>
                <w:kern w:val="0"/>
                <w:sz w:val="21"/>
                <w:szCs w:val="21"/>
                <w:vertAlign w:val="baseline"/>
                <w:lang w:eastAsia="zh-CN" w:bidi="ar"/>
              </w:rPr>
              <w:t>探讨花、果实、种子的不同作用和品类区别。</w:t>
            </w:r>
          </w:p>
        </w:tc>
        <w:tc>
          <w:tcPr>
            <w:tcW w:w="735"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4</w:t>
            </w:r>
          </w:p>
        </w:tc>
        <w:tc>
          <w:tcPr>
            <w:tcW w:w="1163"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napToGrid/>
                <w:color w:val="auto"/>
                <w:kern w:val="0"/>
                <w:sz w:val="21"/>
                <w:szCs w:val="21"/>
                <w:vertAlign w:val="baseline"/>
                <w:lang w:val="en-US" w:eastAsia="zh-CN" w:bidi="ar"/>
              </w:rPr>
              <w:t>植物分类</w:t>
            </w:r>
          </w:p>
        </w:tc>
        <w:tc>
          <w:tcPr>
            <w:tcW w:w="3633" w:type="dxa"/>
            <w:vAlign w:val="center"/>
          </w:tcPr>
          <w:p>
            <w:pPr>
              <w:keepNext w:val="0"/>
              <w:keepLines w:val="0"/>
              <w:pageBreakBefore w:val="0"/>
              <w:widowControl w:val="0"/>
              <w:kinsoku/>
              <w:wordWrap/>
              <w:overflowPunct/>
              <w:topLinePunct w:val="0"/>
              <w:bidi w:val="0"/>
              <w:snapToGrid w:val="0"/>
              <w:spacing w:line="320" w:lineRule="exact"/>
              <w:rPr>
                <w:rFonts w:hint="eastAsia" w:ascii="仿宋_GB2312" w:hAnsi="仿宋_GB2312" w:eastAsia="仿宋_GB2312" w:cs="仿宋_GB2312"/>
                <w:snapToGrid/>
                <w:color w:val="auto"/>
                <w:kern w:val="0"/>
                <w:sz w:val="21"/>
                <w:szCs w:val="21"/>
                <w:vertAlign w:val="baseline"/>
                <w:lang w:val="en-US" w:eastAsia="zh-CN" w:bidi="ar"/>
              </w:rPr>
            </w:pPr>
            <w:r>
              <w:rPr>
                <w:rFonts w:hint="eastAsia" w:ascii="仿宋_GB2312" w:hAnsi="仿宋_GB2312" w:eastAsia="仿宋_GB2312" w:cs="仿宋_GB2312"/>
                <w:snapToGrid/>
                <w:color w:val="auto"/>
                <w:kern w:val="0"/>
                <w:sz w:val="21"/>
                <w:szCs w:val="21"/>
                <w:vertAlign w:val="baseline"/>
                <w:lang w:val="en-US" w:eastAsia="zh-CN" w:bidi="ar"/>
              </w:rPr>
              <w:t>1.能说出植物分类方法、植物命名法；</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snapToGrid/>
                <w:color w:val="auto"/>
                <w:kern w:val="0"/>
                <w:sz w:val="21"/>
                <w:szCs w:val="21"/>
                <w:vertAlign w:val="baseline"/>
                <w:lang w:val="en-US" w:eastAsia="zh-CN" w:bidi="ar"/>
              </w:rPr>
            </w:pPr>
            <w:r>
              <w:rPr>
                <w:rFonts w:hint="eastAsia" w:ascii="仿宋_GB2312" w:hAnsi="仿宋_GB2312" w:eastAsia="仿宋_GB2312" w:cs="仿宋_GB2312"/>
                <w:snapToGrid/>
                <w:color w:val="auto"/>
                <w:kern w:val="0"/>
                <w:sz w:val="21"/>
                <w:szCs w:val="21"/>
                <w:vertAlign w:val="baseline"/>
                <w:lang w:val="en-US" w:eastAsia="zh-CN" w:bidi="ar"/>
              </w:rPr>
              <w:t>2.会使用植物检索表；</w:t>
            </w:r>
          </w:p>
          <w:p>
            <w:pPr>
              <w:keepNext w:val="0"/>
              <w:keepLines w:val="0"/>
              <w:pageBreakBefore w:val="0"/>
              <w:widowControl w:val="0"/>
              <w:kinsoku/>
              <w:wordWrap/>
              <w:overflowPunct/>
              <w:topLinePunct w:val="0"/>
              <w:bidi w:val="0"/>
              <w:snapToGrid w:val="0"/>
              <w:spacing w:line="320" w:lineRule="exact"/>
              <w:rPr>
                <w:rFonts w:hint="eastAsia" w:ascii="仿宋_GB2312" w:hAnsi="仿宋_GB2312" w:eastAsia="仿宋_GB2312" w:cs="仿宋_GB2312"/>
                <w:snapToGrid/>
                <w:color w:val="auto"/>
                <w:kern w:val="0"/>
                <w:sz w:val="21"/>
                <w:szCs w:val="21"/>
                <w:vertAlign w:val="baseline"/>
                <w:lang w:val="en-US" w:eastAsia="zh-CN" w:bidi="ar"/>
              </w:rPr>
            </w:pPr>
            <w:r>
              <w:rPr>
                <w:rFonts w:hint="eastAsia" w:ascii="仿宋_GB2312" w:hAnsi="仿宋_GB2312" w:eastAsia="仿宋_GB2312" w:cs="仿宋_GB2312"/>
                <w:snapToGrid/>
                <w:color w:val="auto"/>
                <w:kern w:val="0"/>
                <w:sz w:val="21"/>
                <w:szCs w:val="21"/>
                <w:vertAlign w:val="baseline"/>
                <w:lang w:val="en-US" w:eastAsia="zh-CN" w:bidi="ar"/>
              </w:rPr>
              <w:t>3.能说出植物的主要类群；</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snapToGrid/>
                <w:color w:val="auto"/>
                <w:kern w:val="0"/>
                <w:sz w:val="21"/>
                <w:szCs w:val="21"/>
                <w:vertAlign w:val="baseline"/>
                <w:lang w:val="en-US" w:eastAsia="zh-CN" w:bidi="ar"/>
              </w:rPr>
            </w:pPr>
            <w:r>
              <w:rPr>
                <w:rFonts w:hint="eastAsia" w:ascii="仿宋_GB2312" w:hAnsi="仿宋_GB2312" w:eastAsia="仿宋_GB2312" w:cs="仿宋_GB2312"/>
                <w:snapToGrid/>
                <w:color w:val="auto"/>
                <w:kern w:val="0"/>
                <w:sz w:val="21"/>
                <w:szCs w:val="21"/>
                <w:vertAlign w:val="baseline"/>
                <w:lang w:val="en-US" w:eastAsia="zh-CN" w:bidi="ar"/>
              </w:rPr>
              <w:t>4.了解植物主要类群的主要特征；</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snapToGrid/>
                <w:color w:val="auto"/>
                <w:kern w:val="0"/>
                <w:sz w:val="21"/>
                <w:szCs w:val="21"/>
                <w:vertAlign w:val="baseline"/>
                <w:lang w:val="en-US" w:eastAsia="zh-CN" w:bidi="ar"/>
              </w:rPr>
            </w:pPr>
            <w:r>
              <w:rPr>
                <w:rFonts w:hint="eastAsia" w:ascii="仿宋_GB2312" w:hAnsi="仿宋_GB2312" w:eastAsia="仿宋_GB2312" w:cs="仿宋_GB2312"/>
                <w:snapToGrid/>
                <w:color w:val="auto"/>
                <w:kern w:val="0"/>
                <w:sz w:val="21"/>
                <w:szCs w:val="21"/>
                <w:vertAlign w:val="baseline"/>
                <w:lang w:val="en-US" w:eastAsia="zh-CN" w:bidi="ar"/>
              </w:rPr>
              <w:t>5.能说出被子植物的主要分科；</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ascii="仿宋_GB2312" w:hAnsi="宋体" w:eastAsia="仿宋_GB2312"/>
                <w:szCs w:val="21"/>
              </w:rPr>
            </w:pPr>
            <w:r>
              <w:rPr>
                <w:rFonts w:hint="eastAsia" w:ascii="仿宋_GB2312" w:hAnsi="仿宋_GB2312" w:eastAsia="仿宋_GB2312" w:cs="仿宋_GB2312"/>
                <w:snapToGrid/>
                <w:color w:val="auto"/>
                <w:kern w:val="0"/>
                <w:sz w:val="21"/>
                <w:szCs w:val="21"/>
                <w:vertAlign w:val="baseline"/>
                <w:lang w:val="en-US" w:eastAsia="zh-CN" w:bidi="ar"/>
              </w:rPr>
              <w:t>6能识别常用的果蔬花卉植物，并能说出其科属类别。</w:t>
            </w:r>
          </w:p>
        </w:tc>
        <w:tc>
          <w:tcPr>
            <w:tcW w:w="3210" w:type="dxa"/>
            <w:vAlign w:val="top"/>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val="en-US" w:eastAsia="zh-CN" w:bidi="ar"/>
              </w:rPr>
              <w:t>1.</w:t>
            </w:r>
            <w:r>
              <w:rPr>
                <w:rFonts w:hint="eastAsia" w:ascii="仿宋_GB2312" w:hAnsi="仿宋_GB2312" w:eastAsia="仿宋_GB2312" w:cs="仿宋_GB2312"/>
                <w:color w:val="auto"/>
                <w:kern w:val="0"/>
                <w:sz w:val="21"/>
                <w:szCs w:val="21"/>
                <w:vertAlign w:val="baseline"/>
                <w:lang w:bidi="ar"/>
              </w:rPr>
              <w:t>利用多媒体教学手段创建虚拟环境条件，演示</w:t>
            </w:r>
            <w:r>
              <w:rPr>
                <w:rFonts w:hint="eastAsia" w:ascii="仿宋_GB2312" w:hAnsi="仿宋_GB2312" w:eastAsia="仿宋_GB2312" w:cs="仿宋_GB2312"/>
                <w:color w:val="auto"/>
                <w:kern w:val="0"/>
                <w:sz w:val="21"/>
                <w:szCs w:val="21"/>
                <w:vertAlign w:val="baseline"/>
                <w:lang w:eastAsia="zh-CN" w:bidi="ar"/>
              </w:rPr>
              <w:t>植物的分类；</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Chars="0" w:right="0" w:rightChars="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val="en-US" w:eastAsia="zh-CN" w:bidi="ar"/>
              </w:rPr>
              <w:t>2.</w:t>
            </w:r>
            <w:r>
              <w:rPr>
                <w:rFonts w:hint="eastAsia" w:ascii="仿宋_GB2312" w:hAnsi="仿宋_GB2312" w:eastAsia="仿宋_GB2312" w:cs="仿宋_GB2312"/>
                <w:color w:val="auto"/>
                <w:kern w:val="0"/>
                <w:sz w:val="21"/>
                <w:szCs w:val="21"/>
                <w:vertAlign w:val="baseline"/>
                <w:lang w:bidi="ar"/>
              </w:rPr>
              <w:t>分发任务，让学生</w:t>
            </w:r>
            <w:r>
              <w:rPr>
                <w:rFonts w:hint="eastAsia" w:ascii="仿宋_GB2312" w:hAnsi="仿宋_GB2312" w:eastAsia="仿宋_GB2312" w:cs="仿宋_GB2312"/>
                <w:color w:val="auto"/>
                <w:kern w:val="0"/>
                <w:sz w:val="21"/>
                <w:szCs w:val="21"/>
                <w:vertAlign w:val="baseline"/>
                <w:lang w:eastAsia="zh-CN" w:bidi="ar"/>
              </w:rPr>
              <w:t>能够学会使用</w:t>
            </w:r>
            <w:r>
              <w:rPr>
                <w:rFonts w:hint="eastAsia" w:ascii="仿宋_GB2312" w:hAnsi="仿宋_GB2312" w:eastAsia="仿宋_GB2312" w:cs="仿宋_GB2312"/>
                <w:snapToGrid/>
                <w:color w:val="auto"/>
                <w:kern w:val="0"/>
                <w:sz w:val="21"/>
                <w:szCs w:val="21"/>
                <w:vertAlign w:val="baseline"/>
                <w:lang w:val="en-US" w:eastAsia="zh-CN" w:bidi="ar"/>
              </w:rPr>
              <w:t>植物检索表；</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bidi="ar"/>
              </w:rPr>
              <w:t>3.</w:t>
            </w:r>
            <w:r>
              <w:rPr>
                <w:rFonts w:hint="eastAsia" w:ascii="仿宋_GB2312" w:hAnsi="仿宋_GB2312" w:eastAsia="仿宋_GB2312" w:cs="仿宋_GB2312"/>
                <w:color w:val="auto"/>
                <w:kern w:val="0"/>
                <w:sz w:val="21"/>
                <w:szCs w:val="21"/>
                <w:vertAlign w:val="baseline"/>
                <w:lang w:bidi="ar"/>
              </w:rPr>
              <w:t>每小组在教师指导下</w:t>
            </w:r>
            <w:r>
              <w:rPr>
                <w:rFonts w:hint="eastAsia" w:ascii="仿宋_GB2312" w:hAnsi="仿宋_GB2312" w:eastAsia="仿宋_GB2312" w:cs="仿宋_GB2312"/>
                <w:snapToGrid/>
                <w:color w:val="auto"/>
                <w:kern w:val="0"/>
                <w:sz w:val="21"/>
                <w:szCs w:val="21"/>
                <w:vertAlign w:val="baseline"/>
                <w:lang w:val="en-US" w:eastAsia="zh-CN" w:bidi="ar"/>
              </w:rPr>
              <w:t>识别常用的果蔬花卉植物，并能说出其科属类别。</w:t>
            </w:r>
          </w:p>
        </w:tc>
        <w:tc>
          <w:tcPr>
            <w:tcW w:w="735"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5</w:t>
            </w:r>
          </w:p>
        </w:tc>
        <w:tc>
          <w:tcPr>
            <w:tcW w:w="1163" w:type="dxa"/>
            <w:vAlign w:val="center"/>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水分代谢</w:t>
            </w:r>
          </w:p>
        </w:tc>
        <w:tc>
          <w:tcPr>
            <w:tcW w:w="3633" w:type="dxa"/>
            <w:vAlign w:val="center"/>
          </w:tcPr>
          <w:p>
            <w:pPr>
              <w:keepNext w:val="0"/>
              <w:keepLines w:val="0"/>
              <w:pageBreakBefore w:val="0"/>
              <w:widowControl w:val="0"/>
              <w:kinsoku/>
              <w:wordWrap/>
              <w:overflowPunct/>
              <w:topLinePunct w:val="0"/>
              <w:bidi w:val="0"/>
              <w:snapToGrid w:val="0"/>
              <w:spacing w:line="320" w:lineRule="exact"/>
              <w:rPr>
                <w:rFonts w:hint="eastAsia" w:ascii="仿宋_GB2312" w:hAnsi="仿宋_GB2312" w:eastAsia="仿宋_GB2312" w:cs="仿宋_GB2312"/>
                <w:snapToGrid/>
                <w:color w:val="auto"/>
                <w:kern w:val="0"/>
                <w:sz w:val="21"/>
                <w:szCs w:val="21"/>
                <w:vertAlign w:val="baseline"/>
                <w:lang w:val="en-US" w:eastAsia="zh-CN" w:bidi="ar"/>
              </w:rPr>
            </w:pPr>
            <w:r>
              <w:rPr>
                <w:rFonts w:hint="eastAsia" w:ascii="仿宋_GB2312" w:hAnsi="仿宋_GB2312" w:eastAsia="仿宋_GB2312" w:cs="仿宋_GB2312"/>
                <w:snapToGrid/>
                <w:color w:val="auto"/>
                <w:kern w:val="0"/>
                <w:sz w:val="21"/>
                <w:szCs w:val="21"/>
                <w:vertAlign w:val="baseline"/>
                <w:lang w:val="en-US" w:eastAsia="zh-CN" w:bidi="ar"/>
              </w:rPr>
              <w:t>1.能说出植物体内水分存在状态；</w:t>
            </w:r>
          </w:p>
          <w:p>
            <w:pPr>
              <w:keepNext w:val="0"/>
              <w:keepLines w:val="0"/>
              <w:pageBreakBefore w:val="0"/>
              <w:widowControl w:val="0"/>
              <w:kinsoku/>
              <w:wordWrap/>
              <w:overflowPunct/>
              <w:topLinePunct w:val="0"/>
              <w:bidi w:val="0"/>
              <w:snapToGrid w:val="0"/>
              <w:spacing w:line="320" w:lineRule="exact"/>
              <w:rPr>
                <w:rFonts w:hint="eastAsia" w:ascii="仿宋_GB2312" w:hAnsi="仿宋_GB2312" w:eastAsia="仿宋_GB2312" w:cs="仿宋_GB2312"/>
                <w:snapToGrid/>
                <w:color w:val="auto"/>
                <w:kern w:val="0"/>
                <w:sz w:val="21"/>
                <w:szCs w:val="21"/>
                <w:vertAlign w:val="baseline"/>
                <w:lang w:val="en-US" w:eastAsia="zh-CN" w:bidi="ar"/>
              </w:rPr>
            </w:pPr>
            <w:r>
              <w:rPr>
                <w:rFonts w:hint="eastAsia" w:ascii="仿宋_GB2312" w:hAnsi="仿宋_GB2312" w:eastAsia="仿宋_GB2312" w:cs="仿宋_GB2312"/>
                <w:snapToGrid/>
                <w:color w:val="auto"/>
                <w:kern w:val="0"/>
                <w:sz w:val="21"/>
                <w:szCs w:val="21"/>
                <w:vertAlign w:val="baseline"/>
                <w:lang w:val="en-US" w:eastAsia="zh-CN" w:bidi="ar"/>
              </w:rPr>
              <w:t>2.能说出水在植物生命号舌动中的作用。</w:t>
            </w:r>
          </w:p>
          <w:p>
            <w:pPr>
              <w:keepNext w:val="0"/>
              <w:keepLines w:val="0"/>
              <w:pageBreakBefore w:val="0"/>
              <w:widowControl w:val="0"/>
              <w:kinsoku/>
              <w:wordWrap/>
              <w:overflowPunct/>
              <w:topLinePunct w:val="0"/>
              <w:bidi w:val="0"/>
              <w:snapToGrid w:val="0"/>
              <w:spacing w:line="320" w:lineRule="exact"/>
              <w:rPr>
                <w:rFonts w:hint="eastAsia" w:ascii="仿宋_GB2312" w:hAnsi="仿宋_GB2312" w:eastAsia="仿宋_GB2312" w:cs="仿宋_GB2312"/>
                <w:snapToGrid/>
                <w:color w:val="auto"/>
                <w:kern w:val="0"/>
                <w:sz w:val="21"/>
                <w:szCs w:val="21"/>
                <w:vertAlign w:val="baseline"/>
                <w:lang w:val="en-US" w:eastAsia="zh-CN" w:bidi="ar"/>
              </w:rPr>
            </w:pPr>
            <w:r>
              <w:rPr>
                <w:rFonts w:hint="eastAsia" w:ascii="仿宋_GB2312" w:hAnsi="仿宋_GB2312" w:eastAsia="仿宋_GB2312" w:cs="仿宋_GB2312"/>
                <w:snapToGrid/>
                <w:color w:val="auto"/>
                <w:kern w:val="0"/>
                <w:sz w:val="21"/>
                <w:szCs w:val="21"/>
                <w:vertAlign w:val="baseline"/>
                <w:lang w:val="en-US" w:eastAsia="zh-CN" w:bidi="ar"/>
              </w:rPr>
              <w:t>3.能说出植物细胞吸水的方式；</w:t>
            </w:r>
          </w:p>
          <w:p>
            <w:pPr>
              <w:keepNext w:val="0"/>
              <w:keepLines w:val="0"/>
              <w:pageBreakBefore w:val="0"/>
              <w:widowControl w:val="0"/>
              <w:kinsoku/>
              <w:wordWrap/>
              <w:overflowPunct/>
              <w:topLinePunct w:val="0"/>
              <w:bidi w:val="0"/>
              <w:snapToGrid w:val="0"/>
              <w:spacing w:line="320" w:lineRule="exact"/>
              <w:rPr>
                <w:rFonts w:hint="eastAsia" w:ascii="仿宋_GB2312" w:hAnsi="仿宋_GB2312" w:eastAsia="仿宋_GB2312" w:cs="仿宋_GB2312"/>
                <w:snapToGrid/>
                <w:color w:val="auto"/>
                <w:kern w:val="0"/>
                <w:sz w:val="21"/>
                <w:szCs w:val="21"/>
                <w:vertAlign w:val="baseline"/>
                <w:lang w:val="en-US" w:eastAsia="zh-CN" w:bidi="ar"/>
              </w:rPr>
            </w:pPr>
            <w:r>
              <w:rPr>
                <w:rFonts w:hint="eastAsia" w:ascii="仿宋_GB2312" w:hAnsi="仿宋_GB2312" w:eastAsia="仿宋_GB2312" w:cs="仿宋_GB2312"/>
                <w:snapToGrid/>
                <w:color w:val="auto"/>
                <w:kern w:val="0"/>
                <w:sz w:val="21"/>
                <w:szCs w:val="21"/>
                <w:vertAlign w:val="baseline"/>
                <w:lang w:val="en-US" w:eastAsia="zh-CN" w:bidi="ar"/>
              </w:rPr>
              <w:t>4.能说出根系吸水的方式；</w:t>
            </w:r>
          </w:p>
          <w:p>
            <w:pPr>
              <w:keepNext w:val="0"/>
              <w:keepLines w:val="0"/>
              <w:pageBreakBefore w:val="0"/>
              <w:widowControl w:val="0"/>
              <w:kinsoku/>
              <w:wordWrap/>
              <w:overflowPunct/>
              <w:topLinePunct w:val="0"/>
              <w:bidi w:val="0"/>
              <w:snapToGrid w:val="0"/>
              <w:spacing w:line="320" w:lineRule="exact"/>
              <w:rPr>
                <w:rFonts w:hint="eastAsia" w:ascii="仿宋_GB2312" w:hAnsi="仿宋_GB2312" w:eastAsia="仿宋_GB2312" w:cs="仿宋_GB2312"/>
                <w:snapToGrid/>
                <w:color w:val="auto"/>
                <w:kern w:val="0"/>
                <w:sz w:val="21"/>
                <w:szCs w:val="21"/>
                <w:vertAlign w:val="baseline"/>
                <w:lang w:val="en-US" w:eastAsia="zh-CN" w:bidi="ar"/>
              </w:rPr>
            </w:pPr>
            <w:r>
              <w:rPr>
                <w:rFonts w:hint="eastAsia" w:ascii="仿宋_GB2312" w:hAnsi="仿宋_GB2312" w:eastAsia="仿宋_GB2312" w:cs="仿宋_GB2312"/>
                <w:snapToGrid/>
                <w:color w:val="auto"/>
                <w:kern w:val="0"/>
                <w:sz w:val="21"/>
                <w:szCs w:val="21"/>
                <w:vertAlign w:val="baseline"/>
                <w:lang w:val="en-US" w:eastAsia="zh-CN" w:bidi="ar"/>
              </w:rPr>
              <w:t>5.能说出影响根系吸水的因素。</w:t>
            </w:r>
          </w:p>
          <w:p>
            <w:pPr>
              <w:keepNext w:val="0"/>
              <w:keepLines w:val="0"/>
              <w:pageBreakBefore w:val="0"/>
              <w:widowControl w:val="0"/>
              <w:numPr>
                <w:ilvl w:val="0"/>
                <w:numId w:val="0"/>
              </w:numPr>
              <w:kinsoku/>
              <w:wordWrap/>
              <w:overflowPunct/>
              <w:topLinePunct w:val="0"/>
              <w:bidi w:val="0"/>
              <w:snapToGrid w:val="0"/>
              <w:spacing w:line="320" w:lineRule="exact"/>
              <w:rPr>
                <w:rFonts w:hint="eastAsia" w:ascii="仿宋_GB2312" w:hAnsi="仿宋_GB2312" w:eastAsia="仿宋_GB2312" w:cs="仿宋_GB2312"/>
                <w:snapToGrid/>
                <w:color w:val="auto"/>
                <w:kern w:val="0"/>
                <w:sz w:val="21"/>
                <w:szCs w:val="21"/>
                <w:vertAlign w:val="baseline"/>
                <w:lang w:val="en-US" w:eastAsia="zh-CN" w:bidi="ar"/>
              </w:rPr>
            </w:pPr>
            <w:r>
              <w:rPr>
                <w:rFonts w:hint="eastAsia" w:ascii="仿宋_GB2312" w:hAnsi="仿宋_GB2312" w:eastAsia="仿宋_GB2312" w:cs="仿宋_GB2312"/>
                <w:snapToGrid/>
                <w:color w:val="auto"/>
                <w:kern w:val="0"/>
                <w:sz w:val="21"/>
                <w:szCs w:val="21"/>
                <w:vertAlign w:val="baseline"/>
                <w:lang w:val="en-US" w:eastAsia="zh-CN" w:bidi="ar"/>
              </w:rPr>
              <w:t>6.能说出植物蒸腾作用的部位、方式和生理意义 ；</w:t>
            </w:r>
          </w:p>
          <w:p>
            <w:pPr>
              <w:keepNext w:val="0"/>
              <w:keepLines w:val="0"/>
              <w:pageBreakBefore w:val="0"/>
              <w:widowControl w:val="0"/>
              <w:numPr>
                <w:ilvl w:val="0"/>
                <w:numId w:val="0"/>
              </w:numPr>
              <w:kinsoku/>
              <w:wordWrap/>
              <w:overflowPunct/>
              <w:topLinePunct w:val="0"/>
              <w:bidi w:val="0"/>
              <w:snapToGrid w:val="0"/>
              <w:spacing w:line="320" w:lineRule="exact"/>
              <w:rPr>
                <w:rFonts w:hint="eastAsia" w:ascii="仿宋_GB2312" w:hAnsi="仿宋_GB2312" w:eastAsia="仿宋_GB2312" w:cs="仿宋_GB2312"/>
                <w:snapToGrid/>
                <w:color w:val="auto"/>
                <w:kern w:val="0"/>
                <w:sz w:val="21"/>
                <w:szCs w:val="21"/>
                <w:vertAlign w:val="baseline"/>
                <w:lang w:val="en-US" w:eastAsia="zh-CN" w:bidi="ar"/>
              </w:rPr>
            </w:pPr>
            <w:r>
              <w:rPr>
                <w:rFonts w:hint="eastAsia" w:ascii="仿宋_GB2312" w:hAnsi="仿宋_GB2312" w:eastAsia="仿宋_GB2312" w:cs="仿宋_GB2312"/>
                <w:snapToGrid/>
                <w:color w:val="auto"/>
                <w:kern w:val="0"/>
                <w:sz w:val="21"/>
                <w:szCs w:val="21"/>
                <w:vertAlign w:val="baseline"/>
                <w:lang w:val="en-US" w:eastAsia="zh-CN" w:bidi="ar"/>
              </w:rPr>
              <w:t>7.能说出衡量蒸腾作用强弱的指标；</w:t>
            </w:r>
          </w:p>
          <w:p>
            <w:pPr>
              <w:keepNext w:val="0"/>
              <w:keepLines w:val="0"/>
              <w:pageBreakBefore w:val="0"/>
              <w:widowControl w:val="0"/>
              <w:numPr>
                <w:ilvl w:val="0"/>
                <w:numId w:val="0"/>
              </w:numPr>
              <w:kinsoku/>
              <w:wordWrap/>
              <w:overflowPunct/>
              <w:topLinePunct w:val="0"/>
              <w:bidi w:val="0"/>
              <w:snapToGrid w:val="0"/>
              <w:spacing w:line="320" w:lineRule="exact"/>
              <w:rPr>
                <w:rFonts w:hint="eastAsia" w:ascii="仿宋_GB2312" w:hAnsi="仿宋_GB2312" w:eastAsia="仿宋_GB2312" w:cs="仿宋_GB2312"/>
                <w:snapToGrid/>
                <w:color w:val="auto"/>
                <w:kern w:val="0"/>
                <w:sz w:val="21"/>
                <w:szCs w:val="21"/>
                <w:vertAlign w:val="baseline"/>
                <w:lang w:val="en-US" w:eastAsia="zh-CN" w:bidi="ar"/>
              </w:rPr>
            </w:pPr>
            <w:r>
              <w:rPr>
                <w:rFonts w:hint="eastAsia" w:ascii="仿宋_GB2312" w:hAnsi="仿宋_GB2312" w:eastAsia="仿宋_GB2312" w:cs="仿宋_GB2312"/>
                <w:snapToGrid/>
                <w:color w:val="auto"/>
                <w:kern w:val="0"/>
                <w:sz w:val="21"/>
                <w:szCs w:val="21"/>
                <w:vertAlign w:val="baseline"/>
                <w:lang w:val="en-US" w:eastAsia="zh-CN" w:bidi="ar"/>
              </w:rPr>
              <w:t>8.能说出影响蒸腾作用的因素；</w:t>
            </w:r>
          </w:p>
          <w:p>
            <w:pPr>
              <w:keepNext w:val="0"/>
              <w:keepLines w:val="0"/>
              <w:pageBreakBefore w:val="0"/>
              <w:widowControl w:val="0"/>
              <w:numPr>
                <w:ilvl w:val="0"/>
                <w:numId w:val="0"/>
              </w:numPr>
              <w:kinsoku/>
              <w:wordWrap/>
              <w:overflowPunct/>
              <w:topLinePunct w:val="0"/>
              <w:bidi w:val="0"/>
              <w:snapToGrid w:val="0"/>
              <w:spacing w:line="320" w:lineRule="exact"/>
              <w:rPr>
                <w:rFonts w:hint="eastAsia" w:ascii="仿宋_GB2312" w:hAnsi="仿宋_GB2312" w:eastAsia="仿宋_GB2312" w:cs="仿宋_GB2312"/>
                <w:snapToGrid/>
                <w:color w:val="auto"/>
                <w:kern w:val="0"/>
                <w:sz w:val="21"/>
                <w:szCs w:val="21"/>
                <w:vertAlign w:val="baseline"/>
                <w:lang w:val="en-US" w:eastAsia="zh-CN" w:bidi="ar"/>
              </w:rPr>
            </w:pPr>
            <w:r>
              <w:rPr>
                <w:rFonts w:hint="eastAsia" w:ascii="仿宋_GB2312" w:hAnsi="仿宋_GB2312" w:eastAsia="仿宋_GB2312" w:cs="仿宋_GB2312"/>
                <w:snapToGrid/>
                <w:color w:val="auto"/>
                <w:kern w:val="0"/>
                <w:sz w:val="21"/>
                <w:szCs w:val="21"/>
                <w:vertAlign w:val="baseline"/>
                <w:lang w:val="en-US" w:eastAsia="zh-CN" w:bidi="ar"/>
              </w:rPr>
              <w:t>9.在生产实践中，能采取有效措施适当减少蒸腾消耗。</w:t>
            </w:r>
          </w:p>
          <w:p>
            <w:pPr>
              <w:keepNext w:val="0"/>
              <w:keepLines w:val="0"/>
              <w:pageBreakBefore w:val="0"/>
              <w:widowControl w:val="0"/>
              <w:numPr>
                <w:ilvl w:val="0"/>
                <w:numId w:val="0"/>
              </w:numPr>
              <w:kinsoku/>
              <w:wordWrap/>
              <w:overflowPunct/>
              <w:topLinePunct w:val="0"/>
              <w:bidi w:val="0"/>
              <w:snapToGrid w:val="0"/>
              <w:spacing w:line="320" w:lineRule="exact"/>
              <w:rPr>
                <w:rFonts w:hint="eastAsia" w:ascii="仿宋_GB2312" w:hAnsi="仿宋_GB2312" w:eastAsia="仿宋_GB2312" w:cs="仿宋_GB2312"/>
                <w:snapToGrid/>
                <w:color w:val="auto"/>
                <w:kern w:val="0"/>
                <w:sz w:val="21"/>
                <w:szCs w:val="21"/>
                <w:vertAlign w:val="baseline"/>
                <w:lang w:val="en-US" w:eastAsia="zh-CN" w:bidi="ar"/>
              </w:rPr>
            </w:pPr>
            <w:r>
              <w:rPr>
                <w:rFonts w:hint="eastAsia" w:ascii="仿宋_GB2312" w:hAnsi="仿宋_GB2312" w:eastAsia="仿宋_GB2312" w:cs="仿宋_GB2312"/>
                <w:snapToGrid/>
                <w:color w:val="auto"/>
                <w:kern w:val="0"/>
                <w:sz w:val="21"/>
                <w:szCs w:val="21"/>
                <w:vertAlign w:val="baseline"/>
                <w:lang w:val="en-US" w:eastAsia="zh-CN" w:bidi="ar"/>
              </w:rPr>
              <w:t>10.能说出植物的需水规律；</w:t>
            </w:r>
          </w:p>
          <w:p>
            <w:pPr>
              <w:keepNext w:val="0"/>
              <w:keepLines w:val="0"/>
              <w:pageBreakBefore w:val="0"/>
              <w:widowControl w:val="0"/>
              <w:numPr>
                <w:ilvl w:val="0"/>
                <w:numId w:val="0"/>
              </w:numPr>
              <w:kinsoku/>
              <w:wordWrap/>
              <w:overflowPunct/>
              <w:topLinePunct w:val="0"/>
              <w:bidi w:val="0"/>
              <w:snapToGrid w:val="0"/>
              <w:spacing w:line="320" w:lineRule="exact"/>
              <w:rPr>
                <w:rFonts w:ascii="仿宋_GB2312" w:hAnsi="宋体" w:eastAsia="仿宋_GB2312"/>
                <w:szCs w:val="21"/>
              </w:rPr>
            </w:pPr>
            <w:r>
              <w:rPr>
                <w:rFonts w:hint="eastAsia" w:ascii="仿宋_GB2312" w:hAnsi="仿宋_GB2312" w:eastAsia="仿宋_GB2312" w:cs="仿宋_GB2312"/>
                <w:snapToGrid/>
                <w:color w:val="auto"/>
                <w:kern w:val="0"/>
                <w:sz w:val="21"/>
                <w:szCs w:val="21"/>
                <w:vertAlign w:val="baseline"/>
                <w:lang w:val="en-US" w:eastAsia="zh-CN" w:bidi="ar"/>
              </w:rPr>
              <w:t>11.能根据合理灌溉的指标指导果蔬花卉生产。</w:t>
            </w:r>
          </w:p>
        </w:tc>
        <w:tc>
          <w:tcPr>
            <w:tcW w:w="3210" w:type="dxa"/>
            <w:vAlign w:val="top"/>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bidi="ar"/>
              </w:rPr>
            </w:pPr>
            <w:r>
              <w:rPr>
                <w:rFonts w:hint="eastAsia" w:ascii="仿宋_GB2312" w:hAnsi="仿宋_GB2312" w:eastAsia="仿宋_GB2312" w:cs="仿宋_GB2312"/>
                <w:color w:val="auto"/>
                <w:kern w:val="0"/>
                <w:sz w:val="21"/>
                <w:szCs w:val="21"/>
                <w:vertAlign w:val="baseline"/>
                <w:lang w:val="en-US" w:bidi="ar"/>
              </w:rPr>
              <w:t>1.</w:t>
            </w:r>
            <w:r>
              <w:rPr>
                <w:rFonts w:hint="eastAsia" w:ascii="仿宋_GB2312" w:hAnsi="仿宋_GB2312" w:eastAsia="仿宋_GB2312" w:cs="仿宋_GB2312"/>
                <w:color w:val="auto"/>
                <w:kern w:val="0"/>
                <w:sz w:val="21"/>
                <w:szCs w:val="21"/>
                <w:vertAlign w:val="baseline"/>
                <w:lang w:bidi="ar"/>
              </w:rPr>
              <w:t>利用多媒体教学手段创建虚拟环境条件，演示</w:t>
            </w:r>
            <w:r>
              <w:rPr>
                <w:rFonts w:hint="eastAsia" w:ascii="仿宋_GB2312" w:hAnsi="仿宋_GB2312" w:eastAsia="仿宋_GB2312" w:cs="仿宋_GB2312"/>
                <w:color w:val="auto"/>
                <w:kern w:val="0"/>
                <w:sz w:val="21"/>
                <w:szCs w:val="21"/>
                <w:vertAlign w:val="baseline"/>
                <w:lang w:eastAsia="zh-CN" w:bidi="ar"/>
              </w:rPr>
              <w:t>植物体内水分存在状态和蒸腾作用的过程</w:t>
            </w:r>
            <w:r>
              <w:rPr>
                <w:rFonts w:hint="eastAsia" w:ascii="仿宋_GB2312" w:hAnsi="仿宋_GB2312" w:eastAsia="仿宋_GB2312" w:cs="仿宋_GB2312"/>
                <w:color w:val="auto"/>
                <w:kern w:val="0"/>
                <w:sz w:val="21"/>
                <w:szCs w:val="21"/>
                <w:vertAlign w:val="baseline"/>
                <w:lang w:bidi="ar"/>
              </w:rPr>
              <w:t>；</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rPr>
            </w:pPr>
            <w:r>
              <w:rPr>
                <w:rFonts w:hint="eastAsia" w:ascii="仿宋_GB2312" w:hAnsi="仿宋_GB2312" w:eastAsia="仿宋_GB2312" w:cs="仿宋_GB2312"/>
                <w:color w:val="auto"/>
                <w:kern w:val="0"/>
                <w:sz w:val="21"/>
                <w:szCs w:val="21"/>
                <w:vertAlign w:val="baseline"/>
                <w:lang w:val="en-US" w:bidi="ar"/>
              </w:rPr>
              <w:t>2.</w:t>
            </w:r>
            <w:r>
              <w:rPr>
                <w:rFonts w:hint="eastAsia" w:ascii="仿宋_GB2312" w:hAnsi="仿宋_GB2312" w:eastAsia="仿宋_GB2312" w:cs="仿宋_GB2312"/>
                <w:color w:val="auto"/>
                <w:kern w:val="0"/>
                <w:sz w:val="21"/>
                <w:szCs w:val="21"/>
                <w:vertAlign w:val="baseline"/>
                <w:lang w:bidi="ar"/>
              </w:rPr>
              <w:t>分发任务，让学生</w:t>
            </w:r>
            <w:r>
              <w:rPr>
                <w:rFonts w:hint="eastAsia" w:ascii="仿宋_GB2312" w:hAnsi="仿宋_GB2312" w:eastAsia="仿宋_GB2312" w:cs="仿宋_GB2312"/>
                <w:color w:val="auto"/>
                <w:kern w:val="0"/>
                <w:sz w:val="21"/>
                <w:szCs w:val="21"/>
                <w:vertAlign w:val="baseline"/>
                <w:lang w:eastAsia="zh-CN" w:bidi="ar"/>
              </w:rPr>
              <w:t>能够通过实验的方式，找到植物蒸腾作用的部位、方式和生理意义，说出影响蒸腾作用的因素</w:t>
            </w:r>
            <w:r>
              <w:rPr>
                <w:rFonts w:hint="eastAsia" w:ascii="仿宋_GB2312" w:hAnsi="仿宋_GB2312" w:eastAsia="仿宋_GB2312" w:cs="仿宋_GB2312"/>
                <w:color w:val="auto"/>
                <w:kern w:val="0"/>
                <w:sz w:val="21"/>
                <w:szCs w:val="21"/>
                <w:vertAlign w:val="baseline"/>
                <w:lang w:bidi="ar"/>
              </w:rPr>
              <w:t>；</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bidi="ar"/>
              </w:rPr>
              <w:t>3.</w:t>
            </w:r>
            <w:r>
              <w:rPr>
                <w:rFonts w:hint="eastAsia" w:ascii="仿宋_GB2312" w:hAnsi="仿宋_GB2312" w:eastAsia="仿宋_GB2312" w:cs="仿宋_GB2312"/>
                <w:color w:val="auto"/>
                <w:kern w:val="0"/>
                <w:sz w:val="21"/>
                <w:szCs w:val="21"/>
                <w:vertAlign w:val="baseline"/>
                <w:lang w:bidi="ar"/>
              </w:rPr>
              <w:t>每小组在教师指导下</w:t>
            </w:r>
            <w:r>
              <w:rPr>
                <w:rFonts w:hint="eastAsia" w:ascii="仿宋_GB2312" w:hAnsi="仿宋_GB2312" w:eastAsia="仿宋_GB2312" w:cs="仿宋_GB2312"/>
                <w:color w:val="auto"/>
                <w:kern w:val="0"/>
                <w:sz w:val="21"/>
                <w:szCs w:val="21"/>
                <w:vertAlign w:val="baseline"/>
                <w:lang w:eastAsia="zh-CN" w:bidi="ar"/>
              </w:rPr>
              <w:t>在讨论用哪些方法可以</w:t>
            </w:r>
            <w:r>
              <w:rPr>
                <w:rFonts w:hint="eastAsia" w:ascii="仿宋_GB2312" w:hAnsi="仿宋_GB2312" w:eastAsia="仿宋_GB2312" w:cs="仿宋_GB2312"/>
                <w:snapToGrid/>
                <w:color w:val="auto"/>
                <w:kern w:val="0"/>
                <w:sz w:val="21"/>
                <w:szCs w:val="21"/>
                <w:vertAlign w:val="baseline"/>
                <w:lang w:val="en-US" w:eastAsia="zh-CN" w:bidi="ar"/>
              </w:rPr>
              <w:t>在生产实践中适当减少蒸腾消耗和合理灌溉的指标指导果蔬花卉生产。</w:t>
            </w:r>
          </w:p>
        </w:tc>
        <w:tc>
          <w:tcPr>
            <w:tcW w:w="735"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6</w:t>
            </w:r>
          </w:p>
        </w:tc>
        <w:tc>
          <w:tcPr>
            <w:tcW w:w="1163" w:type="dxa"/>
            <w:vAlign w:val="center"/>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napToGrid/>
                <w:color w:val="auto"/>
                <w:kern w:val="0"/>
                <w:sz w:val="21"/>
                <w:szCs w:val="21"/>
                <w:vertAlign w:val="baseline"/>
                <w:lang w:val="en-US" w:eastAsia="zh-CN" w:bidi="ar"/>
              </w:rPr>
            </w:pPr>
            <w:r>
              <w:rPr>
                <w:rFonts w:hint="eastAsia" w:ascii="仿宋_GB2312" w:hAnsi="仿宋_GB2312" w:eastAsia="仿宋_GB2312" w:cs="仿宋_GB2312"/>
                <w:snapToGrid/>
                <w:color w:val="auto"/>
                <w:kern w:val="0"/>
                <w:sz w:val="21"/>
                <w:szCs w:val="21"/>
                <w:vertAlign w:val="baseline"/>
                <w:lang w:val="en-US" w:eastAsia="zh-CN" w:bidi="ar"/>
              </w:rPr>
              <w:t>矿物质</w:t>
            </w:r>
          </w:p>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napToGrid/>
                <w:color w:val="auto"/>
                <w:kern w:val="0"/>
                <w:sz w:val="21"/>
                <w:szCs w:val="21"/>
                <w:vertAlign w:val="baseline"/>
                <w:lang w:val="en-US" w:eastAsia="zh-CN" w:bidi="ar"/>
              </w:rPr>
              <w:t>代谢</w:t>
            </w:r>
          </w:p>
        </w:tc>
        <w:tc>
          <w:tcPr>
            <w:tcW w:w="3633" w:type="dxa"/>
            <w:vAlign w:val="center"/>
          </w:tcPr>
          <w:p>
            <w:pPr>
              <w:keepNext w:val="0"/>
              <w:keepLines w:val="0"/>
              <w:pageBreakBefore w:val="0"/>
              <w:widowControl w:val="0"/>
              <w:numPr>
                <w:ilvl w:val="0"/>
                <w:numId w:val="0"/>
              </w:numPr>
              <w:kinsoku/>
              <w:wordWrap/>
              <w:overflowPunct/>
              <w:topLinePunct w:val="0"/>
              <w:bidi w:val="0"/>
              <w:snapToGrid w:val="0"/>
              <w:spacing w:line="320" w:lineRule="exact"/>
              <w:rPr>
                <w:rFonts w:hint="eastAsia" w:ascii="仿宋_GB2312" w:hAnsi="仿宋_GB2312" w:eastAsia="仿宋_GB2312" w:cs="仿宋_GB2312"/>
                <w:snapToGrid/>
                <w:color w:val="auto"/>
                <w:kern w:val="0"/>
                <w:sz w:val="21"/>
                <w:szCs w:val="21"/>
                <w:vertAlign w:val="baseline"/>
                <w:lang w:val="en-US" w:eastAsia="zh-CN" w:bidi="ar"/>
              </w:rPr>
            </w:pPr>
            <w:r>
              <w:rPr>
                <w:rFonts w:hint="eastAsia" w:ascii="仿宋_GB2312" w:hAnsi="仿宋_GB2312" w:eastAsia="仿宋_GB2312" w:cs="仿宋_GB2312"/>
                <w:snapToGrid/>
                <w:color w:val="auto"/>
                <w:kern w:val="0"/>
                <w:sz w:val="21"/>
                <w:szCs w:val="21"/>
                <w:vertAlign w:val="baseline"/>
                <w:lang w:val="en-US" w:eastAsia="zh-CN" w:bidi="ar"/>
              </w:rPr>
              <w:t>1.能说出植物必需元素的种类；</w:t>
            </w:r>
          </w:p>
          <w:p>
            <w:pPr>
              <w:keepNext w:val="0"/>
              <w:keepLines w:val="0"/>
              <w:pageBreakBefore w:val="0"/>
              <w:widowControl w:val="0"/>
              <w:numPr>
                <w:ilvl w:val="0"/>
                <w:numId w:val="0"/>
              </w:numPr>
              <w:kinsoku/>
              <w:wordWrap/>
              <w:overflowPunct/>
              <w:topLinePunct w:val="0"/>
              <w:bidi w:val="0"/>
              <w:snapToGrid w:val="0"/>
              <w:spacing w:line="320" w:lineRule="exact"/>
              <w:rPr>
                <w:rFonts w:hint="eastAsia" w:ascii="仿宋_GB2312" w:hAnsi="仿宋_GB2312" w:eastAsia="仿宋_GB2312" w:cs="仿宋_GB2312"/>
                <w:snapToGrid/>
                <w:color w:val="auto"/>
                <w:kern w:val="0"/>
                <w:sz w:val="21"/>
                <w:szCs w:val="21"/>
                <w:vertAlign w:val="baseline"/>
                <w:lang w:val="en-US" w:eastAsia="zh-CN" w:bidi="ar"/>
              </w:rPr>
            </w:pPr>
            <w:r>
              <w:rPr>
                <w:rFonts w:hint="eastAsia" w:ascii="仿宋_GB2312" w:hAnsi="仿宋_GB2312" w:eastAsia="仿宋_GB2312" w:cs="仿宋_GB2312"/>
                <w:snapToGrid/>
                <w:color w:val="auto"/>
                <w:kern w:val="0"/>
                <w:sz w:val="21"/>
                <w:szCs w:val="21"/>
                <w:vertAlign w:val="baseline"/>
                <w:lang w:val="en-US" w:eastAsia="zh-CN" w:bidi="ar"/>
              </w:rPr>
              <w:t>2.了解植物必需元素的生理作用及缺素症。</w:t>
            </w:r>
          </w:p>
          <w:p>
            <w:pPr>
              <w:keepNext w:val="0"/>
              <w:keepLines w:val="0"/>
              <w:pageBreakBefore w:val="0"/>
              <w:widowControl w:val="0"/>
              <w:numPr>
                <w:ilvl w:val="0"/>
                <w:numId w:val="0"/>
              </w:numPr>
              <w:kinsoku/>
              <w:wordWrap/>
              <w:overflowPunct/>
              <w:topLinePunct w:val="0"/>
              <w:bidi w:val="0"/>
              <w:snapToGrid w:val="0"/>
              <w:spacing w:line="320" w:lineRule="exact"/>
              <w:rPr>
                <w:rFonts w:hint="eastAsia" w:ascii="仿宋_GB2312" w:hAnsi="仿宋_GB2312" w:eastAsia="仿宋_GB2312" w:cs="仿宋_GB2312"/>
                <w:snapToGrid/>
                <w:color w:val="auto"/>
                <w:kern w:val="0"/>
                <w:sz w:val="21"/>
                <w:szCs w:val="21"/>
                <w:vertAlign w:val="baseline"/>
                <w:lang w:val="en-US" w:eastAsia="zh-CN" w:bidi="ar"/>
              </w:rPr>
            </w:pPr>
            <w:r>
              <w:rPr>
                <w:rFonts w:hint="eastAsia" w:ascii="仿宋_GB2312" w:hAnsi="仿宋_GB2312" w:eastAsia="仿宋_GB2312" w:cs="仿宋_GB2312"/>
                <w:snapToGrid/>
                <w:color w:val="auto"/>
                <w:kern w:val="0"/>
                <w:sz w:val="21"/>
                <w:szCs w:val="21"/>
                <w:vertAlign w:val="baseline"/>
                <w:lang w:val="en-US" w:eastAsia="zh-CN" w:bidi="ar"/>
              </w:rPr>
              <w:t>3.了解植物对矿质元素吸收和运输的方式；</w:t>
            </w:r>
          </w:p>
          <w:p>
            <w:pPr>
              <w:keepNext w:val="0"/>
              <w:keepLines w:val="0"/>
              <w:pageBreakBefore w:val="0"/>
              <w:widowControl w:val="0"/>
              <w:numPr>
                <w:ilvl w:val="0"/>
                <w:numId w:val="0"/>
              </w:numPr>
              <w:kinsoku/>
              <w:wordWrap/>
              <w:overflowPunct/>
              <w:topLinePunct w:val="0"/>
              <w:bidi w:val="0"/>
              <w:snapToGrid w:val="0"/>
              <w:spacing w:line="320" w:lineRule="exact"/>
              <w:rPr>
                <w:rFonts w:hint="eastAsia" w:ascii="仿宋_GB2312" w:hAnsi="仿宋_GB2312" w:eastAsia="仿宋_GB2312" w:cs="仿宋_GB2312"/>
                <w:snapToGrid/>
                <w:color w:val="auto"/>
                <w:kern w:val="0"/>
                <w:sz w:val="21"/>
                <w:szCs w:val="21"/>
                <w:vertAlign w:val="baseline"/>
                <w:lang w:val="en-US" w:eastAsia="zh-CN" w:bidi="ar"/>
              </w:rPr>
            </w:pPr>
            <w:r>
              <w:rPr>
                <w:rFonts w:hint="eastAsia" w:ascii="仿宋_GB2312" w:hAnsi="仿宋_GB2312" w:eastAsia="仿宋_GB2312" w:cs="仿宋_GB2312"/>
                <w:snapToGrid/>
                <w:color w:val="auto"/>
                <w:kern w:val="0"/>
                <w:sz w:val="21"/>
                <w:szCs w:val="21"/>
                <w:vertAlign w:val="baseline"/>
                <w:lang w:val="en-US" w:eastAsia="zh-CN" w:bidi="ar"/>
              </w:rPr>
              <w:t>4.能说出影响根部吸收矿质元素的因素。</w:t>
            </w:r>
          </w:p>
          <w:p>
            <w:pPr>
              <w:keepNext w:val="0"/>
              <w:keepLines w:val="0"/>
              <w:pageBreakBefore w:val="0"/>
              <w:widowControl w:val="0"/>
              <w:numPr>
                <w:ilvl w:val="0"/>
                <w:numId w:val="0"/>
              </w:numPr>
              <w:kinsoku/>
              <w:wordWrap/>
              <w:overflowPunct/>
              <w:topLinePunct w:val="0"/>
              <w:bidi w:val="0"/>
              <w:snapToGrid w:val="0"/>
              <w:spacing w:line="320" w:lineRule="exact"/>
              <w:rPr>
                <w:rFonts w:hint="eastAsia" w:ascii="仿宋_GB2312" w:hAnsi="仿宋_GB2312" w:eastAsia="仿宋_GB2312" w:cs="仿宋_GB2312"/>
                <w:snapToGrid/>
                <w:color w:val="auto"/>
                <w:kern w:val="0"/>
                <w:sz w:val="21"/>
                <w:szCs w:val="21"/>
                <w:vertAlign w:val="baseline"/>
                <w:lang w:val="en-US" w:eastAsia="zh-CN" w:bidi="ar"/>
              </w:rPr>
            </w:pPr>
            <w:r>
              <w:rPr>
                <w:rFonts w:hint="eastAsia" w:ascii="仿宋_GB2312" w:hAnsi="仿宋_GB2312" w:eastAsia="仿宋_GB2312" w:cs="仿宋_GB2312"/>
                <w:snapToGrid/>
                <w:color w:val="auto"/>
                <w:kern w:val="0"/>
                <w:sz w:val="21"/>
                <w:szCs w:val="21"/>
                <w:vertAlign w:val="baseline"/>
                <w:lang w:val="en-US" w:eastAsia="zh-CN" w:bidi="ar"/>
              </w:rPr>
              <w:t>5.能说出植物的需肥规律；</w:t>
            </w:r>
          </w:p>
          <w:p>
            <w:pPr>
              <w:keepNext w:val="0"/>
              <w:keepLines w:val="0"/>
              <w:pageBreakBefore w:val="0"/>
              <w:widowControl w:val="0"/>
              <w:numPr>
                <w:ilvl w:val="0"/>
                <w:numId w:val="0"/>
              </w:numPr>
              <w:kinsoku/>
              <w:wordWrap/>
              <w:overflowPunct/>
              <w:topLinePunct w:val="0"/>
              <w:bidi w:val="0"/>
              <w:snapToGrid w:val="0"/>
              <w:spacing w:line="320" w:lineRule="exact"/>
              <w:rPr>
                <w:rFonts w:ascii="仿宋_GB2312" w:hAnsi="宋体" w:eastAsia="仿宋_GB2312"/>
                <w:szCs w:val="21"/>
              </w:rPr>
            </w:pPr>
            <w:r>
              <w:rPr>
                <w:rFonts w:hint="eastAsia" w:ascii="仿宋_GB2312" w:hAnsi="仿宋_GB2312" w:eastAsia="仿宋_GB2312" w:cs="仿宋_GB2312"/>
                <w:snapToGrid/>
                <w:color w:val="auto"/>
                <w:kern w:val="0"/>
                <w:sz w:val="21"/>
                <w:szCs w:val="21"/>
                <w:vertAlign w:val="baseline"/>
                <w:lang w:val="en-US" w:eastAsia="zh-CN" w:bidi="ar"/>
              </w:rPr>
              <w:t>6.能根据合理施肥的指标指导果蔬花卉生产。</w:t>
            </w:r>
          </w:p>
        </w:tc>
        <w:tc>
          <w:tcPr>
            <w:tcW w:w="3210" w:type="dxa"/>
            <w:vAlign w:val="top"/>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snapToGrid/>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1.</w:t>
            </w:r>
            <w:r>
              <w:rPr>
                <w:rFonts w:hint="eastAsia" w:ascii="仿宋_GB2312" w:hAnsi="仿宋_GB2312" w:eastAsia="仿宋_GB2312" w:cs="仿宋_GB2312"/>
                <w:color w:val="auto"/>
                <w:kern w:val="0"/>
                <w:sz w:val="21"/>
                <w:szCs w:val="21"/>
                <w:vertAlign w:val="baseline"/>
                <w:lang w:bidi="ar"/>
              </w:rPr>
              <w:t>利用多媒体教学手段创建虚拟环境条件，演示</w:t>
            </w:r>
            <w:r>
              <w:rPr>
                <w:rFonts w:hint="eastAsia" w:ascii="仿宋_GB2312" w:hAnsi="仿宋_GB2312" w:eastAsia="仿宋_GB2312" w:cs="仿宋_GB2312"/>
                <w:color w:val="auto"/>
                <w:kern w:val="0"/>
                <w:sz w:val="21"/>
                <w:szCs w:val="21"/>
                <w:vertAlign w:val="baseline"/>
                <w:lang w:eastAsia="zh-CN" w:bidi="ar"/>
              </w:rPr>
              <w:t>植物的</w:t>
            </w:r>
            <w:r>
              <w:rPr>
                <w:rFonts w:hint="eastAsia" w:ascii="仿宋_GB2312" w:hAnsi="仿宋_GB2312" w:eastAsia="仿宋_GB2312" w:cs="仿宋_GB2312"/>
                <w:snapToGrid/>
                <w:color w:val="auto"/>
                <w:kern w:val="0"/>
                <w:sz w:val="21"/>
                <w:szCs w:val="21"/>
                <w:vertAlign w:val="baseline"/>
                <w:lang w:val="en-US" w:eastAsia="zh-CN" w:bidi="ar"/>
              </w:rPr>
              <w:t>对矿质元素吸收和运输的方式；</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color w:val="auto"/>
                <w:kern w:val="0"/>
                <w:sz w:val="21"/>
                <w:szCs w:val="21"/>
                <w:vertAlign w:val="baseline"/>
                <w:lang w:val="en-US"/>
              </w:rPr>
            </w:pPr>
            <w:r>
              <w:rPr>
                <w:rFonts w:hint="eastAsia" w:ascii="仿宋_GB2312" w:hAnsi="仿宋_GB2312" w:eastAsia="仿宋_GB2312" w:cs="仿宋_GB2312"/>
                <w:color w:val="auto"/>
                <w:kern w:val="0"/>
                <w:sz w:val="21"/>
                <w:szCs w:val="21"/>
                <w:vertAlign w:val="baseline"/>
                <w:lang w:val="en-US" w:eastAsia="zh-CN" w:bidi="ar"/>
              </w:rPr>
              <w:t>2.</w:t>
            </w:r>
            <w:r>
              <w:rPr>
                <w:rFonts w:hint="eastAsia" w:ascii="仿宋_GB2312" w:hAnsi="仿宋_GB2312" w:eastAsia="仿宋_GB2312" w:cs="仿宋_GB2312"/>
                <w:color w:val="auto"/>
                <w:kern w:val="0"/>
                <w:sz w:val="21"/>
                <w:szCs w:val="21"/>
                <w:vertAlign w:val="baseline"/>
                <w:lang w:bidi="ar"/>
              </w:rPr>
              <w:t>分发任务，让学生</w:t>
            </w:r>
            <w:r>
              <w:rPr>
                <w:rFonts w:hint="eastAsia" w:ascii="仿宋_GB2312" w:hAnsi="仿宋_GB2312" w:eastAsia="仿宋_GB2312" w:cs="仿宋_GB2312"/>
                <w:color w:val="auto"/>
                <w:kern w:val="0"/>
                <w:sz w:val="21"/>
                <w:szCs w:val="21"/>
                <w:vertAlign w:val="baseline"/>
                <w:lang w:eastAsia="zh-CN" w:bidi="ar"/>
              </w:rPr>
              <w:t>能够说出植物必须元素的种类和生理作用；</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bidi="ar"/>
              </w:rPr>
              <w:t>3.</w:t>
            </w:r>
            <w:r>
              <w:rPr>
                <w:rFonts w:hint="eastAsia" w:ascii="仿宋_GB2312" w:hAnsi="仿宋_GB2312" w:eastAsia="仿宋_GB2312" w:cs="仿宋_GB2312"/>
                <w:color w:val="auto"/>
                <w:kern w:val="0"/>
                <w:sz w:val="21"/>
                <w:szCs w:val="21"/>
                <w:vertAlign w:val="baseline"/>
                <w:lang w:bidi="ar"/>
              </w:rPr>
              <w:t>每小组在教师指导下</w:t>
            </w:r>
            <w:r>
              <w:rPr>
                <w:rFonts w:hint="eastAsia" w:ascii="仿宋_GB2312" w:hAnsi="仿宋_GB2312" w:eastAsia="仿宋_GB2312" w:cs="仿宋_GB2312"/>
                <w:snapToGrid/>
                <w:color w:val="auto"/>
                <w:kern w:val="0"/>
                <w:sz w:val="21"/>
                <w:szCs w:val="21"/>
                <w:vertAlign w:val="baseline"/>
                <w:lang w:val="en-US" w:eastAsia="zh-CN" w:bidi="ar"/>
              </w:rPr>
              <w:t>说出影响根部吸收矿质元素的因素，能根据合理施肥的指标指导果蔬花卉生产。</w:t>
            </w:r>
          </w:p>
        </w:tc>
        <w:tc>
          <w:tcPr>
            <w:tcW w:w="735"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7</w:t>
            </w:r>
          </w:p>
        </w:tc>
        <w:tc>
          <w:tcPr>
            <w:tcW w:w="1163"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napToGrid/>
                <w:color w:val="auto"/>
                <w:kern w:val="0"/>
                <w:sz w:val="21"/>
                <w:szCs w:val="21"/>
                <w:vertAlign w:val="baseline"/>
                <w:lang w:val="en-US" w:eastAsia="zh-CN" w:bidi="ar"/>
              </w:rPr>
              <w:t>光合作用</w:t>
            </w:r>
          </w:p>
        </w:tc>
        <w:tc>
          <w:tcPr>
            <w:tcW w:w="3633" w:type="dxa"/>
            <w:vAlign w:val="center"/>
          </w:tcPr>
          <w:p>
            <w:pPr>
              <w:keepNext w:val="0"/>
              <w:keepLines w:val="0"/>
              <w:pageBreakBefore w:val="0"/>
              <w:widowControl w:val="0"/>
              <w:numPr>
                <w:ilvl w:val="0"/>
                <w:numId w:val="0"/>
              </w:numPr>
              <w:kinsoku/>
              <w:wordWrap/>
              <w:overflowPunct/>
              <w:topLinePunct w:val="0"/>
              <w:bidi w:val="0"/>
              <w:snapToGrid w:val="0"/>
              <w:spacing w:line="320" w:lineRule="exact"/>
              <w:rPr>
                <w:rFonts w:hint="eastAsia" w:ascii="仿宋_GB2312" w:hAnsi="仿宋_GB2312" w:eastAsia="仿宋_GB2312" w:cs="仿宋_GB2312"/>
                <w:snapToGrid/>
                <w:color w:val="auto"/>
                <w:kern w:val="0"/>
                <w:sz w:val="21"/>
                <w:szCs w:val="21"/>
                <w:vertAlign w:val="baseline"/>
                <w:lang w:val="en-US" w:eastAsia="zh-CN" w:bidi="ar"/>
              </w:rPr>
            </w:pPr>
            <w:r>
              <w:rPr>
                <w:rFonts w:hint="eastAsia" w:ascii="仿宋_GB2312" w:hAnsi="仿宋_GB2312" w:eastAsia="仿宋_GB2312" w:cs="仿宋_GB2312"/>
                <w:snapToGrid/>
                <w:color w:val="auto"/>
                <w:kern w:val="0"/>
                <w:sz w:val="21"/>
                <w:szCs w:val="21"/>
                <w:vertAlign w:val="baseline"/>
                <w:lang w:val="en-US" w:eastAsia="zh-CN" w:bidi="ar"/>
              </w:rPr>
              <w:t>1.能解释光合作用的概念；</w:t>
            </w:r>
          </w:p>
          <w:p>
            <w:pPr>
              <w:keepNext w:val="0"/>
              <w:keepLines w:val="0"/>
              <w:pageBreakBefore w:val="0"/>
              <w:widowControl w:val="0"/>
              <w:numPr>
                <w:ilvl w:val="0"/>
                <w:numId w:val="0"/>
              </w:numPr>
              <w:kinsoku/>
              <w:wordWrap/>
              <w:overflowPunct/>
              <w:topLinePunct w:val="0"/>
              <w:bidi w:val="0"/>
              <w:snapToGrid w:val="0"/>
              <w:spacing w:line="320" w:lineRule="exact"/>
              <w:rPr>
                <w:rFonts w:hint="eastAsia" w:ascii="仿宋_GB2312" w:hAnsi="仿宋_GB2312" w:eastAsia="仿宋_GB2312" w:cs="仿宋_GB2312"/>
                <w:snapToGrid/>
                <w:color w:val="auto"/>
                <w:kern w:val="0"/>
                <w:sz w:val="21"/>
                <w:szCs w:val="21"/>
                <w:vertAlign w:val="baseline"/>
                <w:lang w:val="en-US" w:eastAsia="zh-CN" w:bidi="ar"/>
              </w:rPr>
            </w:pPr>
            <w:r>
              <w:rPr>
                <w:rFonts w:hint="eastAsia" w:ascii="仿宋_GB2312" w:hAnsi="仿宋_GB2312" w:eastAsia="仿宋_GB2312" w:cs="仿宋_GB2312"/>
                <w:snapToGrid/>
                <w:color w:val="auto"/>
                <w:kern w:val="0"/>
                <w:sz w:val="21"/>
                <w:szCs w:val="21"/>
                <w:vertAlign w:val="baseline"/>
                <w:lang w:val="en-US" w:eastAsia="zh-CN" w:bidi="ar"/>
              </w:rPr>
              <w:t>2.能说出光合作用的意义</w:t>
            </w:r>
          </w:p>
          <w:p>
            <w:pPr>
              <w:keepNext w:val="0"/>
              <w:keepLines w:val="0"/>
              <w:pageBreakBefore w:val="0"/>
              <w:widowControl w:val="0"/>
              <w:numPr>
                <w:ilvl w:val="0"/>
                <w:numId w:val="0"/>
              </w:numPr>
              <w:kinsoku/>
              <w:wordWrap/>
              <w:overflowPunct/>
              <w:topLinePunct w:val="0"/>
              <w:bidi w:val="0"/>
              <w:snapToGrid w:val="0"/>
              <w:spacing w:line="320" w:lineRule="exact"/>
              <w:rPr>
                <w:rFonts w:hint="eastAsia" w:ascii="仿宋_GB2312" w:hAnsi="仿宋_GB2312" w:eastAsia="仿宋_GB2312" w:cs="仿宋_GB2312"/>
                <w:snapToGrid/>
                <w:color w:val="auto"/>
                <w:kern w:val="0"/>
                <w:sz w:val="21"/>
                <w:szCs w:val="21"/>
                <w:vertAlign w:val="baseline"/>
                <w:lang w:val="en-US" w:eastAsia="zh-CN" w:bidi="ar"/>
              </w:rPr>
            </w:pPr>
            <w:r>
              <w:rPr>
                <w:rFonts w:hint="eastAsia" w:ascii="仿宋_GB2312" w:hAnsi="仿宋_GB2312" w:eastAsia="仿宋_GB2312" w:cs="仿宋_GB2312"/>
                <w:snapToGrid/>
                <w:color w:val="auto"/>
                <w:kern w:val="0"/>
                <w:sz w:val="21"/>
                <w:szCs w:val="21"/>
                <w:vertAlign w:val="baseline"/>
                <w:lang w:val="en-US" w:eastAsia="zh-CN" w:bidi="ar"/>
              </w:rPr>
              <w:t>3.能解释光合速率的概念；</w:t>
            </w:r>
          </w:p>
          <w:p>
            <w:pPr>
              <w:keepNext w:val="0"/>
              <w:keepLines w:val="0"/>
              <w:pageBreakBefore w:val="0"/>
              <w:widowControl w:val="0"/>
              <w:numPr>
                <w:ilvl w:val="0"/>
                <w:numId w:val="0"/>
              </w:numPr>
              <w:kinsoku/>
              <w:wordWrap/>
              <w:overflowPunct/>
              <w:topLinePunct w:val="0"/>
              <w:bidi w:val="0"/>
              <w:snapToGrid w:val="0"/>
              <w:spacing w:line="320" w:lineRule="exact"/>
              <w:rPr>
                <w:rFonts w:hint="eastAsia" w:ascii="仿宋_GB2312" w:hAnsi="仿宋_GB2312" w:eastAsia="仿宋_GB2312" w:cs="仿宋_GB2312"/>
                <w:snapToGrid/>
                <w:color w:val="auto"/>
                <w:kern w:val="0"/>
                <w:sz w:val="21"/>
                <w:szCs w:val="21"/>
                <w:vertAlign w:val="baseline"/>
                <w:lang w:val="en-US" w:eastAsia="zh-CN" w:bidi="ar"/>
              </w:rPr>
            </w:pPr>
            <w:r>
              <w:rPr>
                <w:rFonts w:hint="eastAsia" w:ascii="仿宋_GB2312" w:hAnsi="仿宋_GB2312" w:eastAsia="仿宋_GB2312" w:cs="仿宋_GB2312"/>
                <w:snapToGrid/>
                <w:color w:val="auto"/>
                <w:kern w:val="0"/>
                <w:sz w:val="21"/>
                <w:szCs w:val="21"/>
                <w:vertAlign w:val="baseline"/>
                <w:lang w:val="en-US" w:eastAsia="zh-CN" w:bidi="ar"/>
              </w:rPr>
              <w:t>4.能说出影响光合作用的因素。</w:t>
            </w:r>
          </w:p>
          <w:p>
            <w:pPr>
              <w:keepNext w:val="0"/>
              <w:keepLines w:val="0"/>
              <w:pageBreakBefore w:val="0"/>
              <w:widowControl w:val="0"/>
              <w:numPr>
                <w:ilvl w:val="0"/>
                <w:numId w:val="0"/>
              </w:numPr>
              <w:kinsoku/>
              <w:wordWrap/>
              <w:overflowPunct/>
              <w:topLinePunct w:val="0"/>
              <w:bidi w:val="0"/>
              <w:snapToGrid w:val="0"/>
              <w:spacing w:line="320" w:lineRule="exact"/>
              <w:rPr>
                <w:rFonts w:hint="eastAsia" w:ascii="仿宋_GB2312" w:hAnsi="仿宋_GB2312" w:eastAsia="仿宋_GB2312" w:cs="仿宋_GB2312"/>
                <w:snapToGrid/>
                <w:color w:val="auto"/>
                <w:kern w:val="0"/>
                <w:sz w:val="21"/>
                <w:szCs w:val="21"/>
                <w:vertAlign w:val="baseline"/>
                <w:lang w:val="en-US" w:eastAsia="zh-CN" w:bidi="ar"/>
              </w:rPr>
            </w:pPr>
            <w:r>
              <w:rPr>
                <w:rFonts w:hint="eastAsia" w:ascii="仿宋_GB2312" w:hAnsi="仿宋_GB2312" w:eastAsia="仿宋_GB2312" w:cs="仿宋_GB2312"/>
                <w:snapToGrid/>
                <w:color w:val="auto"/>
                <w:kern w:val="0"/>
                <w:sz w:val="21"/>
                <w:szCs w:val="21"/>
                <w:vertAlign w:val="baseline"/>
                <w:lang w:val="en-US" w:eastAsia="zh-CN" w:bidi="ar"/>
              </w:rPr>
              <w:t>5.能说出作物产量的构成因素；</w:t>
            </w:r>
          </w:p>
          <w:p>
            <w:pPr>
              <w:keepNext w:val="0"/>
              <w:keepLines w:val="0"/>
              <w:pageBreakBefore w:val="0"/>
              <w:widowControl w:val="0"/>
              <w:numPr>
                <w:ilvl w:val="0"/>
                <w:numId w:val="0"/>
              </w:numPr>
              <w:kinsoku/>
              <w:wordWrap/>
              <w:overflowPunct/>
              <w:topLinePunct w:val="0"/>
              <w:bidi w:val="0"/>
              <w:snapToGrid w:val="0"/>
              <w:spacing w:line="320" w:lineRule="exact"/>
              <w:rPr>
                <w:rFonts w:hint="eastAsia" w:ascii="仿宋_GB2312" w:hAnsi="仿宋_GB2312" w:eastAsia="仿宋_GB2312" w:cs="仿宋_GB2312"/>
                <w:snapToGrid/>
                <w:color w:val="auto"/>
                <w:kern w:val="0"/>
                <w:sz w:val="21"/>
                <w:szCs w:val="21"/>
                <w:vertAlign w:val="baseline"/>
                <w:lang w:val="en-US" w:eastAsia="zh-CN" w:bidi="ar"/>
              </w:rPr>
            </w:pPr>
            <w:r>
              <w:rPr>
                <w:rFonts w:hint="eastAsia" w:ascii="仿宋_GB2312" w:hAnsi="仿宋_GB2312" w:eastAsia="仿宋_GB2312" w:cs="仿宋_GB2312"/>
                <w:snapToGrid/>
                <w:color w:val="auto"/>
                <w:kern w:val="0"/>
                <w:sz w:val="21"/>
                <w:szCs w:val="21"/>
                <w:vertAlign w:val="baseline"/>
                <w:lang w:val="en-US" w:eastAsia="zh-CN" w:bidi="ar"/>
              </w:rPr>
              <w:t>6.能说出植物光能利用率不高的原因；</w:t>
            </w:r>
          </w:p>
          <w:p>
            <w:pPr>
              <w:keepNext w:val="0"/>
              <w:keepLines w:val="0"/>
              <w:pageBreakBefore w:val="0"/>
              <w:widowControl w:val="0"/>
              <w:numPr>
                <w:ilvl w:val="0"/>
                <w:numId w:val="0"/>
              </w:numPr>
              <w:kinsoku/>
              <w:wordWrap/>
              <w:overflowPunct/>
              <w:topLinePunct w:val="0"/>
              <w:bidi w:val="0"/>
              <w:snapToGrid w:val="0"/>
              <w:spacing w:line="320" w:lineRule="exact"/>
              <w:rPr>
                <w:rFonts w:ascii="仿宋_GB2312" w:hAnsi="宋体" w:eastAsia="仿宋_GB2312"/>
                <w:szCs w:val="21"/>
              </w:rPr>
            </w:pPr>
            <w:r>
              <w:rPr>
                <w:rFonts w:hint="eastAsia" w:ascii="仿宋_GB2312" w:hAnsi="仿宋_GB2312" w:eastAsia="仿宋_GB2312" w:cs="仿宋_GB2312"/>
                <w:snapToGrid/>
                <w:color w:val="auto"/>
                <w:kern w:val="0"/>
                <w:sz w:val="21"/>
                <w:szCs w:val="21"/>
                <w:vertAlign w:val="baseline"/>
                <w:lang w:val="en-US" w:eastAsia="zh-CN" w:bidi="ar"/>
              </w:rPr>
              <w:t>7.在生产实践中，会采用有效措施提高植物光能利用率以提高植物产量。</w:t>
            </w:r>
          </w:p>
        </w:tc>
        <w:tc>
          <w:tcPr>
            <w:tcW w:w="3210" w:type="dxa"/>
            <w:vAlign w:val="top"/>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bidi="ar"/>
              </w:rPr>
            </w:pPr>
            <w:r>
              <w:rPr>
                <w:rFonts w:hint="eastAsia" w:ascii="仿宋_GB2312" w:hAnsi="仿宋_GB2312" w:eastAsia="仿宋_GB2312" w:cs="仿宋_GB2312"/>
                <w:color w:val="auto"/>
                <w:kern w:val="0"/>
                <w:sz w:val="21"/>
                <w:szCs w:val="21"/>
                <w:vertAlign w:val="baseline"/>
                <w:lang w:val="en-US" w:bidi="ar"/>
              </w:rPr>
              <w:t>1.</w:t>
            </w:r>
            <w:r>
              <w:rPr>
                <w:rFonts w:hint="eastAsia" w:ascii="仿宋_GB2312" w:hAnsi="仿宋_GB2312" w:eastAsia="仿宋_GB2312" w:cs="仿宋_GB2312"/>
                <w:color w:val="auto"/>
                <w:kern w:val="0"/>
                <w:sz w:val="21"/>
                <w:szCs w:val="21"/>
                <w:vertAlign w:val="baseline"/>
                <w:lang w:bidi="ar"/>
              </w:rPr>
              <w:t>利用多媒体教学手段创建虚拟</w:t>
            </w:r>
            <w:r>
              <w:rPr>
                <w:rFonts w:hint="eastAsia" w:ascii="仿宋_GB2312" w:hAnsi="仿宋_GB2312" w:eastAsia="仿宋_GB2312" w:cs="仿宋_GB2312"/>
                <w:color w:val="auto"/>
                <w:kern w:val="0"/>
                <w:sz w:val="21"/>
                <w:szCs w:val="21"/>
                <w:vertAlign w:val="baseline"/>
                <w:lang w:eastAsia="zh-CN" w:bidi="ar"/>
              </w:rPr>
              <w:t>光合作用</w:t>
            </w:r>
            <w:r>
              <w:rPr>
                <w:rFonts w:hint="eastAsia" w:ascii="仿宋_GB2312" w:hAnsi="仿宋_GB2312" w:eastAsia="仿宋_GB2312" w:cs="仿宋_GB2312"/>
                <w:color w:val="auto"/>
                <w:kern w:val="0"/>
                <w:sz w:val="21"/>
                <w:szCs w:val="21"/>
                <w:vertAlign w:val="baseline"/>
                <w:lang w:bidi="ar"/>
              </w:rPr>
              <w:t>环境条件，演示</w:t>
            </w:r>
            <w:r>
              <w:rPr>
                <w:rFonts w:hint="eastAsia" w:ascii="仿宋_GB2312" w:hAnsi="仿宋_GB2312" w:eastAsia="仿宋_GB2312" w:cs="仿宋_GB2312"/>
                <w:color w:val="auto"/>
                <w:kern w:val="0"/>
                <w:sz w:val="21"/>
                <w:szCs w:val="21"/>
                <w:vertAlign w:val="baseline"/>
                <w:lang w:eastAsia="zh-CN" w:bidi="ar"/>
              </w:rPr>
              <w:t>植物在光合作用下的变化</w:t>
            </w:r>
            <w:r>
              <w:rPr>
                <w:rFonts w:hint="eastAsia" w:ascii="仿宋_GB2312" w:hAnsi="仿宋_GB2312" w:eastAsia="仿宋_GB2312" w:cs="仿宋_GB2312"/>
                <w:color w:val="auto"/>
                <w:kern w:val="0"/>
                <w:sz w:val="21"/>
                <w:szCs w:val="21"/>
                <w:vertAlign w:val="baseline"/>
                <w:lang w:bidi="ar"/>
              </w:rPr>
              <w:t>；</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rPr>
            </w:pPr>
            <w:r>
              <w:rPr>
                <w:rFonts w:hint="eastAsia" w:ascii="仿宋_GB2312" w:hAnsi="仿宋_GB2312" w:eastAsia="仿宋_GB2312" w:cs="仿宋_GB2312"/>
                <w:color w:val="auto"/>
                <w:kern w:val="0"/>
                <w:sz w:val="21"/>
                <w:szCs w:val="21"/>
                <w:vertAlign w:val="baseline"/>
                <w:lang w:val="en-US" w:bidi="ar"/>
              </w:rPr>
              <w:t>2.</w:t>
            </w:r>
            <w:r>
              <w:rPr>
                <w:rFonts w:hint="eastAsia" w:ascii="仿宋_GB2312" w:hAnsi="仿宋_GB2312" w:eastAsia="仿宋_GB2312" w:cs="仿宋_GB2312"/>
                <w:color w:val="auto"/>
                <w:kern w:val="0"/>
                <w:sz w:val="21"/>
                <w:szCs w:val="21"/>
                <w:vertAlign w:val="baseline"/>
                <w:lang w:bidi="ar"/>
              </w:rPr>
              <w:t>分发任务，让学生</w:t>
            </w:r>
            <w:r>
              <w:rPr>
                <w:rFonts w:hint="eastAsia" w:ascii="仿宋_GB2312" w:hAnsi="仿宋_GB2312" w:eastAsia="仿宋_GB2312" w:cs="仿宋_GB2312"/>
                <w:color w:val="auto"/>
                <w:kern w:val="0"/>
                <w:sz w:val="21"/>
                <w:szCs w:val="21"/>
                <w:vertAlign w:val="baseline"/>
                <w:lang w:eastAsia="zh-CN" w:bidi="ar"/>
              </w:rPr>
              <w:t>能够</w:t>
            </w:r>
            <w:r>
              <w:rPr>
                <w:rFonts w:hint="eastAsia" w:ascii="仿宋_GB2312" w:hAnsi="仿宋_GB2312" w:eastAsia="仿宋_GB2312" w:cs="仿宋_GB2312"/>
                <w:snapToGrid/>
                <w:color w:val="auto"/>
                <w:kern w:val="0"/>
                <w:sz w:val="21"/>
                <w:szCs w:val="21"/>
                <w:vertAlign w:val="baseline"/>
                <w:lang w:val="en-US" w:eastAsia="zh-CN" w:bidi="ar"/>
              </w:rPr>
              <w:t>说出影响光合作用的因素</w:t>
            </w:r>
            <w:r>
              <w:rPr>
                <w:rFonts w:hint="eastAsia" w:ascii="仿宋_GB2312" w:hAnsi="仿宋_GB2312" w:eastAsia="仿宋_GB2312" w:cs="仿宋_GB2312"/>
                <w:color w:val="auto"/>
                <w:kern w:val="0"/>
                <w:sz w:val="21"/>
                <w:szCs w:val="21"/>
                <w:vertAlign w:val="baseline"/>
                <w:lang w:bidi="ar"/>
              </w:rPr>
              <w:t>；</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bidi="ar"/>
              </w:rPr>
              <w:t>3.</w:t>
            </w:r>
            <w:r>
              <w:rPr>
                <w:rFonts w:hint="eastAsia" w:ascii="仿宋_GB2312" w:hAnsi="仿宋_GB2312" w:eastAsia="仿宋_GB2312" w:cs="仿宋_GB2312"/>
                <w:color w:val="auto"/>
                <w:kern w:val="0"/>
                <w:sz w:val="21"/>
                <w:szCs w:val="21"/>
                <w:vertAlign w:val="baseline"/>
                <w:lang w:bidi="ar"/>
              </w:rPr>
              <w:t>每小组在教师指导下</w:t>
            </w:r>
            <w:r>
              <w:rPr>
                <w:rFonts w:hint="eastAsia" w:ascii="仿宋_GB2312" w:hAnsi="仿宋_GB2312" w:eastAsia="仿宋_GB2312" w:cs="仿宋_GB2312"/>
                <w:snapToGrid/>
                <w:color w:val="auto"/>
                <w:kern w:val="0"/>
                <w:sz w:val="21"/>
                <w:szCs w:val="21"/>
                <w:vertAlign w:val="baseline"/>
                <w:lang w:val="en-US" w:eastAsia="zh-CN" w:bidi="ar"/>
              </w:rPr>
              <w:t>说出作物产量的构成因素，并能说出植物光能利用率不高的原因，在生产实践中，会采用有效措施提高植物光能利用率以提高植物产量。</w:t>
            </w:r>
          </w:p>
        </w:tc>
        <w:tc>
          <w:tcPr>
            <w:tcW w:w="735"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8</w:t>
            </w:r>
          </w:p>
        </w:tc>
        <w:tc>
          <w:tcPr>
            <w:tcW w:w="1163"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napToGrid/>
                <w:color w:val="auto"/>
                <w:kern w:val="0"/>
                <w:sz w:val="21"/>
                <w:szCs w:val="21"/>
                <w:vertAlign w:val="baseline"/>
                <w:lang w:val="en-US" w:eastAsia="zh-CN" w:bidi="ar"/>
              </w:rPr>
              <w:t>呼吸作用</w:t>
            </w:r>
          </w:p>
        </w:tc>
        <w:tc>
          <w:tcPr>
            <w:tcW w:w="3633" w:type="dxa"/>
            <w:vAlign w:val="center"/>
          </w:tcPr>
          <w:p>
            <w:pPr>
              <w:keepNext w:val="0"/>
              <w:keepLines w:val="0"/>
              <w:pageBreakBefore w:val="0"/>
              <w:widowControl w:val="0"/>
              <w:numPr>
                <w:ilvl w:val="0"/>
                <w:numId w:val="0"/>
              </w:numPr>
              <w:kinsoku/>
              <w:wordWrap/>
              <w:overflowPunct/>
              <w:topLinePunct w:val="0"/>
              <w:bidi w:val="0"/>
              <w:snapToGrid w:val="0"/>
              <w:spacing w:line="320" w:lineRule="exact"/>
              <w:rPr>
                <w:rFonts w:hint="eastAsia" w:ascii="仿宋_GB2312" w:hAnsi="仿宋_GB2312" w:eastAsia="仿宋_GB2312" w:cs="仿宋_GB2312"/>
                <w:snapToGrid/>
                <w:color w:val="auto"/>
                <w:kern w:val="0"/>
                <w:sz w:val="21"/>
                <w:szCs w:val="21"/>
                <w:vertAlign w:val="baseline"/>
                <w:lang w:val="en-US" w:eastAsia="zh-CN" w:bidi="ar"/>
              </w:rPr>
            </w:pPr>
            <w:r>
              <w:rPr>
                <w:rFonts w:hint="eastAsia" w:ascii="仿宋_GB2312" w:hAnsi="仿宋_GB2312" w:eastAsia="仿宋_GB2312" w:cs="仿宋_GB2312"/>
                <w:snapToGrid/>
                <w:color w:val="auto"/>
                <w:kern w:val="0"/>
                <w:sz w:val="21"/>
                <w:szCs w:val="21"/>
                <w:vertAlign w:val="baseline"/>
                <w:lang w:val="en-US" w:eastAsia="zh-CN" w:bidi="ar"/>
              </w:rPr>
              <w:t>1.能解释呼吸作用的概念；</w:t>
            </w:r>
          </w:p>
          <w:p>
            <w:pPr>
              <w:keepNext w:val="0"/>
              <w:keepLines w:val="0"/>
              <w:pageBreakBefore w:val="0"/>
              <w:widowControl w:val="0"/>
              <w:numPr>
                <w:ilvl w:val="0"/>
                <w:numId w:val="0"/>
              </w:numPr>
              <w:kinsoku/>
              <w:wordWrap/>
              <w:overflowPunct/>
              <w:topLinePunct w:val="0"/>
              <w:bidi w:val="0"/>
              <w:snapToGrid w:val="0"/>
              <w:spacing w:line="320" w:lineRule="exact"/>
              <w:rPr>
                <w:rFonts w:hint="eastAsia" w:ascii="仿宋_GB2312" w:hAnsi="仿宋_GB2312" w:eastAsia="仿宋_GB2312" w:cs="仿宋_GB2312"/>
                <w:snapToGrid/>
                <w:color w:val="auto"/>
                <w:kern w:val="0"/>
                <w:sz w:val="21"/>
                <w:szCs w:val="21"/>
                <w:vertAlign w:val="baseline"/>
                <w:lang w:val="en-US" w:eastAsia="zh-CN" w:bidi="ar"/>
              </w:rPr>
            </w:pPr>
            <w:r>
              <w:rPr>
                <w:rFonts w:hint="eastAsia" w:ascii="仿宋_GB2312" w:hAnsi="仿宋_GB2312" w:eastAsia="仿宋_GB2312" w:cs="仿宋_GB2312"/>
                <w:snapToGrid/>
                <w:color w:val="auto"/>
                <w:kern w:val="0"/>
                <w:sz w:val="21"/>
                <w:szCs w:val="21"/>
                <w:vertAlign w:val="baseline"/>
                <w:lang w:val="en-US" w:eastAsia="zh-CN" w:bidi="ar"/>
              </w:rPr>
              <w:t>2.能说出呼吸作用的类型和呼吸作用的生理意义。</w:t>
            </w:r>
          </w:p>
          <w:p>
            <w:pPr>
              <w:keepNext w:val="0"/>
              <w:keepLines w:val="0"/>
              <w:pageBreakBefore w:val="0"/>
              <w:widowControl w:val="0"/>
              <w:numPr>
                <w:ilvl w:val="0"/>
                <w:numId w:val="0"/>
              </w:numPr>
              <w:kinsoku/>
              <w:wordWrap/>
              <w:overflowPunct/>
              <w:topLinePunct w:val="0"/>
              <w:bidi w:val="0"/>
              <w:snapToGrid w:val="0"/>
              <w:spacing w:line="320" w:lineRule="exact"/>
              <w:rPr>
                <w:rFonts w:hint="eastAsia" w:ascii="仿宋_GB2312" w:hAnsi="仿宋_GB2312" w:eastAsia="仿宋_GB2312" w:cs="仿宋_GB2312"/>
                <w:snapToGrid/>
                <w:color w:val="auto"/>
                <w:kern w:val="0"/>
                <w:sz w:val="21"/>
                <w:szCs w:val="21"/>
                <w:vertAlign w:val="baseline"/>
                <w:lang w:val="en-US" w:eastAsia="zh-CN" w:bidi="ar"/>
              </w:rPr>
            </w:pPr>
            <w:r>
              <w:rPr>
                <w:rFonts w:hint="eastAsia" w:ascii="仿宋_GB2312" w:hAnsi="仿宋_GB2312" w:eastAsia="仿宋_GB2312" w:cs="仿宋_GB2312"/>
                <w:snapToGrid/>
                <w:color w:val="auto"/>
                <w:kern w:val="0"/>
                <w:sz w:val="21"/>
                <w:szCs w:val="21"/>
                <w:vertAlign w:val="baseline"/>
                <w:lang w:val="en-US" w:eastAsia="zh-CN" w:bidi="ar"/>
              </w:rPr>
              <w:t>3.能了解呼吸作用的生理指标；</w:t>
            </w:r>
          </w:p>
          <w:p>
            <w:pPr>
              <w:keepNext w:val="0"/>
              <w:keepLines w:val="0"/>
              <w:pageBreakBefore w:val="0"/>
              <w:widowControl w:val="0"/>
              <w:numPr>
                <w:ilvl w:val="0"/>
                <w:numId w:val="0"/>
              </w:numPr>
              <w:kinsoku/>
              <w:wordWrap/>
              <w:overflowPunct/>
              <w:topLinePunct w:val="0"/>
              <w:bidi w:val="0"/>
              <w:snapToGrid w:val="0"/>
              <w:spacing w:line="320" w:lineRule="exact"/>
              <w:rPr>
                <w:rFonts w:ascii="仿宋_GB2312" w:hAnsi="宋体" w:eastAsia="仿宋_GB2312"/>
                <w:szCs w:val="21"/>
              </w:rPr>
            </w:pPr>
            <w:r>
              <w:rPr>
                <w:rFonts w:hint="eastAsia" w:ascii="仿宋_GB2312" w:hAnsi="仿宋_GB2312" w:eastAsia="仿宋_GB2312" w:cs="仿宋_GB2312"/>
                <w:snapToGrid/>
                <w:color w:val="auto"/>
                <w:kern w:val="0"/>
                <w:sz w:val="21"/>
                <w:szCs w:val="21"/>
                <w:vertAlign w:val="baseline"/>
                <w:lang w:val="en-US" w:eastAsia="zh-CN" w:bidi="ar"/>
              </w:rPr>
              <w:t>4.能说出影响呼吸作用的因素。能将呼吸作用原理应用于果蔬花卉的贮藏与保鲜等。</w:t>
            </w:r>
          </w:p>
        </w:tc>
        <w:tc>
          <w:tcPr>
            <w:tcW w:w="3210" w:type="dxa"/>
            <w:vAlign w:val="top"/>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bidi="ar"/>
              </w:rPr>
            </w:pPr>
            <w:r>
              <w:rPr>
                <w:rFonts w:hint="eastAsia" w:ascii="仿宋_GB2312" w:hAnsi="仿宋_GB2312" w:eastAsia="仿宋_GB2312" w:cs="仿宋_GB2312"/>
                <w:color w:val="auto"/>
                <w:kern w:val="0"/>
                <w:sz w:val="21"/>
                <w:szCs w:val="21"/>
                <w:vertAlign w:val="baseline"/>
                <w:lang w:val="en-US" w:bidi="ar"/>
              </w:rPr>
              <w:t>1.</w:t>
            </w:r>
            <w:r>
              <w:rPr>
                <w:rFonts w:hint="eastAsia" w:ascii="仿宋_GB2312" w:hAnsi="仿宋_GB2312" w:eastAsia="仿宋_GB2312" w:cs="仿宋_GB2312"/>
                <w:color w:val="auto"/>
                <w:kern w:val="0"/>
                <w:sz w:val="21"/>
                <w:szCs w:val="21"/>
                <w:vertAlign w:val="baseline"/>
                <w:lang w:bidi="ar"/>
              </w:rPr>
              <w:t>利用多媒体教学手段创建虚拟</w:t>
            </w:r>
            <w:r>
              <w:rPr>
                <w:rFonts w:hint="eastAsia" w:ascii="仿宋_GB2312" w:hAnsi="仿宋_GB2312" w:eastAsia="仿宋_GB2312" w:cs="仿宋_GB2312"/>
                <w:color w:val="auto"/>
                <w:kern w:val="0"/>
                <w:sz w:val="21"/>
                <w:szCs w:val="21"/>
                <w:vertAlign w:val="baseline"/>
                <w:lang w:eastAsia="zh-CN" w:bidi="ar"/>
              </w:rPr>
              <w:t>呼吸作用</w:t>
            </w:r>
            <w:r>
              <w:rPr>
                <w:rFonts w:hint="eastAsia" w:ascii="仿宋_GB2312" w:hAnsi="仿宋_GB2312" w:eastAsia="仿宋_GB2312" w:cs="仿宋_GB2312"/>
                <w:color w:val="auto"/>
                <w:kern w:val="0"/>
                <w:sz w:val="21"/>
                <w:szCs w:val="21"/>
                <w:vertAlign w:val="baseline"/>
                <w:lang w:bidi="ar"/>
              </w:rPr>
              <w:t>环境条件，演示</w:t>
            </w:r>
            <w:r>
              <w:rPr>
                <w:rFonts w:hint="eastAsia" w:ascii="仿宋_GB2312" w:hAnsi="仿宋_GB2312" w:eastAsia="仿宋_GB2312" w:cs="仿宋_GB2312"/>
                <w:color w:val="auto"/>
                <w:kern w:val="0"/>
                <w:sz w:val="21"/>
                <w:szCs w:val="21"/>
                <w:vertAlign w:val="baseline"/>
                <w:lang w:eastAsia="zh-CN" w:bidi="ar"/>
              </w:rPr>
              <w:t>植物在呼吸作用下的变化</w:t>
            </w:r>
            <w:r>
              <w:rPr>
                <w:rFonts w:hint="eastAsia" w:ascii="仿宋_GB2312" w:hAnsi="仿宋_GB2312" w:eastAsia="仿宋_GB2312" w:cs="仿宋_GB2312"/>
                <w:color w:val="auto"/>
                <w:kern w:val="0"/>
                <w:sz w:val="21"/>
                <w:szCs w:val="21"/>
                <w:vertAlign w:val="baseline"/>
                <w:lang w:bidi="ar"/>
              </w:rPr>
              <w:t>；</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rPr>
            </w:pPr>
            <w:r>
              <w:rPr>
                <w:rFonts w:hint="eastAsia" w:ascii="仿宋_GB2312" w:hAnsi="仿宋_GB2312" w:eastAsia="仿宋_GB2312" w:cs="仿宋_GB2312"/>
                <w:color w:val="auto"/>
                <w:kern w:val="0"/>
                <w:sz w:val="21"/>
                <w:szCs w:val="21"/>
                <w:vertAlign w:val="baseline"/>
                <w:lang w:val="en-US" w:bidi="ar"/>
              </w:rPr>
              <w:t>2.</w:t>
            </w:r>
            <w:r>
              <w:rPr>
                <w:rFonts w:hint="eastAsia" w:ascii="仿宋_GB2312" w:hAnsi="仿宋_GB2312" w:eastAsia="仿宋_GB2312" w:cs="仿宋_GB2312"/>
                <w:color w:val="auto"/>
                <w:kern w:val="0"/>
                <w:sz w:val="21"/>
                <w:szCs w:val="21"/>
                <w:vertAlign w:val="baseline"/>
                <w:lang w:bidi="ar"/>
              </w:rPr>
              <w:t>分发任务，让学生</w:t>
            </w:r>
            <w:r>
              <w:rPr>
                <w:rFonts w:hint="eastAsia" w:ascii="仿宋_GB2312" w:hAnsi="仿宋_GB2312" w:eastAsia="仿宋_GB2312" w:cs="仿宋_GB2312"/>
                <w:color w:val="auto"/>
                <w:kern w:val="0"/>
                <w:sz w:val="21"/>
                <w:szCs w:val="21"/>
                <w:vertAlign w:val="baseline"/>
                <w:lang w:eastAsia="zh-CN" w:bidi="ar"/>
              </w:rPr>
              <w:t>能够</w:t>
            </w:r>
            <w:r>
              <w:rPr>
                <w:rFonts w:hint="eastAsia" w:ascii="仿宋_GB2312" w:hAnsi="仿宋_GB2312" w:eastAsia="仿宋_GB2312" w:cs="仿宋_GB2312"/>
                <w:snapToGrid/>
                <w:color w:val="auto"/>
                <w:kern w:val="0"/>
                <w:sz w:val="21"/>
                <w:szCs w:val="21"/>
                <w:vertAlign w:val="baseline"/>
                <w:lang w:val="en-US" w:eastAsia="zh-CN" w:bidi="ar"/>
              </w:rPr>
              <w:t>说出影响呼吸作用的因素</w:t>
            </w:r>
            <w:r>
              <w:rPr>
                <w:rFonts w:hint="eastAsia" w:ascii="仿宋_GB2312" w:hAnsi="仿宋_GB2312" w:eastAsia="仿宋_GB2312" w:cs="仿宋_GB2312"/>
                <w:color w:val="auto"/>
                <w:kern w:val="0"/>
                <w:sz w:val="21"/>
                <w:szCs w:val="21"/>
                <w:vertAlign w:val="baseline"/>
                <w:lang w:bidi="ar"/>
              </w:rPr>
              <w:t>；</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bidi="ar"/>
              </w:rPr>
              <w:t>3.</w:t>
            </w:r>
            <w:r>
              <w:rPr>
                <w:rFonts w:hint="eastAsia" w:ascii="仿宋_GB2312" w:hAnsi="仿宋_GB2312" w:eastAsia="仿宋_GB2312" w:cs="仿宋_GB2312"/>
                <w:color w:val="auto"/>
                <w:kern w:val="0"/>
                <w:sz w:val="21"/>
                <w:szCs w:val="21"/>
                <w:vertAlign w:val="baseline"/>
                <w:lang w:bidi="ar"/>
              </w:rPr>
              <w:t>每小组在教师指导下</w:t>
            </w:r>
            <w:r>
              <w:rPr>
                <w:rFonts w:hint="eastAsia" w:ascii="仿宋_GB2312" w:hAnsi="仿宋_GB2312" w:eastAsia="仿宋_GB2312" w:cs="仿宋_GB2312"/>
                <w:snapToGrid/>
                <w:color w:val="auto"/>
                <w:kern w:val="0"/>
                <w:sz w:val="21"/>
                <w:szCs w:val="21"/>
                <w:vertAlign w:val="baseline"/>
                <w:lang w:val="en-US" w:eastAsia="zh-CN" w:bidi="ar"/>
              </w:rPr>
              <w:t>说出呼吸作用的类型和呼吸作用的生理意义，能说出影响呼吸作用的因素。能将呼吸作用原理应用于果蔬花卉的贮藏与保鲜等。</w:t>
            </w:r>
          </w:p>
        </w:tc>
        <w:tc>
          <w:tcPr>
            <w:tcW w:w="735"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9</w:t>
            </w:r>
          </w:p>
        </w:tc>
      </w:tr>
    </w:tbl>
    <w:p>
      <w:pPr>
        <w:pStyle w:val="4"/>
        <w:keepNext w:val="0"/>
        <w:keepLines w:val="0"/>
        <w:pageBreakBefore w:val="0"/>
        <w:widowControl w:val="0"/>
        <w:kinsoku/>
        <w:wordWrap/>
        <w:overflowPunct/>
        <w:topLinePunct w:val="0"/>
        <w:autoSpaceDN/>
        <w:bidi w:val="0"/>
        <w:snapToGrid w:val="0"/>
        <w:spacing w:beforeLines="0" w:afterLines="0" w:line="560" w:lineRule="exact"/>
        <w:outlineLvl w:val="1"/>
        <w:rPr>
          <w:rFonts w:hint="eastAsia" w:ascii="楷体" w:hAnsi="楷体" w:eastAsia="楷体" w:cs="楷体"/>
          <w:lang w:val="en-US" w:eastAsia="zh-CN"/>
        </w:rPr>
      </w:pPr>
      <w:bookmarkStart w:id="85" w:name="_Toc19641"/>
      <w:r>
        <w:rPr>
          <w:rFonts w:hint="eastAsia" w:ascii="楷体" w:hAnsi="楷体" w:eastAsia="楷体" w:cs="楷体"/>
          <w:lang w:val="en-US" w:eastAsia="zh-CN"/>
        </w:rPr>
        <w:t>(六)实施建议</w:t>
      </w:r>
      <w:bookmarkEnd w:id="85"/>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2"/>
        <w:rPr>
          <w:rFonts w:hint="eastAsia" w:ascii="仿宋_GB2312" w:hAnsi="仿宋_GB2312" w:eastAsia="仿宋_GB2312" w:cs="仿宋_GB2312"/>
          <w:color w:val="auto"/>
          <w:kern w:val="2"/>
          <w:sz w:val="32"/>
          <w:szCs w:val="32"/>
          <w:highlight w:val="none"/>
        </w:rPr>
      </w:pPr>
      <w:bookmarkStart w:id="86" w:name="_Toc4417"/>
      <w:bookmarkStart w:id="87" w:name="_Toc4942"/>
      <w:r>
        <w:rPr>
          <w:rFonts w:hint="eastAsia" w:ascii="仿宋_GB2312" w:hAnsi="仿宋_GB2312" w:eastAsia="仿宋_GB2312" w:cs="仿宋_GB2312"/>
          <w:snapToGrid/>
          <w:color w:val="auto"/>
          <w:kern w:val="2"/>
          <w:sz w:val="32"/>
          <w:szCs w:val="32"/>
          <w:highlight w:val="none"/>
          <w:lang w:val="en-US" w:eastAsia="zh-CN" w:bidi="ar"/>
        </w:rPr>
        <w:t>1.教学方法</w:t>
      </w:r>
      <w:bookmarkEnd w:id="86"/>
      <w:bookmarkEnd w:id="87"/>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right="0" w:firstLine="640" w:firstLineChars="200"/>
        <w:jc w:val="both"/>
        <w:textAlignment w:val="baseline"/>
        <w:outlineLvl w:val="9"/>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（1）坚持正确的育人理念，充分挖掘本课程思政元素，积极组织课程思政教育，养成正确的园艺从业人员职业道德意识，将立德树人贯穿于课程实施全过程。</w:t>
      </w:r>
    </w:p>
    <w:p>
      <w:pPr>
        <w:keepNext w:val="0"/>
        <w:keepLines w:val="0"/>
        <w:pageBreakBefore w:val="0"/>
        <w:widowControl w:val="0"/>
        <w:kinsoku/>
        <w:wordWrap/>
        <w:overflowPunct/>
        <w:topLinePunct w:val="0"/>
        <w:autoSpaceDN/>
        <w:bidi w:val="0"/>
        <w:snapToGrid w:val="0"/>
        <w:spacing w:line="560" w:lineRule="exact"/>
        <w:ind w:left="182" w:firstLine="640" w:firstLineChars="200"/>
        <w:outlineLvl w:val="9"/>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2）课程以植物生理基础为主体，以职业实践为主线，积极探索理论和实践相结合的教学模式，采用理实一体化教学，引导学生引导学生学生掌握植物的细胞和组织、植物的营养器官、植物的生殖器官、植物分类、植物的水分代谢、植物的矿物质代谢、植物的光合作用、植物的呼吸作用等知识。</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（3）坚持以能力为本位，发挥教师的主导作用，突出学生的主体地位，倡导项目式教学方式，采用启发式、探究式、讨论</w:t>
      </w:r>
      <w:r>
        <w:rPr>
          <w:rFonts w:hint="eastAsia" w:ascii="仿宋_GB2312" w:hAnsi="仿宋_GB2312" w:eastAsia="仿宋_GB2312" w:cs="仿宋_GB2312"/>
          <w:snapToGrid/>
          <w:color w:val="auto"/>
          <w:kern w:val="2"/>
          <w:sz w:val="32"/>
          <w:szCs w:val="32"/>
          <w:lang w:val="en-US" w:eastAsia="zh-CN" w:bidi="ar"/>
        </w:rPr>
        <w:t>式、任务驱动等多种教学法，重点突出与其他专业课程相接轨、与当前企业应用的主流技术相结合，力求简单实用。同时</w:t>
      </w:r>
      <w:r>
        <w:rPr>
          <w:rFonts w:hint="eastAsia" w:ascii="仿宋_GB2312" w:hAnsi="仿宋_GB2312" w:eastAsia="仿宋_GB2312" w:cs="仿宋_GB2312"/>
          <w:snapToGrid/>
          <w:color w:val="auto"/>
          <w:kern w:val="0"/>
          <w:sz w:val="32"/>
          <w:szCs w:val="32"/>
          <w:lang w:val="en-US" w:eastAsia="zh-CN" w:bidi="ar"/>
        </w:rPr>
        <w:t>充分考虑传统技术与当前最新成果与发展动向相衔接。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4）教学过程中注重学生自主学习，引导学生从多个角度提出问题，用多种方法解决问题，运用多种信息技术手段丰富教学内容，采用视频、动画、教学平台等手段把抽象知识具体化，使学生对植物的器官和组织、植物的呼吸与光合作用、植物的代谢有全面的了解，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0"/>
          <w:sz w:val="32"/>
          <w:szCs w:val="32"/>
          <w:lang w:val="en-US" w:eastAsia="zh-CN" w:bidi="ar"/>
        </w:rPr>
        <w:t>（5）针对不同的学习内容和学生个体差异，采用小组合作的</w:t>
      </w:r>
      <w:r>
        <w:rPr>
          <w:rFonts w:hint="eastAsia" w:ascii="仿宋_GB2312" w:hAnsi="仿宋_GB2312" w:eastAsia="仿宋_GB2312" w:cs="仿宋_GB2312"/>
          <w:snapToGrid/>
          <w:color w:val="auto"/>
          <w:kern w:val="2"/>
          <w:sz w:val="32"/>
          <w:szCs w:val="32"/>
          <w:lang w:val="en-US" w:eastAsia="zh-CN" w:bidi="ar"/>
        </w:rPr>
        <w:t>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2"/>
        <w:rPr>
          <w:rFonts w:hint="eastAsia" w:ascii="仿宋_GB2312" w:hAnsi="仿宋_GB2312" w:eastAsia="仿宋_GB2312" w:cs="仿宋_GB2312"/>
          <w:color w:val="auto"/>
          <w:kern w:val="2"/>
          <w:sz w:val="32"/>
          <w:szCs w:val="32"/>
          <w:highlight w:val="none"/>
        </w:rPr>
      </w:pPr>
      <w:bookmarkStart w:id="88" w:name="_Toc16649"/>
      <w:bookmarkStart w:id="89" w:name="_Toc7429"/>
      <w:r>
        <w:rPr>
          <w:rFonts w:hint="eastAsia" w:ascii="仿宋_GB2312" w:hAnsi="仿宋_GB2312" w:eastAsia="仿宋_GB2312" w:cs="仿宋_GB2312"/>
          <w:snapToGrid/>
          <w:color w:val="auto"/>
          <w:kern w:val="2"/>
          <w:sz w:val="32"/>
          <w:szCs w:val="32"/>
          <w:highlight w:val="none"/>
          <w:lang w:val="en-US" w:eastAsia="zh-CN" w:bidi="ar"/>
        </w:rPr>
        <w:t>2.学生考核评价方法</w:t>
      </w:r>
      <w:bookmarkEnd w:id="88"/>
      <w:bookmarkEnd w:id="89"/>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2"/>
        <w:rPr>
          <w:rFonts w:hint="eastAsia" w:ascii="仿宋_GB2312" w:hAnsi="仿宋_GB2312" w:eastAsia="仿宋_GB2312" w:cs="仿宋_GB2312"/>
          <w:color w:val="auto"/>
          <w:kern w:val="2"/>
          <w:sz w:val="32"/>
          <w:szCs w:val="32"/>
          <w:highlight w:val="none"/>
        </w:rPr>
      </w:pPr>
      <w:bookmarkStart w:id="90" w:name="_Toc2951"/>
      <w:bookmarkStart w:id="91" w:name="_Toc30674"/>
      <w:r>
        <w:rPr>
          <w:rFonts w:hint="eastAsia" w:ascii="仿宋_GB2312" w:hAnsi="仿宋_GB2312" w:eastAsia="仿宋_GB2312" w:cs="仿宋_GB2312"/>
          <w:snapToGrid/>
          <w:color w:val="auto"/>
          <w:kern w:val="2"/>
          <w:sz w:val="32"/>
          <w:szCs w:val="32"/>
          <w:highlight w:val="none"/>
          <w:lang w:val="en-US" w:eastAsia="zh-CN" w:bidi="ar"/>
        </w:rPr>
        <w:t>3.教学实施与保障</w:t>
      </w:r>
      <w:bookmarkEnd w:id="90"/>
      <w:bookmarkEnd w:id="91"/>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（1）配备本课程必备的植物检索手册和技术资料，参照技能实训室实训设备配备标准配齐必备的教学设备和实验、实训器材，定期向学生开放，充分提高设备利用率。</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（2）注重企业生产实践现场的作用，安排园林建设集团及植物生产基地的参观学习，熟悉植物生长真实环境，增强学生的感性认识。</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2"/>
        <w:rPr>
          <w:rFonts w:hint="eastAsia" w:ascii="仿宋_GB2312" w:hAnsi="仿宋_GB2312" w:eastAsia="仿宋_GB2312" w:cs="仿宋_GB2312"/>
          <w:color w:val="auto"/>
          <w:kern w:val="2"/>
          <w:sz w:val="32"/>
          <w:szCs w:val="32"/>
          <w:highlight w:val="none"/>
        </w:rPr>
      </w:pPr>
      <w:bookmarkStart w:id="92" w:name="_Toc3726"/>
      <w:bookmarkStart w:id="93" w:name="_Toc22894"/>
      <w:r>
        <w:rPr>
          <w:rFonts w:hint="eastAsia" w:ascii="仿宋_GB2312" w:hAnsi="仿宋_GB2312" w:eastAsia="仿宋_GB2312" w:cs="仿宋_GB2312"/>
          <w:snapToGrid/>
          <w:color w:val="auto"/>
          <w:kern w:val="2"/>
          <w:sz w:val="32"/>
          <w:szCs w:val="32"/>
          <w:highlight w:val="none"/>
          <w:lang w:val="en-US" w:eastAsia="zh-CN" w:bidi="ar"/>
        </w:rPr>
        <w:t>4.教材编写与选用</w:t>
      </w:r>
      <w:bookmarkEnd w:id="92"/>
      <w:bookmarkEnd w:id="93"/>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（1）教材编写以本课程标准为基本要求，编写时应将植物与植物生理的基本原理与生产生活中的实际应用相结合，注重实践技能的培养，注意反映园艺技术领域的新知识、新技术、新品种和新环境。</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3"/>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（3）教材应配备习题集等其他相关的教学资料。</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 w:hAnsi="仿宋" w:eastAsia="仿宋_GB2312" w:cs="仿宋"/>
          <w:b/>
          <w:bCs/>
          <w:color w:val="auto"/>
          <w:spacing w:val="-2"/>
          <w:kern w:val="2"/>
          <w:sz w:val="28"/>
          <w:szCs w:val="28"/>
          <w:lang w:val="en-US" w:eastAsia="zh-CN"/>
        </w:rPr>
      </w:pPr>
      <w:r>
        <w:rPr>
          <w:rFonts w:hint="eastAsia" w:ascii="仿宋_GB2312" w:hAnsi="仿宋_GB2312" w:eastAsia="仿宋_GB2312" w:cs="仿宋_GB2312"/>
          <w:snapToGrid/>
          <w:color w:val="auto"/>
          <w:kern w:val="2"/>
          <w:sz w:val="32"/>
          <w:szCs w:val="32"/>
          <w:lang w:val="en-US" w:eastAsia="zh-CN" w:bidi="ar"/>
        </w:rPr>
        <w:t>（4）教材选用应按照《职业院校教材管理办法》中的要求，规范选用教材，优先选用国家和省级规划教材，鼓励使用新型活页式、工作手册式教材。</w:t>
      </w:r>
    </w:p>
    <w:p>
      <w:pPr>
        <w:keepNext w:val="0"/>
        <w:keepLines w:val="0"/>
        <w:pageBreakBefore w:val="0"/>
        <w:widowControl w:val="0"/>
        <w:kinsoku/>
        <w:wordWrap/>
        <w:overflowPunct/>
        <w:topLinePunct w:val="0"/>
        <w:autoSpaceDN/>
        <w:bidi w:val="0"/>
        <w:spacing w:line="560" w:lineRule="exact"/>
        <w:outlineLvl w:val="9"/>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br w:type="page"/>
      </w:r>
    </w:p>
    <w:p>
      <w:pPr>
        <w:pStyle w:val="2"/>
        <w:keepNext w:val="0"/>
        <w:keepLines w:val="0"/>
        <w:pageBreakBefore w:val="0"/>
        <w:widowControl w:val="0"/>
        <w:kinsoku/>
        <w:wordWrap/>
        <w:overflowPunct/>
        <w:topLinePunct w:val="0"/>
        <w:autoSpaceDE/>
        <w:autoSpaceDN/>
        <w:bidi w:val="0"/>
        <w:adjustRightInd/>
        <w:snapToGrid/>
        <w:spacing w:before="0" w:after="157" w:afterLines="50"/>
        <w:textAlignment w:val="auto"/>
        <w:outlineLvl w:val="1"/>
        <w:rPr>
          <w:rFonts w:hint="eastAsia" w:ascii="Times New Roman" w:hAnsi="Times New Roman"/>
          <w:sz w:val="32"/>
          <w:szCs w:val="32"/>
          <w:lang w:val="en-US" w:eastAsia="zh-CN"/>
        </w:rPr>
      </w:pPr>
      <w:bookmarkStart w:id="94" w:name="_Toc12450"/>
      <w:r>
        <w:rPr>
          <w:rFonts w:hint="eastAsia" w:ascii="Times New Roman" w:hAnsi="Times New Roman"/>
          <w:sz w:val="32"/>
          <w:szCs w:val="32"/>
          <w:lang w:val="en-US" w:eastAsia="zh-CN"/>
        </w:rPr>
        <w:t>《植物生长与环境》课程标准</w:t>
      </w:r>
      <w:bookmarkEnd w:id="94"/>
    </w:p>
    <w:p>
      <w:pPr>
        <w:pStyle w:val="4"/>
        <w:keepNext w:val="0"/>
        <w:keepLines w:val="0"/>
        <w:pageBreakBefore w:val="0"/>
        <w:widowControl w:val="0"/>
        <w:kinsoku/>
        <w:wordWrap/>
        <w:overflowPunct/>
        <w:topLinePunct w:val="0"/>
        <w:autoSpaceDN/>
        <w:bidi w:val="0"/>
        <w:snapToGrid w:val="0"/>
        <w:spacing w:beforeLines="0" w:afterLines="0" w:line="560" w:lineRule="exact"/>
        <w:outlineLvl w:val="1"/>
        <w:rPr>
          <w:rFonts w:hint="eastAsia" w:ascii="楷体" w:hAnsi="楷体" w:eastAsia="楷体" w:cs="楷体"/>
          <w:lang w:val="en-US" w:eastAsia="zh-CN"/>
        </w:rPr>
      </w:pPr>
      <w:bookmarkStart w:id="95" w:name="_Toc17538"/>
      <w:r>
        <w:rPr>
          <w:rFonts w:hint="eastAsia" w:ascii="楷体" w:hAnsi="楷体" w:eastAsia="楷体" w:cs="楷体"/>
          <w:lang w:val="en-US" w:eastAsia="zh-CN"/>
        </w:rPr>
        <w:t>(一)课程性质与任务</w:t>
      </w:r>
      <w:bookmarkEnd w:id="95"/>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default" w:ascii="仿宋" w:hAnsi="仿宋" w:eastAsia="仿宋_GB2312" w:cs="仿宋"/>
          <w:snapToGrid/>
          <w:color w:val="auto"/>
          <w:kern w:val="2"/>
          <w:sz w:val="32"/>
          <w:szCs w:val="32"/>
          <w:lang w:val="en-US" w:eastAsia="zh-CN" w:bidi="ar"/>
        </w:rPr>
      </w:pPr>
      <w:r>
        <w:rPr>
          <w:rFonts w:hint="eastAsia" w:ascii="仿宋" w:hAnsi="仿宋" w:eastAsia="仿宋_GB2312" w:cs="仿宋"/>
          <w:snapToGrid/>
          <w:color w:val="auto"/>
          <w:kern w:val="2"/>
          <w:sz w:val="32"/>
          <w:szCs w:val="32"/>
          <w:lang w:eastAsia="zh-CN" w:bidi="ar"/>
        </w:rPr>
        <w:t>本课程</w:t>
      </w:r>
      <w:r>
        <w:rPr>
          <w:rFonts w:hint="eastAsia" w:ascii="仿宋" w:hAnsi="仿宋" w:eastAsia="仿宋_GB2312" w:cs="仿宋"/>
          <w:snapToGrid/>
          <w:color w:val="auto"/>
          <w:kern w:val="2"/>
          <w:sz w:val="32"/>
          <w:szCs w:val="32"/>
          <w:lang w:val="en-US" w:eastAsia="zh-CN" w:bidi="ar"/>
        </w:rPr>
        <w:t>是园艺技术</w:t>
      </w:r>
      <w:r>
        <w:rPr>
          <w:rFonts w:hint="eastAsia" w:ascii="仿宋" w:hAnsi="仿宋" w:eastAsia="仿宋_GB2312" w:cs="仿宋"/>
          <w:snapToGrid/>
          <w:color w:val="auto"/>
          <w:kern w:val="0"/>
          <w:sz w:val="32"/>
          <w:szCs w:val="32"/>
          <w:lang w:val="en-US" w:eastAsia="zh-CN" w:bidi="ar"/>
        </w:rPr>
        <w:t>专业的一门专业</w:t>
      </w:r>
      <w:r>
        <w:rPr>
          <w:rFonts w:hint="eastAsia" w:ascii="仿宋" w:hAnsi="仿宋" w:eastAsia="仿宋_GB2312" w:cs="仿宋"/>
          <w:snapToGrid/>
          <w:color w:val="auto"/>
          <w:kern w:val="2"/>
          <w:sz w:val="32"/>
          <w:szCs w:val="32"/>
          <w:lang w:val="en-US" w:eastAsia="zh-CN" w:bidi="ar"/>
        </w:rPr>
        <w:t>基础课程。通过学习</w:t>
      </w:r>
      <w:r>
        <w:rPr>
          <w:rFonts w:hint="eastAsia" w:ascii="仿宋" w:hAnsi="仿宋" w:eastAsia="仿宋_GB2312" w:cs="仿宋"/>
          <w:snapToGrid/>
          <w:color w:val="auto"/>
          <w:kern w:val="0"/>
          <w:sz w:val="32"/>
          <w:szCs w:val="32"/>
          <w:lang w:val="en-US" w:eastAsia="zh-CN" w:bidi="ar"/>
        </w:rPr>
        <w:t>植物体结构与功能、植物生长发育与调控、植物生长与土壤、植物生长与肥料</w:t>
      </w:r>
      <w:r>
        <w:rPr>
          <w:rFonts w:hint="eastAsia" w:ascii="仿宋_GB2312" w:hAnsi="仿宋_GB2312" w:eastAsia="仿宋_GB2312" w:cs="仿宋_GB2312"/>
          <w:snapToGrid/>
          <w:color w:val="auto"/>
          <w:kern w:val="2"/>
          <w:sz w:val="32"/>
          <w:szCs w:val="32"/>
          <w:lang w:val="en-US" w:eastAsia="zh-CN" w:bidi="ar"/>
        </w:rPr>
        <w:t>等</w:t>
      </w:r>
      <w:r>
        <w:rPr>
          <w:rFonts w:hint="eastAsia" w:ascii="仿宋" w:hAnsi="仿宋" w:eastAsia="仿宋_GB2312" w:cs="仿宋"/>
          <w:snapToGrid/>
          <w:color w:val="auto"/>
          <w:kern w:val="2"/>
          <w:sz w:val="32"/>
          <w:szCs w:val="32"/>
          <w:lang w:val="en-US" w:eastAsia="zh-CN" w:bidi="ar"/>
        </w:rPr>
        <w:t>专业知识</w:t>
      </w:r>
      <w:r>
        <w:rPr>
          <w:rFonts w:hint="eastAsia" w:ascii="仿宋" w:hAnsi="仿宋" w:eastAsia="仿宋_GB2312" w:cs="仿宋"/>
          <w:snapToGrid/>
          <w:color w:val="auto"/>
          <w:kern w:val="0"/>
          <w:sz w:val="32"/>
          <w:szCs w:val="32"/>
          <w:lang w:val="en-US" w:eastAsia="zh-CN" w:bidi="ar"/>
        </w:rPr>
        <w:t>，使学生能够</w:t>
      </w:r>
      <w:r>
        <w:rPr>
          <w:rFonts w:hint="eastAsia" w:ascii="仿宋" w:hAnsi="仿宋" w:eastAsia="仿宋_GB2312" w:cs="仿宋"/>
          <w:snapToGrid/>
          <w:color w:val="auto"/>
          <w:kern w:val="2"/>
          <w:sz w:val="32"/>
          <w:szCs w:val="32"/>
          <w:lang w:val="en-US" w:eastAsia="zh-CN" w:bidi="ar"/>
        </w:rPr>
        <w:t>掌握作物的形态结构、生长发育规律，以及与收获器官产量和品质形成的关系；掌握环境条件对作物生长发育的影响，了解各种环境因子的变化规律，掌握各种环境因子的观测技术、调控技术，制定有效防御自然灾害的技术措施；具有从事植物生长和经营所必需的植物生长与环境的基本知识和基本能力，培养学生的职业道德和工匠精神，提高学生综合素质和职业能力，为学生后续其他专业课程的学习打下基础。</w:t>
      </w:r>
    </w:p>
    <w:p>
      <w:pPr>
        <w:pStyle w:val="4"/>
        <w:keepNext w:val="0"/>
        <w:keepLines w:val="0"/>
        <w:pageBreakBefore w:val="0"/>
        <w:widowControl w:val="0"/>
        <w:kinsoku/>
        <w:wordWrap/>
        <w:overflowPunct/>
        <w:topLinePunct w:val="0"/>
        <w:autoSpaceDN/>
        <w:bidi w:val="0"/>
        <w:snapToGrid w:val="0"/>
        <w:spacing w:beforeLines="0" w:afterLines="0" w:line="560" w:lineRule="exact"/>
        <w:outlineLvl w:val="1"/>
        <w:rPr>
          <w:rFonts w:hint="eastAsia" w:ascii="楷体" w:hAnsi="楷体" w:eastAsia="楷体" w:cs="楷体"/>
          <w:lang w:val="en-US" w:eastAsia="zh-CN"/>
        </w:rPr>
      </w:pPr>
      <w:bookmarkStart w:id="96" w:name="_Toc21434"/>
      <w:r>
        <w:rPr>
          <w:rFonts w:hint="eastAsia" w:ascii="楷体" w:hAnsi="楷体" w:eastAsia="楷体" w:cs="楷体"/>
          <w:lang w:val="en-US" w:eastAsia="zh-CN"/>
        </w:rPr>
        <w:t>(二)课程教学目标</w:t>
      </w:r>
      <w:bookmarkEnd w:id="96"/>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Autospacing="0" w:afterAutospacing="0" w:line="560" w:lineRule="exact"/>
        <w:ind w:right="0" w:rightChars="0" w:firstLine="640" w:firstLineChars="200"/>
        <w:jc w:val="both"/>
        <w:textAlignment w:val="baseline"/>
        <w:outlineLvl w:val="2"/>
        <w:rPr>
          <w:rFonts w:hint="eastAsia" w:ascii="仿宋_GB2312" w:hAnsi="仿宋_GB2312" w:eastAsia="仿宋_GB2312" w:cs="仿宋_GB2312"/>
          <w:color w:val="auto"/>
          <w:kern w:val="2"/>
          <w:sz w:val="32"/>
          <w:szCs w:val="32"/>
        </w:rPr>
      </w:pPr>
      <w:bookmarkStart w:id="97" w:name="_Toc15954"/>
      <w:bookmarkStart w:id="98" w:name="_Toc23028"/>
      <w:r>
        <w:rPr>
          <w:rFonts w:hint="eastAsia" w:ascii="仿宋_GB2312" w:hAnsi="仿宋_GB2312" w:eastAsia="仿宋_GB2312" w:cs="仿宋_GB2312"/>
          <w:snapToGrid/>
          <w:color w:val="auto"/>
          <w:kern w:val="2"/>
          <w:sz w:val="32"/>
          <w:szCs w:val="32"/>
          <w:lang w:val="en-US" w:eastAsia="zh-CN" w:bidi="ar"/>
        </w:rPr>
        <w:t>1.素质目标</w:t>
      </w:r>
      <w:bookmarkEnd w:id="97"/>
      <w:bookmarkEnd w:id="98"/>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（5）具有良好的安全生长、节能环保等职业意识；</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2"/>
        <w:rPr>
          <w:rFonts w:hint="eastAsia" w:ascii="仿宋_GB2312" w:hAnsi="仿宋_GB2312" w:eastAsia="仿宋_GB2312" w:cs="仿宋_GB2312"/>
          <w:color w:val="auto"/>
          <w:kern w:val="2"/>
          <w:sz w:val="32"/>
          <w:szCs w:val="32"/>
        </w:rPr>
      </w:pPr>
      <w:bookmarkStart w:id="99" w:name="_Toc25948"/>
      <w:bookmarkStart w:id="100" w:name="_Toc11860"/>
      <w:r>
        <w:rPr>
          <w:rFonts w:hint="eastAsia" w:ascii="仿宋_GB2312" w:hAnsi="仿宋_GB2312" w:eastAsia="仿宋_GB2312" w:cs="仿宋_GB2312"/>
          <w:snapToGrid/>
          <w:color w:val="auto"/>
          <w:kern w:val="2"/>
          <w:sz w:val="32"/>
          <w:szCs w:val="32"/>
          <w:lang w:val="en-US" w:eastAsia="zh-CN" w:bidi="ar"/>
        </w:rPr>
        <w:t>2.知识目标</w:t>
      </w:r>
      <w:bookmarkEnd w:id="99"/>
      <w:bookmarkEnd w:id="100"/>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（1）能描述植物的形态、结构特点及生长发育规律。</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（2）具有利用和调节环境资源、改善作物生长环境条件的能力。</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（3）具有正确使用农业生长和科学实验中常用仪器、设备、工具的技能。</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3"/>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（4）具有植物环境因子观测能力、分析和评价测定结果的能力。</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（5）具有对土壤理化性质判定能力和主要营养成分的简易测定能力。</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3"/>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（6）具有认识各类肥料和科学施肥的能力。</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_GB2312" w:hAnsi="仿宋_GB2312" w:eastAsia="仿宋_GB2312" w:cs="仿宋_GB2312"/>
          <w:color w:val="auto"/>
          <w:kern w:val="2"/>
          <w:sz w:val="32"/>
          <w:szCs w:val="32"/>
        </w:rPr>
      </w:pPr>
      <w:bookmarkStart w:id="101" w:name="_Toc21943"/>
      <w:bookmarkStart w:id="102" w:name="_Toc13307"/>
      <w:r>
        <w:rPr>
          <w:rFonts w:hint="eastAsia" w:ascii="仿宋_GB2312" w:hAnsi="仿宋_GB2312" w:eastAsia="仿宋_GB2312" w:cs="仿宋_GB2312"/>
          <w:snapToGrid/>
          <w:color w:val="auto"/>
          <w:kern w:val="2"/>
          <w:sz w:val="32"/>
          <w:szCs w:val="32"/>
          <w:lang w:val="en-US" w:eastAsia="zh-CN" w:bidi="ar"/>
        </w:rPr>
        <w:t>3.能力目标</w:t>
      </w:r>
      <w:bookmarkEnd w:id="101"/>
      <w:bookmarkEnd w:id="102"/>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3"/>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（1）能够描述植物生长的特点</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（2）能够解释叶片颜色变化、细胞具有不同味道、细胞间物质传递通道等原理</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（3）能够具有一定发现问题与解决从事园艺生长和经营所必需的植物生长与环境问题的能力；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lang w:eastAsia="zh-CN"/>
        </w:rPr>
      </w:pPr>
      <w:r>
        <w:rPr>
          <w:rFonts w:hint="eastAsia" w:ascii="仿宋_GB2312" w:hAnsi="仿宋_GB2312" w:eastAsia="仿宋_GB2312" w:cs="仿宋_GB2312"/>
          <w:snapToGrid/>
          <w:color w:val="auto"/>
          <w:kern w:val="2"/>
          <w:sz w:val="32"/>
          <w:szCs w:val="32"/>
          <w:lang w:val="en-US" w:eastAsia="zh-CN" w:bidi="ar"/>
        </w:rPr>
        <w:t>（4）具有土壤质地鉴别的能力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（5）能够表达和人际沟通；</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（6）能够从案例中寻找共性举一反三， 不断养成岗位要求需要的职业素养。</w:t>
      </w:r>
    </w:p>
    <w:p>
      <w:pPr>
        <w:pStyle w:val="4"/>
        <w:keepNext w:val="0"/>
        <w:keepLines w:val="0"/>
        <w:pageBreakBefore w:val="0"/>
        <w:widowControl w:val="0"/>
        <w:kinsoku/>
        <w:wordWrap/>
        <w:overflowPunct/>
        <w:topLinePunct w:val="0"/>
        <w:autoSpaceDN/>
        <w:bidi w:val="0"/>
        <w:snapToGrid w:val="0"/>
        <w:spacing w:beforeLines="0" w:afterLines="0" w:line="560" w:lineRule="exact"/>
        <w:outlineLvl w:val="1"/>
        <w:rPr>
          <w:rFonts w:hint="eastAsia" w:ascii="楷体" w:hAnsi="楷体" w:eastAsia="楷体" w:cs="楷体"/>
          <w:lang w:val="en-US" w:eastAsia="zh-CN"/>
        </w:rPr>
      </w:pPr>
      <w:bookmarkStart w:id="103" w:name="_Toc13023"/>
      <w:r>
        <w:rPr>
          <w:rFonts w:hint="eastAsia" w:ascii="楷体" w:hAnsi="楷体" w:eastAsia="楷体" w:cs="楷体"/>
          <w:lang w:val="en-US" w:eastAsia="zh-CN"/>
        </w:rPr>
        <w:t>(三)参考学时</w:t>
      </w:r>
      <w:bookmarkEnd w:id="103"/>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2"/>
        <w:rPr>
          <w:rFonts w:hint="eastAsia" w:ascii="仿宋" w:hAnsi="仿宋" w:eastAsia="仿宋_GB2312" w:cs="仿宋"/>
          <w:color w:val="auto"/>
          <w:kern w:val="2"/>
          <w:sz w:val="28"/>
          <w:szCs w:val="28"/>
        </w:rPr>
      </w:pPr>
      <w:bookmarkStart w:id="104" w:name="_Toc20592"/>
      <w:bookmarkStart w:id="105" w:name="_Toc32286"/>
      <w:r>
        <w:rPr>
          <w:rFonts w:hint="default" w:ascii="仿宋_GB2312" w:hAnsi="仿宋_GB2312" w:eastAsia="仿宋_GB2312" w:cs="仿宋_GB2312"/>
          <w:snapToGrid/>
          <w:color w:val="auto"/>
          <w:kern w:val="2"/>
          <w:sz w:val="32"/>
          <w:szCs w:val="32"/>
          <w:lang w:eastAsia="zh-CN" w:bidi="ar"/>
        </w:rPr>
        <w:t>72</w:t>
      </w:r>
      <w:r>
        <w:rPr>
          <w:rFonts w:hint="eastAsia" w:ascii="仿宋_GB2312" w:hAnsi="仿宋_GB2312" w:eastAsia="仿宋_GB2312" w:cs="仿宋_GB2312"/>
          <w:snapToGrid/>
          <w:color w:val="auto"/>
          <w:kern w:val="2"/>
          <w:sz w:val="32"/>
          <w:szCs w:val="32"/>
          <w:lang w:val="en-US" w:eastAsia="zh-CN" w:bidi="ar"/>
        </w:rPr>
        <w:t>学时</w:t>
      </w:r>
      <w:bookmarkEnd w:id="104"/>
      <w:bookmarkEnd w:id="105"/>
    </w:p>
    <w:p>
      <w:pPr>
        <w:pStyle w:val="4"/>
        <w:keepNext w:val="0"/>
        <w:keepLines w:val="0"/>
        <w:pageBreakBefore w:val="0"/>
        <w:widowControl w:val="0"/>
        <w:kinsoku/>
        <w:wordWrap/>
        <w:overflowPunct/>
        <w:topLinePunct w:val="0"/>
        <w:autoSpaceDN/>
        <w:bidi w:val="0"/>
        <w:snapToGrid w:val="0"/>
        <w:spacing w:beforeLines="0" w:afterLines="0" w:line="560" w:lineRule="exact"/>
        <w:outlineLvl w:val="1"/>
        <w:rPr>
          <w:rFonts w:hint="eastAsia" w:ascii="楷体" w:hAnsi="楷体" w:eastAsia="楷体" w:cs="楷体"/>
          <w:lang w:val="en-US" w:eastAsia="zh-CN"/>
        </w:rPr>
      </w:pPr>
      <w:bookmarkStart w:id="106" w:name="_Toc7760"/>
      <w:r>
        <w:rPr>
          <w:rFonts w:hint="eastAsia" w:ascii="楷体" w:hAnsi="楷体" w:eastAsia="楷体" w:cs="楷体"/>
          <w:lang w:val="en-US" w:eastAsia="zh-CN"/>
        </w:rPr>
        <w:t>(四)课程学分</w:t>
      </w:r>
      <w:bookmarkEnd w:id="106"/>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2"/>
        <w:rPr>
          <w:rFonts w:hint="eastAsia" w:ascii="仿宋" w:hAnsi="仿宋" w:eastAsia="仿宋_GB2312" w:cs="仿宋"/>
          <w:color w:val="auto"/>
          <w:kern w:val="2"/>
          <w:sz w:val="28"/>
          <w:szCs w:val="28"/>
        </w:rPr>
      </w:pPr>
      <w:bookmarkStart w:id="107" w:name="_Toc25855"/>
      <w:bookmarkStart w:id="108" w:name="_Toc27354"/>
      <w:r>
        <w:rPr>
          <w:rFonts w:hint="default" w:ascii="仿宋_GB2312" w:hAnsi="仿宋_GB2312" w:eastAsia="仿宋_GB2312" w:cs="仿宋_GB2312"/>
          <w:snapToGrid/>
          <w:color w:val="auto"/>
          <w:kern w:val="2"/>
          <w:sz w:val="32"/>
          <w:szCs w:val="32"/>
          <w:lang w:eastAsia="zh-CN" w:bidi="ar"/>
        </w:rPr>
        <w:t>4</w:t>
      </w:r>
      <w:r>
        <w:rPr>
          <w:rFonts w:hint="eastAsia" w:ascii="仿宋_GB2312" w:hAnsi="仿宋_GB2312" w:eastAsia="仿宋_GB2312" w:cs="仿宋_GB2312"/>
          <w:snapToGrid/>
          <w:color w:val="auto"/>
          <w:kern w:val="2"/>
          <w:sz w:val="32"/>
          <w:szCs w:val="32"/>
          <w:lang w:val="en-US" w:eastAsia="zh-CN" w:bidi="ar"/>
        </w:rPr>
        <w:t>学分</w:t>
      </w:r>
      <w:bookmarkEnd w:id="107"/>
      <w:bookmarkEnd w:id="108"/>
    </w:p>
    <w:p>
      <w:pPr>
        <w:pStyle w:val="4"/>
        <w:keepNext w:val="0"/>
        <w:keepLines w:val="0"/>
        <w:pageBreakBefore w:val="0"/>
        <w:widowControl w:val="0"/>
        <w:kinsoku/>
        <w:wordWrap/>
        <w:overflowPunct/>
        <w:topLinePunct w:val="0"/>
        <w:autoSpaceDN/>
        <w:bidi w:val="0"/>
        <w:snapToGrid w:val="0"/>
        <w:spacing w:beforeLines="0" w:afterLines="0" w:line="560" w:lineRule="exact"/>
        <w:outlineLvl w:val="1"/>
        <w:rPr>
          <w:rFonts w:hint="eastAsia" w:ascii="楷体" w:hAnsi="楷体" w:eastAsia="楷体" w:cs="楷体"/>
          <w:lang w:val="en-US" w:eastAsia="zh-CN"/>
        </w:rPr>
      </w:pPr>
      <w:bookmarkStart w:id="109" w:name="_Toc9482"/>
      <w:r>
        <w:rPr>
          <w:rFonts w:hint="eastAsia" w:ascii="楷体" w:hAnsi="楷体" w:eastAsia="楷体" w:cs="楷体"/>
          <w:lang w:val="en-US" w:eastAsia="zh-CN"/>
        </w:rPr>
        <w:t>(五)课程内容和要求</w:t>
      </w:r>
      <w:bookmarkEnd w:id="109"/>
    </w:p>
    <w:p>
      <w:pPr>
        <w:adjustRightInd w:val="0"/>
        <w:snapToGrid w:val="0"/>
        <w:spacing w:line="440" w:lineRule="exact"/>
        <w:jc w:val="center"/>
        <w:rPr>
          <w:rFonts w:hint="eastAsia" w:ascii="黑体" w:hAnsi="黑体" w:eastAsia="黑体" w:cs="仿宋_GB2312"/>
          <w:sz w:val="24"/>
          <w:szCs w:val="24"/>
        </w:rPr>
      </w:pPr>
      <w:r>
        <w:rPr>
          <w:rFonts w:hint="eastAsia" w:ascii="楷体_GB2312" w:hAnsi="仿宋_GB2312" w:eastAsia="楷体_GB2312" w:cs="仿宋_GB2312"/>
          <w:sz w:val="32"/>
          <w:szCs w:val="32"/>
          <w:lang w:val="en-US" w:eastAsia="zh-CN"/>
        </w:rPr>
        <w:t xml:space="preserve"> </w:t>
      </w:r>
      <w:r>
        <w:rPr>
          <w:rFonts w:hint="eastAsia" w:ascii="黑体" w:hAnsi="黑体" w:eastAsia="黑体" w:cs="仿宋_GB2312"/>
          <w:sz w:val="24"/>
          <w:szCs w:val="24"/>
        </w:rPr>
        <w:t>课程内容设计表</w:t>
      </w:r>
    </w:p>
    <w:tbl>
      <w:tblPr>
        <w:tblStyle w:val="19"/>
        <w:tblW w:w="9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63"/>
        <w:gridCol w:w="3075"/>
        <w:gridCol w:w="3417"/>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66"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序号</w:t>
            </w:r>
          </w:p>
        </w:tc>
        <w:tc>
          <w:tcPr>
            <w:tcW w:w="1163"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教学项目</w:t>
            </w:r>
          </w:p>
        </w:tc>
        <w:tc>
          <w:tcPr>
            <w:tcW w:w="3075"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教学内容与教学要求</w:t>
            </w:r>
          </w:p>
        </w:tc>
        <w:tc>
          <w:tcPr>
            <w:tcW w:w="3417"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教学活动设计建议</w:t>
            </w:r>
          </w:p>
        </w:tc>
        <w:tc>
          <w:tcPr>
            <w:tcW w:w="1086"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5"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1</w:t>
            </w:r>
          </w:p>
        </w:tc>
        <w:tc>
          <w:tcPr>
            <w:tcW w:w="1163"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0" w:right="0"/>
              <w:jc w:val="center"/>
              <w:textAlignment w:val="baseline"/>
              <w:rPr>
                <w:rFonts w:hint="eastAsia" w:ascii="仿宋_GB2312" w:hAnsi="仿宋_GB2312" w:eastAsia="仿宋_GB2312" w:cs="仿宋_GB2312"/>
                <w:b/>
                <w:bCs/>
                <w:color w:val="auto"/>
                <w:kern w:val="0"/>
                <w:sz w:val="21"/>
                <w:szCs w:val="21"/>
                <w:vertAlign w:val="baseline"/>
                <w:lang w:val="en-US" w:bidi="ar"/>
              </w:rPr>
            </w:pP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0" w:leftChars="0" w:right="0" w:rightChars="0"/>
              <w:jc w:val="center"/>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bidi="ar"/>
              </w:rPr>
              <w:t>植物</w:t>
            </w:r>
            <w:r>
              <w:rPr>
                <w:rFonts w:hint="eastAsia" w:ascii="仿宋_GB2312" w:hAnsi="仿宋_GB2312" w:eastAsia="仿宋_GB2312" w:cs="仿宋_GB2312"/>
                <w:color w:val="auto"/>
                <w:kern w:val="0"/>
                <w:sz w:val="21"/>
                <w:szCs w:val="21"/>
                <w:vertAlign w:val="baseline"/>
                <w:lang w:eastAsia="zh-CN" w:bidi="ar"/>
              </w:rPr>
              <w:t>生长</w:t>
            </w:r>
            <w:r>
              <w:rPr>
                <w:rFonts w:hint="eastAsia" w:ascii="仿宋_GB2312" w:hAnsi="仿宋_GB2312" w:eastAsia="仿宋_GB2312" w:cs="仿宋_GB2312"/>
                <w:color w:val="auto"/>
                <w:kern w:val="0"/>
                <w:sz w:val="21"/>
                <w:szCs w:val="21"/>
                <w:vertAlign w:val="baseline"/>
                <w:lang w:bidi="ar"/>
              </w:rPr>
              <w:t>概述</w:t>
            </w:r>
          </w:p>
        </w:tc>
        <w:tc>
          <w:tcPr>
            <w:tcW w:w="3075"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right="0"/>
              <w:jc w:val="left"/>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1.掌握和描述植物生长的特点；</w:t>
            </w:r>
          </w:p>
          <w:p>
            <w:pPr>
              <w:keepNext w:val="0"/>
              <w:keepLines w:val="0"/>
              <w:pageBreakBefore w:val="0"/>
              <w:widowControl w:val="0"/>
              <w:kinsoku/>
              <w:wordWrap/>
              <w:overflowPunct/>
              <w:topLinePunct w:val="0"/>
              <w:bidi w:val="0"/>
              <w:snapToGrid w:val="0"/>
              <w:spacing w:line="300" w:lineRule="exact"/>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2.掌握植物生长的规模化、设施化、标准化和安全性；</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eastAsia="zh-CN" w:bidi="ar"/>
              </w:rPr>
              <w:t>3.理解并描述环境条件对植物生长的重要性。</w:t>
            </w:r>
          </w:p>
        </w:tc>
        <w:tc>
          <w:tcPr>
            <w:tcW w:w="3417" w:type="dxa"/>
            <w:vAlign w:val="top"/>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right="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bidi="ar"/>
              </w:rPr>
              <w:t>1.</w:t>
            </w:r>
            <w:r>
              <w:rPr>
                <w:rFonts w:hint="eastAsia" w:ascii="仿宋_GB2312" w:hAnsi="仿宋_GB2312" w:eastAsia="仿宋_GB2312" w:cs="仿宋_GB2312"/>
                <w:color w:val="auto"/>
                <w:kern w:val="0"/>
                <w:sz w:val="21"/>
                <w:szCs w:val="21"/>
                <w:vertAlign w:val="baseline"/>
                <w:lang w:bidi="ar"/>
              </w:rPr>
              <w:t>利用多媒体教学手段创建虚拟环境条件，演示</w:t>
            </w:r>
            <w:r>
              <w:rPr>
                <w:rFonts w:hint="eastAsia" w:ascii="仿宋_GB2312" w:hAnsi="仿宋_GB2312" w:eastAsia="仿宋_GB2312" w:cs="仿宋_GB2312"/>
                <w:color w:val="auto"/>
                <w:kern w:val="0"/>
                <w:sz w:val="21"/>
                <w:szCs w:val="21"/>
                <w:vertAlign w:val="baseline"/>
                <w:lang w:eastAsia="zh-CN" w:bidi="ar"/>
              </w:rPr>
              <w:t>植物生长状态</w:t>
            </w:r>
            <w:r>
              <w:rPr>
                <w:rFonts w:hint="eastAsia" w:ascii="仿宋_GB2312" w:hAnsi="仿宋_GB2312" w:eastAsia="仿宋_GB2312" w:cs="仿宋_GB2312"/>
                <w:color w:val="auto"/>
                <w:kern w:val="0"/>
                <w:sz w:val="21"/>
                <w:szCs w:val="21"/>
                <w:vertAlign w:val="baseline"/>
                <w:lang w:bidi="ar"/>
              </w:rPr>
              <w:t>，</w:t>
            </w:r>
            <w:r>
              <w:rPr>
                <w:rFonts w:hint="eastAsia" w:ascii="仿宋_GB2312" w:hAnsi="仿宋_GB2312" w:eastAsia="仿宋_GB2312" w:cs="仿宋_GB2312"/>
                <w:color w:val="auto"/>
                <w:kern w:val="0"/>
                <w:sz w:val="21"/>
                <w:szCs w:val="21"/>
                <w:vertAlign w:val="baseline"/>
                <w:lang w:eastAsia="zh-CN" w:bidi="ar"/>
              </w:rPr>
              <w:t>让学生直观理解植物生长情况；</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right="0"/>
              <w:jc w:val="both"/>
              <w:textAlignment w:val="baseline"/>
              <w:rPr>
                <w:rFonts w:hint="eastAsia" w:ascii="仿宋_GB2312" w:hAnsi="仿宋_GB2312" w:eastAsia="仿宋_GB2312" w:cs="仿宋_GB2312"/>
                <w:color w:val="auto"/>
                <w:kern w:val="0"/>
                <w:sz w:val="21"/>
                <w:szCs w:val="21"/>
                <w:vertAlign w:val="baseline"/>
                <w:lang w:val="en-US" w:eastAsia="zh-CN"/>
              </w:rPr>
            </w:pPr>
            <w:r>
              <w:rPr>
                <w:rFonts w:hint="eastAsia" w:ascii="仿宋_GB2312" w:hAnsi="仿宋_GB2312" w:eastAsia="仿宋_GB2312" w:cs="仿宋_GB2312"/>
                <w:color w:val="auto"/>
                <w:kern w:val="0"/>
                <w:sz w:val="21"/>
                <w:szCs w:val="21"/>
                <w:vertAlign w:val="baseline"/>
                <w:lang w:val="en-US" w:bidi="ar"/>
              </w:rPr>
              <w:t>2.</w:t>
            </w:r>
            <w:r>
              <w:rPr>
                <w:rFonts w:hint="eastAsia" w:ascii="仿宋_GB2312" w:hAnsi="仿宋_GB2312" w:eastAsia="仿宋_GB2312" w:cs="仿宋_GB2312"/>
                <w:color w:val="auto"/>
                <w:kern w:val="0"/>
                <w:sz w:val="21"/>
                <w:szCs w:val="21"/>
                <w:vertAlign w:val="baseline"/>
                <w:lang w:bidi="ar"/>
              </w:rPr>
              <w:t>分发任务</w:t>
            </w:r>
            <w:r>
              <w:rPr>
                <w:rFonts w:hint="eastAsia" w:ascii="仿宋_GB2312" w:hAnsi="仿宋_GB2312" w:eastAsia="仿宋_GB2312" w:cs="仿宋_GB2312"/>
                <w:color w:val="auto"/>
                <w:kern w:val="0"/>
                <w:sz w:val="21"/>
                <w:szCs w:val="21"/>
                <w:vertAlign w:val="baseline"/>
                <w:lang w:eastAsia="zh-CN" w:bidi="ar"/>
              </w:rPr>
              <w:t>清单，让学生以小组讨论的方式对植物生长的环境、条件等进行讨论，加深理解；</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bidi="ar"/>
              </w:rPr>
              <w:t>3.</w:t>
            </w:r>
            <w:r>
              <w:rPr>
                <w:rFonts w:hint="eastAsia" w:ascii="仿宋_GB2312" w:hAnsi="仿宋_GB2312" w:eastAsia="仿宋_GB2312" w:cs="仿宋_GB2312"/>
                <w:color w:val="auto"/>
                <w:kern w:val="0"/>
                <w:sz w:val="21"/>
                <w:szCs w:val="21"/>
                <w:vertAlign w:val="baseline"/>
                <w:lang w:bidi="ar"/>
              </w:rPr>
              <w:t>每小组在教师指导下对应</w:t>
            </w:r>
            <w:r>
              <w:rPr>
                <w:rFonts w:hint="eastAsia" w:ascii="仿宋_GB2312" w:hAnsi="仿宋_GB2312" w:eastAsia="仿宋_GB2312" w:cs="仿宋_GB2312"/>
                <w:color w:val="auto"/>
                <w:kern w:val="0"/>
                <w:sz w:val="21"/>
                <w:szCs w:val="21"/>
                <w:vertAlign w:val="baseline"/>
                <w:lang w:eastAsia="zh-CN" w:bidi="ar"/>
              </w:rPr>
              <w:t>典型案例进行分析，加深对问题的理解。</w:t>
            </w:r>
          </w:p>
        </w:tc>
        <w:tc>
          <w:tcPr>
            <w:tcW w:w="108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0" w:leftChars="0" w:right="0" w:rightChars="0"/>
              <w:jc w:val="center"/>
              <w:textAlignment w:val="baseline"/>
              <w:rPr>
                <w:rFonts w:hint="eastAsia" w:ascii="仿宋_GB2312" w:hAnsi="宋体" w:eastAsia="仿宋_GB2312"/>
                <w:szCs w:val="21"/>
                <w:lang w:val="en-US" w:eastAsia="zh-CN"/>
              </w:rPr>
            </w:pPr>
            <w:r>
              <w:rPr>
                <w:rFonts w:hint="eastAsia" w:ascii="仿宋_GB2312" w:hAnsi="仿宋_GB2312" w:eastAsia="仿宋_GB2312" w:cs="仿宋_GB2312"/>
                <w:color w:val="auto"/>
                <w:kern w:val="0"/>
                <w:sz w:val="21"/>
                <w:szCs w:val="21"/>
                <w:vertAlign w:val="baseli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2</w:t>
            </w:r>
          </w:p>
        </w:tc>
        <w:tc>
          <w:tcPr>
            <w:tcW w:w="1163"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0" w:right="0"/>
              <w:jc w:val="center"/>
              <w:textAlignment w:val="baseline"/>
              <w:rPr>
                <w:rFonts w:hint="eastAsia" w:ascii="仿宋_GB2312" w:hAnsi="仿宋_GB2312" w:eastAsia="仿宋_GB2312" w:cs="仿宋_GB2312"/>
                <w:b/>
                <w:bCs/>
                <w:color w:val="auto"/>
                <w:kern w:val="0"/>
                <w:sz w:val="21"/>
                <w:szCs w:val="21"/>
                <w:vertAlign w:val="baseline"/>
                <w:lang w:val="en-US" w:eastAsia="zh-CN" w:bidi="ar"/>
              </w:rPr>
            </w:pP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0" w:leftChars="0" w:right="0" w:rightChars="0"/>
              <w:jc w:val="center"/>
              <w:textAlignment w:val="baseline"/>
              <w:rPr>
                <w:rFonts w:ascii="仿宋_GB2312" w:hAnsi="宋体" w:eastAsia="仿宋_GB2312"/>
                <w:szCs w:val="21"/>
              </w:rPr>
            </w:pPr>
            <w:r>
              <w:rPr>
                <w:rFonts w:hint="eastAsia" w:ascii="仿宋_GB2312" w:hAnsi="仿宋_GB2312" w:eastAsia="仿宋_GB2312" w:cs="仿宋_GB2312"/>
                <w:sz w:val="21"/>
                <w:szCs w:val="21"/>
              </w:rPr>
              <w:t>植物体结构与功能</w:t>
            </w:r>
          </w:p>
        </w:tc>
        <w:tc>
          <w:tcPr>
            <w:tcW w:w="3075" w:type="dxa"/>
            <w:vAlign w:val="center"/>
          </w:tcPr>
          <w:p>
            <w:pPr>
              <w:keepNext w:val="0"/>
              <w:keepLines w:val="0"/>
              <w:pageBreakBefore w:val="0"/>
              <w:widowControl w:val="0"/>
              <w:kinsoku/>
              <w:wordWrap/>
              <w:overflowPunct/>
              <w:topLinePunct w:val="0"/>
              <w:bidi w:val="0"/>
              <w:snapToGrid w:val="0"/>
              <w:spacing w:line="300" w:lineRule="exact"/>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1.能解释叶片颜色变化、细胞具有不同味道、细胞间物质传递通道等原理；</w:t>
            </w:r>
          </w:p>
          <w:p>
            <w:pPr>
              <w:keepNext w:val="0"/>
              <w:keepLines w:val="0"/>
              <w:pageBreakBefore w:val="0"/>
              <w:widowControl w:val="0"/>
              <w:kinsoku/>
              <w:wordWrap/>
              <w:overflowPunct/>
              <w:topLinePunct w:val="0"/>
              <w:bidi w:val="0"/>
              <w:snapToGrid w:val="0"/>
              <w:spacing w:line="300" w:lineRule="exact"/>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2.会使用显微镜；</w:t>
            </w:r>
          </w:p>
          <w:p>
            <w:pPr>
              <w:keepNext w:val="0"/>
              <w:keepLines w:val="0"/>
              <w:pageBreakBefore w:val="0"/>
              <w:widowControl w:val="0"/>
              <w:kinsoku/>
              <w:wordWrap/>
              <w:overflowPunct/>
              <w:topLinePunct w:val="0"/>
              <w:bidi w:val="0"/>
              <w:snapToGrid w:val="0"/>
              <w:spacing w:line="300" w:lineRule="exact"/>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3.会观察细胞结构并进行生物绘图；</w:t>
            </w:r>
          </w:p>
          <w:p>
            <w:pPr>
              <w:keepNext w:val="0"/>
              <w:keepLines w:val="0"/>
              <w:pageBreakBefore w:val="0"/>
              <w:widowControl w:val="0"/>
              <w:kinsoku/>
              <w:wordWrap/>
              <w:overflowPunct/>
              <w:topLinePunct w:val="0"/>
              <w:bidi w:val="0"/>
              <w:snapToGrid w:val="0"/>
              <w:spacing w:line="300" w:lineRule="exact"/>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5.能辨别各类组织在植物器官中的存在部位；</w:t>
            </w:r>
          </w:p>
          <w:p>
            <w:pPr>
              <w:keepNext w:val="0"/>
              <w:keepLines w:val="0"/>
              <w:pageBreakBefore w:val="0"/>
              <w:widowControl w:val="0"/>
              <w:kinsoku/>
              <w:wordWrap/>
              <w:overflowPunct/>
              <w:topLinePunct w:val="0"/>
              <w:bidi w:val="0"/>
              <w:snapToGrid w:val="0"/>
              <w:spacing w:line="300" w:lineRule="exact"/>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6.会观察根、茎、叶切片标会农作物生殖器官形态特征观察；</w:t>
            </w:r>
          </w:p>
          <w:p>
            <w:pPr>
              <w:keepNext w:val="0"/>
              <w:keepLines w:val="0"/>
              <w:pageBreakBefore w:val="0"/>
              <w:widowControl w:val="0"/>
              <w:kinsoku/>
              <w:wordWrap/>
              <w:overflowPunct/>
              <w:topLinePunct w:val="0"/>
              <w:bidi w:val="0"/>
              <w:snapToGrid w:val="0"/>
              <w:spacing w:line="300" w:lineRule="exact"/>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7.能确定植物收获器官的生理成熟期和工艺成熟期；</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eastAsia="zh-CN" w:bidi="ar"/>
              </w:rPr>
              <w:t>8.能识别常见植物所属分类及其形态特征。</w:t>
            </w:r>
          </w:p>
        </w:tc>
        <w:tc>
          <w:tcPr>
            <w:tcW w:w="3417"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right="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bidi="ar"/>
              </w:rPr>
              <w:t>1.</w:t>
            </w:r>
            <w:r>
              <w:rPr>
                <w:rFonts w:hint="eastAsia" w:ascii="仿宋_GB2312" w:hAnsi="仿宋_GB2312" w:eastAsia="仿宋_GB2312" w:cs="仿宋_GB2312"/>
                <w:color w:val="auto"/>
                <w:kern w:val="0"/>
                <w:sz w:val="21"/>
                <w:szCs w:val="21"/>
                <w:vertAlign w:val="baseline"/>
                <w:lang w:bidi="ar"/>
              </w:rPr>
              <w:t>利用多媒体教学手段创建虚拟环境条件，演示</w:t>
            </w:r>
            <w:r>
              <w:rPr>
                <w:rFonts w:hint="eastAsia" w:ascii="仿宋_GB2312" w:hAnsi="仿宋_GB2312" w:eastAsia="仿宋_GB2312" w:cs="仿宋_GB2312"/>
                <w:color w:val="auto"/>
                <w:kern w:val="0"/>
                <w:sz w:val="21"/>
                <w:szCs w:val="21"/>
                <w:vertAlign w:val="baseline"/>
                <w:lang w:eastAsia="zh-CN" w:bidi="ar"/>
              </w:rPr>
              <w:t>植物细胞生命活动的状态</w:t>
            </w:r>
            <w:r>
              <w:rPr>
                <w:rFonts w:hint="eastAsia" w:ascii="仿宋_GB2312" w:hAnsi="仿宋_GB2312" w:eastAsia="仿宋_GB2312" w:cs="仿宋_GB2312"/>
                <w:color w:val="auto"/>
                <w:kern w:val="0"/>
                <w:sz w:val="21"/>
                <w:szCs w:val="21"/>
                <w:vertAlign w:val="baseline"/>
                <w:lang w:bidi="ar"/>
              </w:rPr>
              <w:t>，</w:t>
            </w:r>
            <w:r>
              <w:rPr>
                <w:rFonts w:hint="eastAsia" w:ascii="仿宋_GB2312" w:hAnsi="仿宋_GB2312" w:eastAsia="仿宋_GB2312" w:cs="仿宋_GB2312"/>
                <w:color w:val="auto"/>
                <w:kern w:val="0"/>
                <w:sz w:val="21"/>
                <w:szCs w:val="21"/>
                <w:vertAlign w:val="baseline"/>
                <w:lang w:eastAsia="zh-CN" w:bidi="ar"/>
              </w:rPr>
              <w:t>让学生直观理解植物生长情况；</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right="0"/>
              <w:jc w:val="both"/>
              <w:textAlignment w:val="baseline"/>
              <w:rPr>
                <w:rFonts w:hint="eastAsia" w:ascii="仿宋_GB2312" w:hAnsi="仿宋_GB2312" w:eastAsia="仿宋_GB2312" w:cs="仿宋_GB2312"/>
                <w:color w:val="auto"/>
                <w:kern w:val="0"/>
                <w:sz w:val="21"/>
                <w:szCs w:val="21"/>
                <w:vertAlign w:val="baseline"/>
                <w:lang w:val="en-US" w:eastAsia="zh-CN"/>
              </w:rPr>
            </w:pPr>
            <w:r>
              <w:rPr>
                <w:rFonts w:hint="eastAsia" w:ascii="仿宋_GB2312" w:hAnsi="仿宋_GB2312" w:eastAsia="仿宋_GB2312" w:cs="仿宋_GB2312"/>
                <w:color w:val="auto"/>
                <w:kern w:val="0"/>
                <w:sz w:val="21"/>
                <w:szCs w:val="21"/>
                <w:vertAlign w:val="baseline"/>
                <w:lang w:val="en-US" w:bidi="ar"/>
              </w:rPr>
              <w:t>2.</w:t>
            </w:r>
            <w:r>
              <w:rPr>
                <w:rFonts w:hint="eastAsia" w:ascii="仿宋_GB2312" w:hAnsi="仿宋_GB2312" w:eastAsia="仿宋_GB2312" w:cs="仿宋_GB2312"/>
                <w:color w:val="auto"/>
                <w:kern w:val="0"/>
                <w:sz w:val="21"/>
                <w:szCs w:val="21"/>
                <w:vertAlign w:val="baseline"/>
                <w:lang w:bidi="ar"/>
              </w:rPr>
              <w:t>分发任务</w:t>
            </w:r>
            <w:r>
              <w:rPr>
                <w:rFonts w:hint="eastAsia" w:ascii="仿宋_GB2312" w:hAnsi="仿宋_GB2312" w:eastAsia="仿宋_GB2312" w:cs="仿宋_GB2312"/>
                <w:color w:val="auto"/>
                <w:kern w:val="0"/>
                <w:sz w:val="21"/>
                <w:szCs w:val="21"/>
                <w:vertAlign w:val="baseline"/>
                <w:lang w:eastAsia="zh-CN" w:bidi="ar"/>
              </w:rPr>
              <w:t>清单，让学生以小组讨论的方式对植物细胞生命活动环境、条件等进行讨论，加深理解；</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bidi="ar"/>
              </w:rPr>
              <w:t>3.</w:t>
            </w:r>
            <w:r>
              <w:rPr>
                <w:rFonts w:hint="eastAsia" w:ascii="仿宋_GB2312" w:hAnsi="仿宋_GB2312" w:eastAsia="仿宋_GB2312" w:cs="仿宋_GB2312"/>
                <w:color w:val="auto"/>
                <w:kern w:val="0"/>
                <w:sz w:val="21"/>
                <w:szCs w:val="21"/>
                <w:vertAlign w:val="baseline"/>
                <w:lang w:bidi="ar"/>
              </w:rPr>
              <w:t>每小组在教师指导下对应</w:t>
            </w:r>
            <w:r>
              <w:rPr>
                <w:rFonts w:hint="eastAsia" w:ascii="仿宋_GB2312" w:hAnsi="仿宋_GB2312" w:eastAsia="仿宋_GB2312" w:cs="仿宋_GB2312"/>
                <w:color w:val="auto"/>
                <w:kern w:val="0"/>
                <w:sz w:val="21"/>
                <w:szCs w:val="21"/>
                <w:vertAlign w:val="baseline"/>
                <w:lang w:eastAsia="zh-CN" w:bidi="ar"/>
              </w:rPr>
              <w:t>典型案例进行分析，加深对问题的理解。</w:t>
            </w:r>
          </w:p>
        </w:tc>
        <w:tc>
          <w:tcPr>
            <w:tcW w:w="108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0" w:leftChars="0" w:right="0" w:rightChars="0"/>
              <w:jc w:val="center"/>
              <w:textAlignment w:val="baseline"/>
              <w:rPr>
                <w:rFonts w:hint="eastAsia" w:ascii="仿宋_GB2312" w:hAnsi="宋体" w:eastAsia="仿宋_GB2312"/>
                <w:szCs w:val="21"/>
                <w:lang w:val="en-US" w:eastAsia="zh-CN"/>
              </w:rPr>
            </w:pPr>
            <w:r>
              <w:rPr>
                <w:rFonts w:hint="eastAsia" w:ascii="仿宋_GB2312" w:hAnsi="仿宋_GB2312" w:eastAsia="仿宋_GB2312" w:cs="仿宋_GB2312"/>
                <w:color w:val="auto"/>
                <w:kern w:val="0"/>
                <w:sz w:val="21"/>
                <w:szCs w:val="21"/>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position w:val="-3"/>
                <w:szCs w:val="21"/>
              </w:rPr>
              <w:t>3</w:t>
            </w:r>
          </w:p>
        </w:tc>
        <w:tc>
          <w:tcPr>
            <w:tcW w:w="1163"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0" w:right="0"/>
              <w:jc w:val="center"/>
              <w:textAlignment w:val="baseline"/>
              <w:rPr>
                <w:rFonts w:hint="eastAsia" w:ascii="仿宋_GB2312" w:hAnsi="仿宋_GB2312" w:eastAsia="仿宋_GB2312" w:cs="仿宋_GB2312"/>
                <w:b/>
                <w:bCs/>
                <w:color w:val="auto"/>
                <w:kern w:val="0"/>
                <w:sz w:val="21"/>
                <w:szCs w:val="21"/>
                <w:vertAlign w:val="baseline"/>
                <w:lang w:val="en-US" w:eastAsia="zh-CN" w:bidi="ar"/>
              </w:rPr>
            </w:pP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0" w:leftChars="0" w:right="0" w:rightChars="0"/>
              <w:jc w:val="center"/>
              <w:textAlignment w:val="baseline"/>
              <w:rPr>
                <w:rFonts w:ascii="仿宋_GB2312" w:hAnsi="宋体" w:eastAsia="仿宋_GB2312"/>
                <w:szCs w:val="21"/>
              </w:rPr>
            </w:pPr>
            <w:r>
              <w:rPr>
                <w:rFonts w:hint="eastAsia" w:ascii="仿宋_GB2312" w:hAnsi="仿宋_GB2312" w:eastAsia="仿宋_GB2312" w:cs="仿宋_GB2312"/>
                <w:sz w:val="21"/>
                <w:szCs w:val="21"/>
              </w:rPr>
              <w:t>植物生长发育与调控</w:t>
            </w:r>
          </w:p>
        </w:tc>
        <w:tc>
          <w:tcPr>
            <w:tcW w:w="3075" w:type="dxa"/>
            <w:vAlign w:val="center"/>
          </w:tcPr>
          <w:p>
            <w:pPr>
              <w:keepNext w:val="0"/>
              <w:keepLines w:val="0"/>
              <w:pageBreakBefore w:val="0"/>
              <w:widowControl w:val="0"/>
              <w:kinsoku/>
              <w:wordWrap/>
              <w:overflowPunct/>
              <w:topLinePunct w:val="0"/>
              <w:bidi w:val="0"/>
              <w:snapToGrid w:val="0"/>
              <w:spacing w:line="300" w:lineRule="exact"/>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1.能认识生长与发育、营养生长与生殖生长的辩证关系；</w:t>
            </w:r>
          </w:p>
          <w:p>
            <w:pPr>
              <w:keepNext w:val="0"/>
              <w:keepLines w:val="0"/>
              <w:pageBreakBefore w:val="0"/>
              <w:widowControl w:val="0"/>
              <w:kinsoku/>
              <w:wordWrap/>
              <w:overflowPunct/>
              <w:topLinePunct w:val="0"/>
              <w:bidi w:val="0"/>
              <w:snapToGrid w:val="0"/>
              <w:spacing w:line="300" w:lineRule="exact"/>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2.能根据所学知识，确定作物播种技术措施；</w:t>
            </w:r>
          </w:p>
          <w:p>
            <w:pPr>
              <w:keepNext w:val="0"/>
              <w:keepLines w:val="0"/>
              <w:pageBreakBefore w:val="0"/>
              <w:widowControl w:val="0"/>
              <w:kinsoku/>
              <w:wordWrap/>
              <w:overflowPunct/>
              <w:topLinePunct w:val="0"/>
              <w:bidi w:val="0"/>
              <w:snapToGrid w:val="0"/>
              <w:spacing w:line="300" w:lineRule="exact"/>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3.能解释壮苗先壮根原理、整枝修剪原理、调节植物生殖生长与营养生长关系等；</w:t>
            </w:r>
          </w:p>
          <w:p>
            <w:pPr>
              <w:keepNext w:val="0"/>
              <w:keepLines w:val="0"/>
              <w:pageBreakBefore w:val="0"/>
              <w:widowControl w:val="0"/>
              <w:kinsoku/>
              <w:wordWrap/>
              <w:overflowPunct/>
              <w:topLinePunct w:val="0"/>
              <w:bidi w:val="0"/>
              <w:snapToGrid w:val="0"/>
              <w:spacing w:line="300" w:lineRule="exact"/>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4.能根据作物生长实际，制定调节环境条件的措施；</w:t>
            </w:r>
          </w:p>
          <w:p>
            <w:pPr>
              <w:keepNext w:val="0"/>
              <w:keepLines w:val="0"/>
              <w:pageBreakBefore w:val="0"/>
              <w:widowControl w:val="0"/>
              <w:kinsoku/>
              <w:wordWrap/>
              <w:overflowPunct/>
              <w:topLinePunct w:val="0"/>
              <w:bidi w:val="0"/>
              <w:snapToGrid w:val="0"/>
              <w:spacing w:line="300" w:lineRule="exact"/>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eastAsia="zh-CN" w:bidi="ar"/>
              </w:rPr>
              <w:t>5.能根据生长实际，选择和使用植物生长调节剂。</w:t>
            </w:r>
          </w:p>
        </w:tc>
        <w:tc>
          <w:tcPr>
            <w:tcW w:w="3417" w:type="dxa"/>
            <w:vAlign w:val="top"/>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right="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bidi="ar"/>
              </w:rPr>
              <w:t>1.</w:t>
            </w:r>
            <w:r>
              <w:rPr>
                <w:rFonts w:hint="eastAsia" w:ascii="仿宋_GB2312" w:hAnsi="仿宋_GB2312" w:eastAsia="仿宋_GB2312" w:cs="仿宋_GB2312"/>
                <w:color w:val="auto"/>
                <w:kern w:val="0"/>
                <w:sz w:val="21"/>
                <w:szCs w:val="21"/>
                <w:vertAlign w:val="baseline"/>
                <w:lang w:bidi="ar"/>
              </w:rPr>
              <w:t>利用多媒体教学手段创建虚拟环境条件，演示</w:t>
            </w:r>
            <w:r>
              <w:rPr>
                <w:rFonts w:hint="eastAsia" w:ascii="仿宋_GB2312" w:hAnsi="仿宋_GB2312" w:eastAsia="仿宋_GB2312" w:cs="仿宋_GB2312"/>
                <w:color w:val="auto"/>
                <w:kern w:val="0"/>
                <w:sz w:val="21"/>
                <w:szCs w:val="21"/>
                <w:vertAlign w:val="baseline"/>
                <w:lang w:eastAsia="zh-CN" w:bidi="ar"/>
              </w:rPr>
              <w:t>植物生长发育的状态</w:t>
            </w:r>
            <w:r>
              <w:rPr>
                <w:rFonts w:hint="eastAsia" w:ascii="仿宋_GB2312" w:hAnsi="仿宋_GB2312" w:eastAsia="仿宋_GB2312" w:cs="仿宋_GB2312"/>
                <w:color w:val="auto"/>
                <w:kern w:val="0"/>
                <w:sz w:val="21"/>
                <w:szCs w:val="21"/>
                <w:vertAlign w:val="baseline"/>
                <w:lang w:bidi="ar"/>
              </w:rPr>
              <w:t>，</w:t>
            </w:r>
            <w:r>
              <w:rPr>
                <w:rFonts w:hint="eastAsia" w:ascii="仿宋_GB2312" w:hAnsi="仿宋_GB2312" w:eastAsia="仿宋_GB2312" w:cs="仿宋_GB2312"/>
                <w:color w:val="auto"/>
                <w:kern w:val="0"/>
                <w:sz w:val="21"/>
                <w:szCs w:val="21"/>
                <w:vertAlign w:val="baseline"/>
                <w:lang w:eastAsia="zh-CN" w:bidi="ar"/>
              </w:rPr>
              <w:t>让学生直观理解植物生长情况；</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right="0"/>
              <w:jc w:val="both"/>
              <w:textAlignment w:val="baseline"/>
              <w:rPr>
                <w:rFonts w:hint="eastAsia" w:ascii="仿宋_GB2312" w:hAnsi="仿宋_GB2312" w:eastAsia="仿宋_GB2312" w:cs="仿宋_GB2312"/>
                <w:color w:val="auto"/>
                <w:kern w:val="0"/>
                <w:sz w:val="21"/>
                <w:szCs w:val="21"/>
                <w:vertAlign w:val="baseline"/>
                <w:lang w:val="en-US" w:eastAsia="zh-CN"/>
              </w:rPr>
            </w:pPr>
            <w:r>
              <w:rPr>
                <w:rFonts w:hint="eastAsia" w:ascii="仿宋_GB2312" w:hAnsi="仿宋_GB2312" w:eastAsia="仿宋_GB2312" w:cs="仿宋_GB2312"/>
                <w:color w:val="auto"/>
                <w:kern w:val="0"/>
                <w:sz w:val="21"/>
                <w:szCs w:val="21"/>
                <w:vertAlign w:val="baseline"/>
                <w:lang w:val="en-US" w:bidi="ar"/>
              </w:rPr>
              <w:t>2.</w:t>
            </w:r>
            <w:r>
              <w:rPr>
                <w:rFonts w:hint="eastAsia" w:ascii="仿宋_GB2312" w:hAnsi="仿宋_GB2312" w:eastAsia="仿宋_GB2312" w:cs="仿宋_GB2312"/>
                <w:color w:val="auto"/>
                <w:kern w:val="0"/>
                <w:sz w:val="21"/>
                <w:szCs w:val="21"/>
                <w:vertAlign w:val="baseline"/>
                <w:lang w:bidi="ar"/>
              </w:rPr>
              <w:t>分发任务</w:t>
            </w:r>
            <w:r>
              <w:rPr>
                <w:rFonts w:hint="eastAsia" w:ascii="仿宋_GB2312" w:hAnsi="仿宋_GB2312" w:eastAsia="仿宋_GB2312" w:cs="仿宋_GB2312"/>
                <w:color w:val="auto"/>
                <w:kern w:val="0"/>
                <w:sz w:val="21"/>
                <w:szCs w:val="21"/>
                <w:vertAlign w:val="baseline"/>
                <w:lang w:eastAsia="zh-CN" w:bidi="ar"/>
              </w:rPr>
              <w:t>清单，让学生以小组讨论的方式对植物生长发育的环境、条件等进行讨论，加深理解；</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bidi="ar"/>
              </w:rPr>
              <w:t>3.</w:t>
            </w:r>
            <w:r>
              <w:rPr>
                <w:rFonts w:hint="eastAsia" w:ascii="仿宋_GB2312" w:hAnsi="仿宋_GB2312" w:eastAsia="仿宋_GB2312" w:cs="仿宋_GB2312"/>
                <w:color w:val="auto"/>
                <w:kern w:val="0"/>
                <w:sz w:val="21"/>
                <w:szCs w:val="21"/>
                <w:vertAlign w:val="baseline"/>
                <w:lang w:bidi="ar"/>
              </w:rPr>
              <w:t>每小组在教师指导下对应</w:t>
            </w:r>
            <w:r>
              <w:rPr>
                <w:rFonts w:hint="eastAsia" w:ascii="仿宋_GB2312" w:hAnsi="仿宋_GB2312" w:eastAsia="仿宋_GB2312" w:cs="仿宋_GB2312"/>
                <w:color w:val="auto"/>
                <w:kern w:val="0"/>
                <w:sz w:val="21"/>
                <w:szCs w:val="21"/>
                <w:vertAlign w:val="baseline"/>
                <w:lang w:eastAsia="zh-CN" w:bidi="ar"/>
              </w:rPr>
              <w:t>典型案例进行分析，加深对问题的理解。</w:t>
            </w:r>
          </w:p>
        </w:tc>
        <w:tc>
          <w:tcPr>
            <w:tcW w:w="108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0" w:leftChars="0" w:right="0" w:rightChars="0"/>
              <w:jc w:val="center"/>
              <w:textAlignment w:val="baseline"/>
              <w:rPr>
                <w:rFonts w:hint="eastAsia" w:ascii="仿宋_GB2312" w:hAnsi="宋体" w:eastAsia="仿宋_GB2312"/>
                <w:szCs w:val="21"/>
                <w:lang w:val="en-US" w:eastAsia="zh-CN"/>
              </w:rPr>
            </w:pPr>
            <w:r>
              <w:rPr>
                <w:rFonts w:hint="eastAsia" w:ascii="仿宋_GB2312" w:hAnsi="仿宋_GB2312" w:eastAsia="仿宋_GB2312" w:cs="仿宋_GB2312"/>
                <w:color w:val="auto"/>
                <w:kern w:val="0"/>
                <w:sz w:val="21"/>
                <w:szCs w:val="21"/>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4</w:t>
            </w:r>
          </w:p>
        </w:tc>
        <w:tc>
          <w:tcPr>
            <w:tcW w:w="1163"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napToGrid/>
                <w:color w:val="auto"/>
                <w:kern w:val="0"/>
                <w:sz w:val="21"/>
                <w:szCs w:val="21"/>
                <w:vertAlign w:val="baseline"/>
                <w:lang w:val="en-US" w:eastAsia="zh-CN" w:bidi="ar"/>
              </w:rPr>
              <w:t>植物分类</w:t>
            </w:r>
          </w:p>
        </w:tc>
        <w:tc>
          <w:tcPr>
            <w:tcW w:w="3075" w:type="dxa"/>
            <w:vAlign w:val="center"/>
          </w:tcPr>
          <w:p>
            <w:pPr>
              <w:keepNext w:val="0"/>
              <w:keepLines w:val="0"/>
              <w:pageBreakBefore w:val="0"/>
              <w:widowControl w:val="0"/>
              <w:kinsoku/>
              <w:wordWrap/>
              <w:overflowPunct/>
              <w:topLinePunct w:val="0"/>
              <w:bidi w:val="0"/>
              <w:snapToGrid w:val="0"/>
              <w:spacing w:line="320" w:lineRule="exact"/>
              <w:rPr>
                <w:rFonts w:hint="eastAsia" w:ascii="仿宋_GB2312" w:hAnsi="仿宋_GB2312" w:eastAsia="仿宋_GB2312" w:cs="仿宋_GB2312"/>
                <w:snapToGrid/>
                <w:color w:val="auto"/>
                <w:kern w:val="0"/>
                <w:sz w:val="21"/>
                <w:szCs w:val="21"/>
                <w:vertAlign w:val="baseline"/>
                <w:lang w:val="en-US" w:eastAsia="zh-CN" w:bidi="ar"/>
              </w:rPr>
            </w:pPr>
            <w:r>
              <w:rPr>
                <w:rFonts w:hint="eastAsia" w:ascii="仿宋_GB2312" w:hAnsi="仿宋_GB2312" w:eastAsia="仿宋_GB2312" w:cs="仿宋_GB2312"/>
                <w:snapToGrid/>
                <w:color w:val="auto"/>
                <w:kern w:val="0"/>
                <w:sz w:val="21"/>
                <w:szCs w:val="21"/>
                <w:vertAlign w:val="baseline"/>
                <w:lang w:val="en-US" w:eastAsia="zh-CN" w:bidi="ar"/>
              </w:rPr>
              <w:t>1.能说出植物分类方法、植物命名法；</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snapToGrid/>
                <w:color w:val="auto"/>
                <w:kern w:val="0"/>
                <w:sz w:val="21"/>
                <w:szCs w:val="21"/>
                <w:vertAlign w:val="baseline"/>
                <w:lang w:val="en-US" w:eastAsia="zh-CN" w:bidi="ar"/>
              </w:rPr>
            </w:pPr>
            <w:r>
              <w:rPr>
                <w:rFonts w:hint="eastAsia" w:ascii="仿宋_GB2312" w:hAnsi="仿宋_GB2312" w:eastAsia="仿宋_GB2312" w:cs="仿宋_GB2312"/>
                <w:snapToGrid/>
                <w:color w:val="auto"/>
                <w:kern w:val="0"/>
                <w:sz w:val="21"/>
                <w:szCs w:val="21"/>
                <w:vertAlign w:val="baseline"/>
                <w:lang w:val="en-US" w:eastAsia="zh-CN" w:bidi="ar"/>
              </w:rPr>
              <w:t>2.会使用植物检索表；</w:t>
            </w:r>
          </w:p>
          <w:p>
            <w:pPr>
              <w:keepNext w:val="0"/>
              <w:keepLines w:val="0"/>
              <w:pageBreakBefore w:val="0"/>
              <w:widowControl w:val="0"/>
              <w:kinsoku/>
              <w:wordWrap/>
              <w:overflowPunct/>
              <w:topLinePunct w:val="0"/>
              <w:bidi w:val="0"/>
              <w:snapToGrid w:val="0"/>
              <w:spacing w:line="320" w:lineRule="exact"/>
              <w:rPr>
                <w:rFonts w:hint="eastAsia" w:ascii="仿宋_GB2312" w:hAnsi="仿宋_GB2312" w:eastAsia="仿宋_GB2312" w:cs="仿宋_GB2312"/>
                <w:snapToGrid/>
                <w:color w:val="auto"/>
                <w:kern w:val="0"/>
                <w:sz w:val="21"/>
                <w:szCs w:val="21"/>
                <w:vertAlign w:val="baseline"/>
                <w:lang w:val="en-US" w:eastAsia="zh-CN" w:bidi="ar"/>
              </w:rPr>
            </w:pPr>
            <w:r>
              <w:rPr>
                <w:rFonts w:hint="eastAsia" w:ascii="仿宋_GB2312" w:hAnsi="仿宋_GB2312" w:eastAsia="仿宋_GB2312" w:cs="仿宋_GB2312"/>
                <w:snapToGrid/>
                <w:color w:val="auto"/>
                <w:kern w:val="0"/>
                <w:sz w:val="21"/>
                <w:szCs w:val="21"/>
                <w:vertAlign w:val="baseline"/>
                <w:lang w:val="en-US" w:eastAsia="zh-CN" w:bidi="ar"/>
              </w:rPr>
              <w:t>3.能说出植物的主要类群；</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snapToGrid/>
                <w:color w:val="auto"/>
                <w:kern w:val="0"/>
                <w:sz w:val="21"/>
                <w:szCs w:val="21"/>
                <w:vertAlign w:val="baseline"/>
                <w:lang w:val="en-US" w:eastAsia="zh-CN" w:bidi="ar"/>
              </w:rPr>
            </w:pPr>
            <w:r>
              <w:rPr>
                <w:rFonts w:hint="eastAsia" w:ascii="仿宋_GB2312" w:hAnsi="仿宋_GB2312" w:eastAsia="仿宋_GB2312" w:cs="仿宋_GB2312"/>
                <w:snapToGrid/>
                <w:color w:val="auto"/>
                <w:kern w:val="0"/>
                <w:sz w:val="21"/>
                <w:szCs w:val="21"/>
                <w:vertAlign w:val="baseline"/>
                <w:lang w:val="en-US" w:eastAsia="zh-CN" w:bidi="ar"/>
              </w:rPr>
              <w:t>4.了解植物主要类群的主要特征；</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snapToGrid/>
                <w:color w:val="auto"/>
                <w:kern w:val="0"/>
                <w:sz w:val="21"/>
                <w:szCs w:val="21"/>
                <w:vertAlign w:val="baseline"/>
                <w:lang w:val="en-US" w:eastAsia="zh-CN" w:bidi="ar"/>
              </w:rPr>
            </w:pPr>
            <w:r>
              <w:rPr>
                <w:rFonts w:hint="eastAsia" w:ascii="仿宋_GB2312" w:hAnsi="仿宋_GB2312" w:eastAsia="仿宋_GB2312" w:cs="仿宋_GB2312"/>
                <w:snapToGrid/>
                <w:color w:val="auto"/>
                <w:kern w:val="0"/>
                <w:sz w:val="21"/>
                <w:szCs w:val="21"/>
                <w:vertAlign w:val="baseline"/>
                <w:lang w:val="en-US" w:eastAsia="zh-CN" w:bidi="ar"/>
              </w:rPr>
              <w:t>5.能说出被子植物的主要分科；</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ascii="仿宋_GB2312" w:hAnsi="宋体" w:eastAsia="仿宋_GB2312"/>
                <w:szCs w:val="21"/>
              </w:rPr>
            </w:pPr>
            <w:r>
              <w:rPr>
                <w:rFonts w:hint="eastAsia" w:ascii="仿宋_GB2312" w:hAnsi="仿宋_GB2312" w:eastAsia="仿宋_GB2312" w:cs="仿宋_GB2312"/>
                <w:snapToGrid/>
                <w:color w:val="auto"/>
                <w:kern w:val="0"/>
                <w:sz w:val="21"/>
                <w:szCs w:val="21"/>
                <w:vertAlign w:val="baseline"/>
                <w:lang w:val="en-US" w:eastAsia="zh-CN" w:bidi="ar"/>
              </w:rPr>
              <w:t>6能识别常用的果蔬花卉植物，并能说出其科属类别。</w:t>
            </w:r>
          </w:p>
        </w:tc>
        <w:tc>
          <w:tcPr>
            <w:tcW w:w="3417" w:type="dxa"/>
            <w:vAlign w:val="top"/>
          </w:tcPr>
          <w:p>
            <w:pPr>
              <w:pStyle w:val="18"/>
              <w:keepNext w:val="0"/>
              <w:keepLines w:val="0"/>
              <w:pageBreakBefore w:val="0"/>
              <w:widowControl w:val="0"/>
              <w:numPr>
                <w:ilvl w:val="0"/>
                <w:numId w:val="6"/>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bidi="ar"/>
              </w:rPr>
              <w:t>利用多媒体教学手段创建虚拟环境条件，演示</w:t>
            </w:r>
            <w:r>
              <w:rPr>
                <w:rFonts w:hint="eastAsia" w:ascii="仿宋_GB2312" w:hAnsi="仿宋_GB2312" w:eastAsia="仿宋_GB2312" w:cs="仿宋_GB2312"/>
                <w:color w:val="auto"/>
                <w:kern w:val="0"/>
                <w:sz w:val="21"/>
                <w:szCs w:val="21"/>
                <w:vertAlign w:val="baseline"/>
                <w:lang w:eastAsia="zh-CN" w:bidi="ar"/>
              </w:rPr>
              <w:t>植物的分类；</w:t>
            </w:r>
          </w:p>
          <w:p>
            <w:pPr>
              <w:pStyle w:val="18"/>
              <w:keepNext w:val="0"/>
              <w:keepLines w:val="0"/>
              <w:pageBreakBefore w:val="0"/>
              <w:widowControl w:val="0"/>
              <w:numPr>
                <w:ilvl w:val="0"/>
                <w:numId w:val="6"/>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firstLine="0" w:firstLineChars="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bidi="ar"/>
              </w:rPr>
              <w:t>分发任务，让学生</w:t>
            </w:r>
            <w:r>
              <w:rPr>
                <w:rFonts w:hint="eastAsia" w:ascii="仿宋_GB2312" w:hAnsi="仿宋_GB2312" w:eastAsia="仿宋_GB2312" w:cs="仿宋_GB2312"/>
                <w:color w:val="auto"/>
                <w:kern w:val="0"/>
                <w:sz w:val="21"/>
                <w:szCs w:val="21"/>
                <w:vertAlign w:val="baseline"/>
                <w:lang w:eastAsia="zh-CN" w:bidi="ar"/>
              </w:rPr>
              <w:t>能够学会使用</w:t>
            </w:r>
            <w:r>
              <w:rPr>
                <w:rFonts w:hint="eastAsia" w:ascii="仿宋_GB2312" w:hAnsi="仿宋_GB2312" w:eastAsia="仿宋_GB2312" w:cs="仿宋_GB2312"/>
                <w:snapToGrid/>
                <w:color w:val="auto"/>
                <w:kern w:val="0"/>
                <w:sz w:val="21"/>
                <w:szCs w:val="21"/>
                <w:vertAlign w:val="baseline"/>
                <w:lang w:val="en-US" w:eastAsia="zh-CN" w:bidi="ar"/>
              </w:rPr>
              <w:t>植物检索表；</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bidi="ar"/>
              </w:rPr>
              <w:t>3.</w:t>
            </w:r>
            <w:r>
              <w:rPr>
                <w:rFonts w:hint="eastAsia" w:ascii="仿宋_GB2312" w:hAnsi="仿宋_GB2312" w:eastAsia="仿宋_GB2312" w:cs="仿宋_GB2312"/>
                <w:color w:val="auto"/>
                <w:kern w:val="0"/>
                <w:sz w:val="21"/>
                <w:szCs w:val="21"/>
                <w:vertAlign w:val="baseline"/>
                <w:lang w:bidi="ar"/>
              </w:rPr>
              <w:t>每小组在教师指导下</w:t>
            </w:r>
            <w:r>
              <w:rPr>
                <w:rFonts w:hint="eastAsia" w:ascii="仿宋_GB2312" w:hAnsi="仿宋_GB2312" w:eastAsia="仿宋_GB2312" w:cs="仿宋_GB2312"/>
                <w:snapToGrid/>
                <w:color w:val="auto"/>
                <w:kern w:val="0"/>
                <w:sz w:val="21"/>
                <w:szCs w:val="21"/>
                <w:vertAlign w:val="baseline"/>
                <w:lang w:val="en-US" w:eastAsia="zh-CN" w:bidi="ar"/>
              </w:rPr>
              <w:t>识别常用的果蔬花卉植物，并能说出其科属类别。</w:t>
            </w:r>
          </w:p>
        </w:tc>
        <w:tc>
          <w:tcPr>
            <w:tcW w:w="1086"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5</w:t>
            </w:r>
          </w:p>
        </w:tc>
        <w:tc>
          <w:tcPr>
            <w:tcW w:w="1163"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bCs/>
                <w:color w:val="auto"/>
                <w:kern w:val="0"/>
                <w:sz w:val="21"/>
                <w:szCs w:val="21"/>
                <w:vertAlign w:val="baseline"/>
                <w:lang w:val="en-US" w:eastAsia="zh-CN" w:bidi="ar"/>
              </w:rPr>
            </w:pP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宋体" w:eastAsia="仿宋_GB2312"/>
                <w:szCs w:val="21"/>
                <w:lang w:val="en-US" w:eastAsia="zh-CN"/>
              </w:rPr>
            </w:pPr>
            <w:r>
              <w:rPr>
                <w:rFonts w:hint="eastAsia" w:ascii="仿宋_GB2312" w:hAnsi="仿宋_GB2312" w:eastAsia="仿宋_GB2312" w:cs="仿宋_GB2312"/>
                <w:sz w:val="21"/>
                <w:szCs w:val="21"/>
              </w:rPr>
              <w:t>植物</w:t>
            </w:r>
            <w:r>
              <w:rPr>
                <w:rFonts w:hint="eastAsia" w:ascii="仿宋_GB2312" w:hAnsi="仿宋_GB2312" w:eastAsia="仿宋_GB2312" w:cs="仿宋_GB2312"/>
                <w:sz w:val="21"/>
                <w:szCs w:val="21"/>
                <w:lang w:eastAsia="zh-CN"/>
              </w:rPr>
              <w:t>生长</w:t>
            </w:r>
            <w:r>
              <w:rPr>
                <w:rFonts w:hint="eastAsia" w:ascii="仿宋_GB2312" w:hAnsi="仿宋_GB2312" w:eastAsia="仿宋_GB2312" w:cs="仿宋_GB2312"/>
                <w:sz w:val="21"/>
                <w:szCs w:val="21"/>
              </w:rPr>
              <w:t>与肥料</w:t>
            </w:r>
          </w:p>
        </w:tc>
        <w:tc>
          <w:tcPr>
            <w:tcW w:w="3075" w:type="dxa"/>
            <w:vAlign w:val="center"/>
          </w:tcPr>
          <w:p>
            <w:pPr>
              <w:keepNext w:val="0"/>
              <w:keepLines w:val="0"/>
              <w:pageBreakBefore w:val="0"/>
              <w:widowControl w:val="0"/>
              <w:kinsoku/>
              <w:wordWrap/>
              <w:overflowPunct/>
              <w:topLinePunct w:val="0"/>
              <w:bidi w:val="0"/>
              <w:snapToGrid w:val="0"/>
              <w:spacing w:line="320" w:lineRule="exact"/>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1.会诊断作物营养元素缺乏症</w:t>
            </w:r>
          </w:p>
          <w:p>
            <w:pPr>
              <w:keepNext w:val="0"/>
              <w:keepLines w:val="0"/>
              <w:pageBreakBefore w:val="0"/>
              <w:widowControl w:val="0"/>
              <w:kinsoku/>
              <w:wordWrap/>
              <w:overflowPunct/>
              <w:topLinePunct w:val="0"/>
              <w:bidi w:val="0"/>
              <w:snapToGrid w:val="0"/>
              <w:spacing w:line="320" w:lineRule="exact"/>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2.会化学肥料的物理性质观察、化学肥料的保存方法</w:t>
            </w:r>
          </w:p>
          <w:p>
            <w:pPr>
              <w:keepNext w:val="0"/>
              <w:keepLines w:val="0"/>
              <w:pageBreakBefore w:val="0"/>
              <w:widowControl w:val="0"/>
              <w:kinsoku/>
              <w:wordWrap/>
              <w:overflowPunct/>
              <w:topLinePunct w:val="0"/>
              <w:bidi w:val="0"/>
              <w:snapToGrid w:val="0"/>
              <w:spacing w:line="320" w:lineRule="exact"/>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3.会土壤速效氮、磷、钾测定</w:t>
            </w:r>
          </w:p>
          <w:p>
            <w:pPr>
              <w:keepNext w:val="0"/>
              <w:keepLines w:val="0"/>
              <w:pageBreakBefore w:val="0"/>
              <w:widowControl w:val="0"/>
              <w:kinsoku/>
              <w:wordWrap/>
              <w:overflowPunct/>
              <w:topLinePunct w:val="0"/>
              <w:bidi w:val="0"/>
              <w:snapToGrid w:val="0"/>
              <w:spacing w:line="320" w:lineRule="exact"/>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eastAsia="zh-CN" w:bidi="ar"/>
              </w:rPr>
              <w:t>4.能进行土壤养分测定、进行各种作物配方施肥</w:t>
            </w:r>
          </w:p>
        </w:tc>
        <w:tc>
          <w:tcPr>
            <w:tcW w:w="3417" w:type="dxa"/>
            <w:vAlign w:val="top"/>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bidi="ar"/>
              </w:rPr>
              <w:t>1.</w:t>
            </w:r>
            <w:r>
              <w:rPr>
                <w:rFonts w:hint="eastAsia" w:ascii="仿宋_GB2312" w:hAnsi="仿宋_GB2312" w:eastAsia="仿宋_GB2312" w:cs="仿宋_GB2312"/>
                <w:color w:val="auto"/>
                <w:kern w:val="0"/>
                <w:sz w:val="21"/>
                <w:szCs w:val="21"/>
                <w:vertAlign w:val="baseline"/>
                <w:lang w:bidi="ar"/>
              </w:rPr>
              <w:t>利用多媒体教学手段创建虚拟环境条件，演示</w:t>
            </w:r>
            <w:r>
              <w:rPr>
                <w:rFonts w:hint="eastAsia" w:ascii="仿宋_GB2312" w:hAnsi="仿宋_GB2312" w:eastAsia="仿宋_GB2312" w:cs="仿宋_GB2312"/>
                <w:color w:val="auto"/>
                <w:kern w:val="0"/>
                <w:sz w:val="21"/>
                <w:szCs w:val="21"/>
                <w:vertAlign w:val="baseline"/>
                <w:lang w:eastAsia="zh-CN" w:bidi="ar"/>
              </w:rPr>
              <w:t>在不同的营养元素比例的供给下，植物生长状态</w:t>
            </w:r>
            <w:r>
              <w:rPr>
                <w:rFonts w:hint="eastAsia" w:ascii="仿宋_GB2312" w:hAnsi="仿宋_GB2312" w:eastAsia="仿宋_GB2312" w:cs="仿宋_GB2312"/>
                <w:color w:val="auto"/>
                <w:kern w:val="0"/>
                <w:sz w:val="21"/>
                <w:szCs w:val="21"/>
                <w:vertAlign w:val="baseline"/>
                <w:lang w:bidi="ar"/>
              </w:rPr>
              <w:t>，</w:t>
            </w:r>
            <w:r>
              <w:rPr>
                <w:rFonts w:hint="eastAsia" w:ascii="仿宋_GB2312" w:hAnsi="仿宋_GB2312" w:eastAsia="仿宋_GB2312" w:cs="仿宋_GB2312"/>
                <w:color w:val="auto"/>
                <w:kern w:val="0"/>
                <w:sz w:val="21"/>
                <w:szCs w:val="21"/>
                <w:vertAlign w:val="baseline"/>
                <w:lang w:eastAsia="zh-CN" w:bidi="ar"/>
              </w:rPr>
              <w:t>让学生直观理解植物生长情况。</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eastAsia="zh-CN"/>
              </w:rPr>
            </w:pPr>
            <w:r>
              <w:rPr>
                <w:rFonts w:hint="eastAsia" w:ascii="仿宋_GB2312" w:hAnsi="仿宋_GB2312" w:eastAsia="仿宋_GB2312" w:cs="仿宋_GB2312"/>
                <w:color w:val="auto"/>
                <w:kern w:val="0"/>
                <w:sz w:val="21"/>
                <w:szCs w:val="21"/>
                <w:vertAlign w:val="baseline"/>
                <w:lang w:val="en-US" w:bidi="ar"/>
              </w:rPr>
              <w:t>2.</w:t>
            </w:r>
            <w:r>
              <w:rPr>
                <w:rFonts w:hint="eastAsia" w:ascii="仿宋_GB2312" w:hAnsi="仿宋_GB2312" w:eastAsia="仿宋_GB2312" w:cs="仿宋_GB2312"/>
                <w:color w:val="auto"/>
                <w:kern w:val="0"/>
                <w:sz w:val="21"/>
                <w:szCs w:val="21"/>
                <w:vertAlign w:val="baseline"/>
                <w:lang w:bidi="ar"/>
              </w:rPr>
              <w:t>分发任务</w:t>
            </w:r>
            <w:r>
              <w:rPr>
                <w:rFonts w:hint="eastAsia" w:ascii="仿宋_GB2312" w:hAnsi="仿宋_GB2312" w:eastAsia="仿宋_GB2312" w:cs="仿宋_GB2312"/>
                <w:color w:val="auto"/>
                <w:kern w:val="0"/>
                <w:sz w:val="21"/>
                <w:szCs w:val="21"/>
                <w:vertAlign w:val="baseline"/>
                <w:lang w:eastAsia="zh-CN" w:bidi="ar"/>
              </w:rPr>
              <w:t>清单，让学生以小组讨论的方式对植物所需要的营养元素和各种营养元素的作用等进行讨论，加深理解</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bidi="ar"/>
              </w:rPr>
              <w:t>3.</w:t>
            </w:r>
            <w:r>
              <w:rPr>
                <w:rFonts w:hint="eastAsia" w:ascii="仿宋_GB2312" w:hAnsi="仿宋_GB2312" w:eastAsia="仿宋_GB2312" w:cs="仿宋_GB2312"/>
                <w:color w:val="auto"/>
                <w:kern w:val="0"/>
                <w:sz w:val="21"/>
                <w:szCs w:val="21"/>
                <w:vertAlign w:val="baseline"/>
                <w:lang w:bidi="ar"/>
              </w:rPr>
              <w:t>每小组在教师指导下对应</w:t>
            </w:r>
            <w:r>
              <w:rPr>
                <w:rFonts w:hint="eastAsia" w:ascii="仿宋_GB2312" w:hAnsi="仿宋_GB2312" w:eastAsia="仿宋_GB2312" w:cs="仿宋_GB2312"/>
                <w:color w:val="auto"/>
                <w:kern w:val="0"/>
                <w:sz w:val="21"/>
                <w:szCs w:val="21"/>
                <w:vertAlign w:val="baseline"/>
                <w:lang w:eastAsia="zh-CN" w:bidi="ar"/>
              </w:rPr>
              <w:t>典型案例进行分析，加深对问题的理解。</w:t>
            </w:r>
          </w:p>
        </w:tc>
        <w:tc>
          <w:tcPr>
            <w:tcW w:w="108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宋体" w:eastAsia="仿宋_GB2312"/>
                <w:szCs w:val="21"/>
                <w:lang w:val="en-US" w:eastAsia="zh-CN"/>
              </w:rPr>
            </w:pPr>
            <w:r>
              <w:rPr>
                <w:rFonts w:hint="eastAsia" w:ascii="仿宋_GB2312" w:hAnsi="仿宋_GB2312" w:eastAsia="仿宋_GB2312" w:cs="仿宋_GB2312"/>
                <w:color w:val="auto"/>
                <w:kern w:val="0"/>
                <w:sz w:val="21"/>
                <w:szCs w:val="21"/>
                <w:vertAlign w:val="baseli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6</w:t>
            </w:r>
          </w:p>
        </w:tc>
        <w:tc>
          <w:tcPr>
            <w:tcW w:w="1163"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bCs/>
                <w:color w:val="auto"/>
                <w:kern w:val="0"/>
                <w:sz w:val="21"/>
                <w:szCs w:val="21"/>
                <w:vertAlign w:val="baseline"/>
                <w:lang w:val="en-US" w:eastAsia="zh-CN" w:bidi="ar"/>
              </w:rPr>
            </w:pP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r>
              <w:rPr>
                <w:rFonts w:hint="eastAsia" w:ascii="仿宋_GB2312" w:hAnsi="仿宋_GB2312" w:eastAsia="仿宋_GB2312" w:cs="仿宋_GB2312"/>
                <w:sz w:val="21"/>
                <w:szCs w:val="21"/>
              </w:rPr>
              <w:t>植物</w:t>
            </w:r>
            <w:r>
              <w:rPr>
                <w:rFonts w:hint="eastAsia" w:ascii="仿宋_GB2312" w:hAnsi="仿宋_GB2312" w:eastAsia="仿宋_GB2312" w:cs="仿宋_GB2312"/>
                <w:sz w:val="21"/>
                <w:szCs w:val="21"/>
                <w:lang w:eastAsia="zh-CN"/>
              </w:rPr>
              <w:t>生长</w:t>
            </w:r>
            <w:r>
              <w:rPr>
                <w:rFonts w:hint="eastAsia" w:ascii="仿宋_GB2312" w:hAnsi="仿宋_GB2312" w:eastAsia="仿宋_GB2312" w:cs="仿宋_GB2312"/>
                <w:sz w:val="21"/>
                <w:szCs w:val="21"/>
              </w:rPr>
              <w:t>与水分</w:t>
            </w:r>
          </w:p>
        </w:tc>
        <w:tc>
          <w:tcPr>
            <w:tcW w:w="3075" w:type="dxa"/>
            <w:vAlign w:val="center"/>
          </w:tcPr>
          <w:p>
            <w:pPr>
              <w:keepNext w:val="0"/>
              <w:keepLines w:val="0"/>
              <w:pageBreakBefore w:val="0"/>
              <w:widowControl w:val="0"/>
              <w:numPr>
                <w:ilvl w:val="0"/>
                <w:numId w:val="7"/>
              </w:numPr>
              <w:kinsoku/>
              <w:wordWrap/>
              <w:overflowPunct/>
              <w:topLinePunct w:val="0"/>
              <w:bidi w:val="0"/>
              <w:snapToGrid w:val="0"/>
              <w:spacing w:line="32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会解释质壁分离、吐水、伤流等现象</w:t>
            </w:r>
          </w:p>
          <w:p>
            <w:pPr>
              <w:keepNext w:val="0"/>
              <w:keepLines w:val="0"/>
              <w:pageBreakBefore w:val="0"/>
              <w:widowControl w:val="0"/>
              <w:numPr>
                <w:ilvl w:val="0"/>
                <w:numId w:val="7"/>
              </w:numPr>
              <w:kinsoku/>
              <w:wordWrap/>
              <w:overflowPunct/>
              <w:topLinePunct w:val="0"/>
              <w:bidi w:val="0"/>
              <w:snapToGrid w:val="0"/>
              <w:spacing w:line="32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会制定作物移栽、扦插等减少蒸腾的技术措施</w:t>
            </w:r>
          </w:p>
          <w:p>
            <w:pPr>
              <w:keepNext w:val="0"/>
              <w:keepLines w:val="0"/>
              <w:pageBreakBefore w:val="0"/>
              <w:widowControl w:val="0"/>
              <w:numPr>
                <w:ilvl w:val="0"/>
                <w:numId w:val="7"/>
              </w:numPr>
              <w:kinsoku/>
              <w:wordWrap/>
              <w:overflowPunct/>
              <w:topLinePunct w:val="0"/>
              <w:bidi w:val="0"/>
              <w:snapToGrid w:val="0"/>
              <w:spacing w:line="32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会植物蒸腾作用主要测定方法</w:t>
            </w:r>
          </w:p>
          <w:p>
            <w:pPr>
              <w:keepNext w:val="0"/>
              <w:keepLines w:val="0"/>
              <w:pageBreakBefore w:val="0"/>
              <w:widowControl w:val="0"/>
              <w:numPr>
                <w:ilvl w:val="0"/>
                <w:numId w:val="7"/>
              </w:numPr>
              <w:kinsoku/>
              <w:wordWrap/>
              <w:overflowPunct/>
              <w:topLinePunct w:val="0"/>
              <w:bidi w:val="0"/>
              <w:snapToGrid w:val="0"/>
              <w:spacing w:line="32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能制订作物合理灌溉方案</w:t>
            </w:r>
          </w:p>
          <w:p>
            <w:pPr>
              <w:keepNext w:val="0"/>
              <w:keepLines w:val="0"/>
              <w:pageBreakBefore w:val="0"/>
              <w:widowControl w:val="0"/>
              <w:numPr>
                <w:ilvl w:val="0"/>
                <w:numId w:val="7"/>
              </w:numPr>
              <w:kinsoku/>
              <w:wordWrap/>
              <w:overflowPunct/>
              <w:topLinePunct w:val="0"/>
              <w:bidi w:val="0"/>
              <w:snapToGrid w:val="0"/>
              <w:spacing w:line="32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会降水量测定</w:t>
            </w:r>
          </w:p>
          <w:p>
            <w:pPr>
              <w:keepNext w:val="0"/>
              <w:keepLines w:val="0"/>
              <w:pageBreakBefore w:val="0"/>
              <w:widowControl w:val="0"/>
              <w:numPr>
                <w:ilvl w:val="0"/>
                <w:numId w:val="7"/>
              </w:numPr>
              <w:kinsoku/>
              <w:wordWrap/>
              <w:overflowPunct/>
              <w:topLinePunct w:val="0"/>
              <w:bidi w:val="0"/>
              <w:snapToGrid w:val="0"/>
              <w:spacing w:line="320" w:lineRule="exact"/>
              <w:rPr>
                <w:rFonts w:ascii="仿宋_GB2312" w:hAnsi="宋体" w:eastAsia="仿宋_GB2312"/>
                <w:szCs w:val="21"/>
              </w:rPr>
            </w:pPr>
            <w:r>
              <w:rPr>
                <w:rFonts w:hint="eastAsia" w:ascii="仿宋_GB2312" w:hAnsi="仿宋_GB2312" w:eastAsia="仿宋_GB2312" w:cs="仿宋_GB2312"/>
                <w:sz w:val="21"/>
                <w:szCs w:val="21"/>
              </w:rPr>
              <w:t>会空气湿度测定</w:t>
            </w:r>
          </w:p>
        </w:tc>
        <w:tc>
          <w:tcPr>
            <w:tcW w:w="3417" w:type="dxa"/>
            <w:vAlign w:val="top"/>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bidi="ar"/>
              </w:rPr>
              <w:t>1.</w:t>
            </w:r>
            <w:r>
              <w:rPr>
                <w:rFonts w:hint="eastAsia" w:ascii="仿宋_GB2312" w:hAnsi="仿宋_GB2312" w:eastAsia="仿宋_GB2312" w:cs="仿宋_GB2312"/>
                <w:color w:val="auto"/>
                <w:kern w:val="0"/>
                <w:sz w:val="21"/>
                <w:szCs w:val="21"/>
                <w:vertAlign w:val="baseline"/>
                <w:lang w:bidi="ar"/>
              </w:rPr>
              <w:t>利用多媒体教学手段创建虚拟环境条件，演示</w:t>
            </w:r>
            <w:r>
              <w:rPr>
                <w:rFonts w:hint="eastAsia" w:ascii="仿宋_GB2312" w:hAnsi="仿宋_GB2312" w:eastAsia="仿宋_GB2312" w:cs="仿宋_GB2312"/>
                <w:color w:val="auto"/>
                <w:kern w:val="0"/>
                <w:sz w:val="21"/>
                <w:szCs w:val="21"/>
                <w:vertAlign w:val="baseline"/>
                <w:lang w:eastAsia="zh-CN" w:bidi="ar"/>
              </w:rPr>
              <w:t>植物生长与水分关系的状态</w:t>
            </w:r>
            <w:r>
              <w:rPr>
                <w:rFonts w:hint="eastAsia" w:ascii="仿宋_GB2312" w:hAnsi="仿宋_GB2312" w:eastAsia="仿宋_GB2312" w:cs="仿宋_GB2312"/>
                <w:color w:val="auto"/>
                <w:kern w:val="0"/>
                <w:sz w:val="21"/>
                <w:szCs w:val="21"/>
                <w:vertAlign w:val="baseline"/>
                <w:lang w:bidi="ar"/>
              </w:rPr>
              <w:t>，</w:t>
            </w:r>
            <w:r>
              <w:rPr>
                <w:rFonts w:hint="eastAsia" w:ascii="仿宋_GB2312" w:hAnsi="仿宋_GB2312" w:eastAsia="仿宋_GB2312" w:cs="仿宋_GB2312"/>
                <w:color w:val="auto"/>
                <w:kern w:val="0"/>
                <w:sz w:val="21"/>
                <w:szCs w:val="21"/>
                <w:vertAlign w:val="baseline"/>
                <w:lang w:eastAsia="zh-CN" w:bidi="ar"/>
              </w:rPr>
              <w:t>让学生直观理解植物生长情况。</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eastAsia="zh-CN"/>
              </w:rPr>
            </w:pPr>
            <w:r>
              <w:rPr>
                <w:rFonts w:hint="eastAsia" w:ascii="仿宋_GB2312" w:hAnsi="仿宋_GB2312" w:eastAsia="仿宋_GB2312" w:cs="仿宋_GB2312"/>
                <w:color w:val="auto"/>
                <w:kern w:val="0"/>
                <w:sz w:val="21"/>
                <w:szCs w:val="21"/>
                <w:vertAlign w:val="baseline"/>
                <w:lang w:val="en-US" w:bidi="ar"/>
              </w:rPr>
              <w:t>2.</w:t>
            </w:r>
            <w:r>
              <w:rPr>
                <w:rFonts w:hint="eastAsia" w:ascii="仿宋_GB2312" w:hAnsi="仿宋_GB2312" w:eastAsia="仿宋_GB2312" w:cs="仿宋_GB2312"/>
                <w:color w:val="auto"/>
                <w:kern w:val="0"/>
                <w:sz w:val="21"/>
                <w:szCs w:val="21"/>
                <w:vertAlign w:val="baseline"/>
                <w:lang w:bidi="ar"/>
              </w:rPr>
              <w:t>分发任务</w:t>
            </w:r>
            <w:r>
              <w:rPr>
                <w:rFonts w:hint="eastAsia" w:ascii="仿宋_GB2312" w:hAnsi="仿宋_GB2312" w:eastAsia="仿宋_GB2312" w:cs="仿宋_GB2312"/>
                <w:color w:val="auto"/>
                <w:kern w:val="0"/>
                <w:sz w:val="21"/>
                <w:szCs w:val="21"/>
                <w:vertAlign w:val="baseline"/>
                <w:lang w:eastAsia="zh-CN" w:bidi="ar"/>
              </w:rPr>
              <w:t>清单，让学生以小组讨论的方式对植物生长与不同水分条件等进行讨论，加深理解</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rPr>
            </w:pPr>
            <w:r>
              <w:rPr>
                <w:rFonts w:hint="eastAsia" w:ascii="仿宋_GB2312" w:hAnsi="仿宋_GB2312" w:eastAsia="仿宋_GB2312" w:cs="仿宋_GB2312"/>
                <w:color w:val="auto"/>
                <w:kern w:val="0"/>
                <w:sz w:val="21"/>
                <w:szCs w:val="21"/>
                <w:vertAlign w:val="baseline"/>
                <w:lang w:val="en-US" w:bidi="ar"/>
              </w:rPr>
              <w:t>3.</w:t>
            </w:r>
            <w:r>
              <w:rPr>
                <w:rFonts w:hint="eastAsia" w:ascii="仿宋_GB2312" w:hAnsi="仿宋_GB2312" w:eastAsia="仿宋_GB2312" w:cs="仿宋_GB2312"/>
                <w:color w:val="auto"/>
                <w:kern w:val="0"/>
                <w:sz w:val="21"/>
                <w:szCs w:val="21"/>
                <w:vertAlign w:val="baseline"/>
                <w:lang w:bidi="ar"/>
              </w:rPr>
              <w:t>每小组在教师指导下对应</w:t>
            </w:r>
            <w:r>
              <w:rPr>
                <w:rFonts w:hint="eastAsia" w:ascii="仿宋_GB2312" w:hAnsi="仿宋_GB2312" w:eastAsia="仿宋_GB2312" w:cs="仿宋_GB2312"/>
                <w:color w:val="auto"/>
                <w:kern w:val="0"/>
                <w:sz w:val="21"/>
                <w:szCs w:val="21"/>
                <w:vertAlign w:val="baseline"/>
                <w:lang w:eastAsia="zh-CN" w:bidi="ar"/>
              </w:rPr>
              <w:t>典型案例进行分析，加深对问题的理解。</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480" w:firstLineChars="200"/>
              <w:jc w:val="both"/>
              <w:textAlignment w:val="baseline"/>
              <w:rPr>
                <w:rFonts w:ascii="仿宋_GB2312" w:hAnsi="宋体" w:eastAsia="仿宋_GB2312"/>
                <w:szCs w:val="21"/>
              </w:rPr>
            </w:pPr>
          </w:p>
        </w:tc>
        <w:tc>
          <w:tcPr>
            <w:tcW w:w="108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宋体" w:eastAsia="仿宋_GB2312"/>
                <w:szCs w:val="21"/>
                <w:lang w:val="en-US" w:eastAsia="zh-CN"/>
              </w:rPr>
            </w:pPr>
            <w:r>
              <w:rPr>
                <w:rFonts w:hint="eastAsia" w:ascii="仿宋_GB2312" w:hAnsi="仿宋_GB2312" w:eastAsia="仿宋_GB2312" w:cs="仿宋_GB2312"/>
                <w:color w:val="auto"/>
                <w:kern w:val="0"/>
                <w:sz w:val="21"/>
                <w:szCs w:val="21"/>
                <w:vertAlign w:val="baseline"/>
                <w:lang w:val="en-US" w:eastAsia="zh-CN" w:bidi="ar"/>
              </w:rPr>
              <w:t>12</w:t>
            </w:r>
          </w:p>
        </w:tc>
      </w:tr>
    </w:tbl>
    <w:p>
      <w:pPr>
        <w:pStyle w:val="4"/>
        <w:keepNext w:val="0"/>
        <w:keepLines w:val="0"/>
        <w:pageBreakBefore w:val="0"/>
        <w:widowControl w:val="0"/>
        <w:kinsoku/>
        <w:wordWrap/>
        <w:overflowPunct/>
        <w:topLinePunct w:val="0"/>
        <w:autoSpaceDN/>
        <w:bidi w:val="0"/>
        <w:snapToGrid w:val="0"/>
        <w:spacing w:beforeLines="0" w:afterLines="0" w:line="560" w:lineRule="atLeast"/>
        <w:ind w:left="0" w:leftChars="0" w:firstLine="640" w:firstLineChars="200"/>
        <w:outlineLvl w:val="1"/>
        <w:rPr>
          <w:rFonts w:hint="eastAsia" w:ascii="楷体" w:hAnsi="楷体" w:eastAsia="楷体" w:cs="楷体"/>
          <w:lang w:val="en-US" w:eastAsia="zh-CN"/>
        </w:rPr>
      </w:pPr>
      <w:bookmarkStart w:id="110" w:name="_Toc19417"/>
      <w:r>
        <w:rPr>
          <w:rFonts w:hint="eastAsia" w:ascii="楷体" w:hAnsi="楷体" w:eastAsia="楷体" w:cs="楷体"/>
          <w:lang w:val="en-US" w:eastAsia="zh-CN"/>
        </w:rPr>
        <w:t>(六)实施建议</w:t>
      </w:r>
      <w:bookmarkEnd w:id="110"/>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bookmarkStart w:id="111" w:name="_Toc19363"/>
      <w:bookmarkStart w:id="112" w:name="_Toc14528"/>
      <w:r>
        <w:rPr>
          <w:rFonts w:hint="eastAsia" w:ascii="仿宋_GB2312" w:hAnsi="仿宋_GB2312" w:eastAsia="仿宋_GB2312" w:cs="仿宋_GB2312"/>
          <w:snapToGrid/>
          <w:color w:val="auto"/>
          <w:kern w:val="2"/>
          <w:sz w:val="32"/>
          <w:szCs w:val="32"/>
          <w:lang w:val="en-US" w:eastAsia="zh-CN" w:bidi="ar"/>
        </w:rPr>
        <w:t>1.教学方法</w:t>
      </w:r>
      <w:bookmarkEnd w:id="111"/>
      <w:bookmarkEnd w:id="112"/>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（1）坚持正确的育人理念，充分挖掘本课程思政元素，积极组织课程思政教育，养成正确的园艺服务与维修从业人员职业道德意识，将立德树人贯穿于课程实施全过程。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（2）课程以植物生长与环境为主体，以职业实践为主线，积极探索理论和实践相结合的教学模式，采用理实一体化教学，引导学生</w:t>
      </w:r>
      <w:r>
        <w:rPr>
          <w:rFonts w:hint="eastAsia" w:ascii="仿宋_GB2312" w:hAnsi="仿宋_GB2312" w:eastAsia="仿宋_GB2312" w:cs="仿宋_GB2312"/>
          <w:snapToGrid/>
          <w:color w:val="auto"/>
          <w:kern w:val="0"/>
          <w:sz w:val="32"/>
          <w:szCs w:val="32"/>
          <w:lang w:val="en-US" w:eastAsia="zh-CN" w:bidi="ar"/>
        </w:rPr>
        <w:t>引导学生</w:t>
      </w:r>
      <w:r>
        <w:rPr>
          <w:rFonts w:hint="eastAsia" w:ascii="仿宋_GB2312" w:hAnsi="仿宋_GB2312" w:eastAsia="仿宋_GB2312" w:cs="仿宋_GB2312"/>
          <w:snapToGrid/>
          <w:color w:val="auto"/>
          <w:kern w:val="2"/>
          <w:sz w:val="32"/>
          <w:szCs w:val="32"/>
          <w:lang w:val="en-US" w:eastAsia="zh-CN" w:bidi="ar"/>
        </w:rPr>
        <w:t>学生理解植物生长与环境之间的关系，并能够将知识运用到植物生长实践当中去</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教学过程中注重学生自主学习，引导学生从多个角度提出问题，用多种方法解决问题，运用多种信息技术手段丰富教学内容，采用视频、动画、教学平台等手段把抽象知识具体化，使学生对水分、营养等植物生长因素有全面的了解，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bookmarkStart w:id="113" w:name="_Toc30153"/>
      <w:bookmarkStart w:id="114" w:name="_Toc11435"/>
      <w:r>
        <w:rPr>
          <w:rFonts w:hint="eastAsia" w:ascii="仿宋_GB2312" w:hAnsi="仿宋_GB2312" w:eastAsia="仿宋_GB2312" w:cs="仿宋_GB2312"/>
          <w:snapToGrid/>
          <w:color w:val="auto"/>
          <w:kern w:val="2"/>
          <w:sz w:val="32"/>
          <w:szCs w:val="32"/>
          <w:lang w:val="en-US" w:eastAsia="zh-CN" w:bidi="ar"/>
        </w:rPr>
        <w:t>2.学生考核评价方法</w:t>
      </w:r>
      <w:bookmarkEnd w:id="113"/>
      <w:bookmarkEnd w:id="114"/>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bookmarkStart w:id="115" w:name="_Toc2104"/>
      <w:bookmarkStart w:id="116" w:name="_Toc10675"/>
      <w:r>
        <w:rPr>
          <w:rFonts w:hint="eastAsia" w:ascii="仿宋_GB2312" w:hAnsi="仿宋_GB2312" w:eastAsia="仿宋_GB2312" w:cs="仿宋_GB2312"/>
          <w:snapToGrid/>
          <w:color w:val="auto"/>
          <w:kern w:val="2"/>
          <w:sz w:val="32"/>
          <w:szCs w:val="32"/>
          <w:lang w:val="en-US" w:eastAsia="zh-CN" w:bidi="ar"/>
        </w:rPr>
        <w:t>3.教学实施与保障</w:t>
      </w:r>
      <w:bookmarkEnd w:id="115"/>
      <w:bookmarkEnd w:id="116"/>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（1）配备本课程必备的植物检索手册和技术资料，参照技能实训室实训设备配备标准配齐必备的教学设备和实验、实训器材，定期向学生开放，充分提高设备利用率。</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（2）注重企业生产实践现场的作用，安排园林建设集团及植物生产基地的参观学习，熟悉植物生长真实环境，增强学生的感性认识。</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2"/>
        <w:rPr>
          <w:rFonts w:hint="eastAsia" w:ascii="仿宋_GB2312" w:hAnsi="仿宋_GB2312" w:eastAsia="仿宋_GB2312" w:cs="仿宋_GB2312"/>
          <w:color w:val="auto"/>
          <w:kern w:val="2"/>
          <w:sz w:val="32"/>
          <w:szCs w:val="32"/>
          <w:highlight w:val="none"/>
        </w:rPr>
      </w:pPr>
      <w:bookmarkStart w:id="117" w:name="_Toc13814"/>
      <w:bookmarkStart w:id="118" w:name="_Toc31917"/>
      <w:r>
        <w:rPr>
          <w:rFonts w:hint="eastAsia" w:ascii="仿宋_GB2312" w:hAnsi="仿宋_GB2312" w:eastAsia="仿宋_GB2312" w:cs="仿宋_GB2312"/>
          <w:snapToGrid/>
          <w:color w:val="auto"/>
          <w:kern w:val="2"/>
          <w:sz w:val="32"/>
          <w:szCs w:val="32"/>
          <w:highlight w:val="none"/>
          <w:lang w:val="en-US" w:eastAsia="zh-CN" w:bidi="ar"/>
        </w:rPr>
        <w:t>4.教材编写与选用</w:t>
      </w:r>
      <w:bookmarkEnd w:id="117"/>
      <w:bookmarkEnd w:id="118"/>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（1）教材编写以本课程标准为基本要求，编写时应将植物生长与环境的基本原理与生产生活中的实际应用相结合，注重实践技能的培养，注意反映园艺技术领域的新知识、新技术、新品种和新环境。</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3"/>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（3）教材应配备习题集等其他相关的教学资料。</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9"/>
        <w:rPr>
          <w:rFonts w:hint="eastAsia" w:ascii="仿宋" w:hAnsi="仿宋" w:eastAsia="仿宋_GB2312" w:cs="仿宋"/>
          <w:b/>
          <w:bCs/>
          <w:color w:val="auto"/>
          <w:spacing w:val="-2"/>
          <w:kern w:val="2"/>
          <w:sz w:val="28"/>
          <w:szCs w:val="28"/>
          <w:lang w:val="en-US" w:eastAsia="zh-CN"/>
        </w:rPr>
      </w:pPr>
      <w:r>
        <w:rPr>
          <w:rFonts w:hint="eastAsia" w:ascii="仿宋_GB2312" w:hAnsi="仿宋_GB2312" w:eastAsia="仿宋_GB2312" w:cs="仿宋_GB2312"/>
          <w:snapToGrid/>
          <w:color w:val="auto"/>
          <w:kern w:val="2"/>
          <w:sz w:val="32"/>
          <w:szCs w:val="32"/>
          <w:lang w:val="en-US" w:eastAsia="zh-CN" w:bidi="ar"/>
        </w:rPr>
        <w:t>（4）教材选用应按照《职业院校教材管理办法》中的要求，规范选用教材，优先选用国家和省级规划教材，鼓励使用新型活页式、工作手册式教材。</w:t>
      </w:r>
    </w:p>
    <w:p>
      <w:pPr>
        <w:keepNext w:val="0"/>
        <w:keepLines w:val="0"/>
        <w:pageBreakBefore w:val="0"/>
        <w:widowControl w:val="0"/>
        <w:kinsoku/>
        <w:wordWrap/>
        <w:overflowPunct/>
        <w:topLinePunct w:val="0"/>
        <w:bidi w:val="0"/>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br w:type="page"/>
      </w:r>
    </w:p>
    <w:p>
      <w:pPr>
        <w:pStyle w:val="2"/>
        <w:keepNext w:val="0"/>
        <w:keepLines w:val="0"/>
        <w:pageBreakBefore w:val="0"/>
        <w:widowControl w:val="0"/>
        <w:kinsoku/>
        <w:wordWrap/>
        <w:overflowPunct/>
        <w:topLinePunct w:val="0"/>
        <w:autoSpaceDE/>
        <w:autoSpaceDN/>
        <w:bidi w:val="0"/>
        <w:adjustRightInd/>
        <w:snapToGrid/>
        <w:spacing w:before="0" w:after="157" w:afterLines="50"/>
        <w:textAlignment w:val="auto"/>
        <w:outlineLvl w:val="1"/>
        <w:rPr>
          <w:rFonts w:hint="eastAsia" w:ascii="Times New Roman" w:hAnsi="Times New Roman"/>
          <w:sz w:val="32"/>
          <w:szCs w:val="32"/>
          <w:lang w:val="en-US" w:eastAsia="zh-CN"/>
        </w:rPr>
      </w:pPr>
      <w:bookmarkStart w:id="119" w:name="_Toc30350"/>
      <w:r>
        <w:rPr>
          <w:rFonts w:hint="eastAsia" w:ascii="Times New Roman" w:hAnsi="Times New Roman"/>
          <w:sz w:val="32"/>
          <w:szCs w:val="32"/>
          <w:lang w:val="en-US" w:eastAsia="zh-CN"/>
        </w:rPr>
        <w:t>《</w:t>
      </w:r>
      <w:r>
        <w:rPr>
          <w:rFonts w:hint="eastAsia"/>
          <w:sz w:val="32"/>
          <w:szCs w:val="32"/>
          <w:lang w:val="en-US" w:eastAsia="zh-CN"/>
        </w:rPr>
        <w:t>土壤与肥料</w:t>
      </w:r>
      <w:r>
        <w:rPr>
          <w:rFonts w:hint="eastAsia" w:ascii="Times New Roman" w:hAnsi="Times New Roman"/>
          <w:sz w:val="32"/>
          <w:szCs w:val="32"/>
          <w:lang w:val="en-US" w:eastAsia="zh-CN"/>
        </w:rPr>
        <w:t>》课程标准</w:t>
      </w:r>
      <w:bookmarkEnd w:id="119"/>
    </w:p>
    <w:p>
      <w:pPr>
        <w:pStyle w:val="4"/>
        <w:keepNext w:val="0"/>
        <w:keepLines w:val="0"/>
        <w:pageBreakBefore w:val="0"/>
        <w:widowControl w:val="0"/>
        <w:kinsoku/>
        <w:wordWrap/>
        <w:overflowPunct/>
        <w:topLinePunct w:val="0"/>
        <w:bidi w:val="0"/>
        <w:outlineLvl w:val="1"/>
        <w:rPr>
          <w:rFonts w:hint="eastAsia" w:ascii="楷体" w:hAnsi="楷体" w:eastAsia="楷体" w:cs="楷体"/>
          <w:lang w:val="en-US" w:eastAsia="zh-CN"/>
        </w:rPr>
      </w:pPr>
      <w:bookmarkStart w:id="120" w:name="_Toc11387"/>
      <w:r>
        <w:rPr>
          <w:rFonts w:hint="eastAsia" w:ascii="楷体" w:hAnsi="楷体" w:eastAsia="楷体" w:cs="楷体"/>
          <w:lang w:val="en-US" w:eastAsia="zh-CN"/>
        </w:rPr>
        <w:t>(一)课程性质与任务</w:t>
      </w:r>
      <w:bookmarkEnd w:id="12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本课程是园艺技术专业的一门专业基础课程。包括土壤学和肥料学两部分。通过学习土壤的物质组成、物理性质、化学性质、形成、分类、分布以及植物营养的基本原理、主要植物营养元素的生理功能、化学肥料的成分和性质、化肥施入土壤后的变化规律及有效施用方法，使学生能掌握土壤的组成物质、物理性质、化学性质，了解土壤的形成、分类、分布等方面的知识，掌握植物营养原理及氮、磷、钾元素的生理功能和氮、磷、钾化肥的性质及施用知识，了解微量元素肥料、复合肥料的作用，了解主要有机肥料的性质及施用技术，培养学生的职业道德和工匠精神，提高学生综合素质和职业能力，为学生后续其他专业课程的学习打下基础。</w:t>
      </w:r>
    </w:p>
    <w:p>
      <w:pPr>
        <w:pStyle w:val="4"/>
        <w:keepNext w:val="0"/>
        <w:keepLines w:val="0"/>
        <w:pageBreakBefore w:val="0"/>
        <w:widowControl w:val="0"/>
        <w:kinsoku/>
        <w:wordWrap/>
        <w:overflowPunct/>
        <w:topLinePunct w:val="0"/>
        <w:bidi w:val="0"/>
        <w:outlineLvl w:val="1"/>
        <w:rPr>
          <w:rFonts w:hint="eastAsia" w:ascii="楷体" w:hAnsi="楷体" w:eastAsia="楷体" w:cs="楷体"/>
          <w:lang w:val="en-US" w:eastAsia="zh-CN"/>
        </w:rPr>
      </w:pPr>
      <w:bookmarkStart w:id="121" w:name="_Toc25606"/>
      <w:r>
        <w:rPr>
          <w:rFonts w:hint="eastAsia" w:ascii="楷体" w:hAnsi="楷体" w:eastAsia="楷体" w:cs="楷体"/>
          <w:lang w:val="en-US" w:eastAsia="zh-CN"/>
        </w:rPr>
        <w:t>(二)课程教学目标</w:t>
      </w:r>
      <w:bookmarkEnd w:id="121"/>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outlineLvl w:val="2"/>
        <w:rPr>
          <w:rFonts w:hint="eastAsia" w:ascii="仿宋_GB2312" w:hAnsi="仿宋_GB2312" w:eastAsia="仿宋_GB2312" w:cs="仿宋_GB2312"/>
          <w:color w:val="auto"/>
          <w:kern w:val="2"/>
          <w:sz w:val="32"/>
          <w:szCs w:val="32"/>
        </w:rPr>
      </w:pPr>
      <w:bookmarkStart w:id="122" w:name="_Toc12325"/>
      <w:bookmarkStart w:id="123" w:name="_Toc31324"/>
      <w:r>
        <w:rPr>
          <w:rFonts w:hint="eastAsia" w:ascii="仿宋_GB2312" w:hAnsi="仿宋_GB2312" w:eastAsia="仿宋_GB2312" w:cs="仿宋_GB2312"/>
          <w:snapToGrid/>
          <w:color w:val="auto"/>
          <w:kern w:val="2"/>
          <w:sz w:val="32"/>
          <w:szCs w:val="32"/>
          <w:lang w:val="en-US" w:eastAsia="zh-CN" w:bidi="ar"/>
        </w:rPr>
        <w:t>1.素质目标</w:t>
      </w:r>
      <w:bookmarkEnd w:id="122"/>
      <w:bookmarkEnd w:id="123"/>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（5）具有良好的安全生长、节能环保等职业意识；</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bookmarkStart w:id="124" w:name="_Toc14198"/>
      <w:bookmarkStart w:id="125" w:name="_Toc12778"/>
      <w:r>
        <w:rPr>
          <w:rFonts w:hint="eastAsia" w:ascii="仿宋_GB2312" w:hAnsi="仿宋_GB2312" w:eastAsia="仿宋_GB2312" w:cs="仿宋_GB2312"/>
          <w:snapToGrid/>
          <w:color w:val="auto"/>
          <w:kern w:val="2"/>
          <w:sz w:val="32"/>
          <w:szCs w:val="32"/>
          <w:lang w:val="en-US" w:eastAsia="zh-CN" w:bidi="ar"/>
        </w:rPr>
        <w:t>2.知识目标</w:t>
      </w:r>
      <w:bookmarkEnd w:id="124"/>
      <w:bookmarkEnd w:id="125"/>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3"/>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（1）掌握土壤肥料的性质、土壤质地的基本知识；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3"/>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（2）掌握园艺植物生长、土壤养分含量、水分等的基础知识。</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_GB2312" w:hAnsi="仿宋_GB2312" w:eastAsia="仿宋_GB2312" w:cs="仿宋_GB2312"/>
          <w:snapToGrid/>
          <w:color w:val="auto"/>
          <w:kern w:val="0"/>
          <w:sz w:val="32"/>
          <w:szCs w:val="32"/>
          <w:lang w:val="en-US" w:eastAsia="zh-CN" w:bidi="ar"/>
        </w:rPr>
      </w:pPr>
      <w:bookmarkStart w:id="126" w:name="_Toc21159"/>
      <w:bookmarkStart w:id="127" w:name="_Toc26385"/>
      <w:r>
        <w:rPr>
          <w:rFonts w:hint="eastAsia" w:ascii="仿宋_GB2312" w:hAnsi="仿宋_GB2312" w:eastAsia="仿宋_GB2312" w:cs="仿宋_GB2312"/>
          <w:snapToGrid/>
          <w:color w:val="auto"/>
          <w:kern w:val="0"/>
          <w:sz w:val="32"/>
          <w:szCs w:val="32"/>
          <w:lang w:val="en-US" w:eastAsia="zh-CN" w:bidi="ar"/>
        </w:rPr>
        <w:t>3.能力目标</w:t>
      </w:r>
      <w:bookmarkEnd w:id="126"/>
      <w:bookmarkEnd w:id="127"/>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3"/>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（1）能根据土壤组成与特性指导园艺绿地土壤的管理；</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（2）能运用植物矿质元素吸收运输转化的原理分析植物营养状况，正确诊断植物缺素症。</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（3）能运用土壤养分转化规律和植物施肥基本原理，指导园艺植物施肥；</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（4）能进行土壤养分的测定和化肥鉴定。</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（5）能识别本地区园艺植物绿地土壤类型；</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（6）了解园艺植物绿地土壤的利用和改良方法。</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（7）能够在生产实践中，根据土壤养分、酸碱度等进行测土配方施肥方案的制定，能解决园艺植物生产过程中出现的肥料用量多、品种选测不当、肥效差等问题。</w:t>
      </w:r>
    </w:p>
    <w:p>
      <w:pPr>
        <w:pStyle w:val="4"/>
        <w:keepNext w:val="0"/>
        <w:keepLines w:val="0"/>
        <w:pageBreakBefore w:val="0"/>
        <w:widowControl w:val="0"/>
        <w:kinsoku/>
        <w:wordWrap/>
        <w:overflowPunct/>
        <w:topLinePunct w:val="0"/>
        <w:bidi w:val="0"/>
        <w:outlineLvl w:val="1"/>
        <w:rPr>
          <w:rFonts w:hint="eastAsia" w:ascii="楷体" w:hAnsi="楷体" w:eastAsia="楷体" w:cs="楷体"/>
          <w:lang w:val="en-US" w:eastAsia="zh-CN"/>
        </w:rPr>
      </w:pPr>
      <w:bookmarkStart w:id="128" w:name="_Toc20765"/>
      <w:r>
        <w:rPr>
          <w:rFonts w:hint="eastAsia" w:ascii="楷体" w:hAnsi="楷体" w:eastAsia="楷体" w:cs="楷体"/>
          <w:lang w:val="en-US" w:eastAsia="zh-CN"/>
        </w:rPr>
        <w:t>(三)参考学时</w:t>
      </w:r>
      <w:bookmarkEnd w:id="128"/>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 w:hAnsi="仿宋" w:eastAsia="仿宋_GB2312" w:cs="仿宋"/>
          <w:color w:val="auto"/>
          <w:kern w:val="2"/>
          <w:sz w:val="28"/>
          <w:szCs w:val="28"/>
        </w:rPr>
      </w:pPr>
      <w:bookmarkStart w:id="129" w:name="_Toc31566"/>
      <w:bookmarkStart w:id="130" w:name="_Toc3498"/>
      <w:r>
        <w:rPr>
          <w:rFonts w:hint="default" w:ascii="仿宋_GB2312" w:hAnsi="仿宋_GB2312" w:eastAsia="仿宋_GB2312" w:cs="仿宋_GB2312"/>
          <w:snapToGrid/>
          <w:color w:val="auto"/>
          <w:kern w:val="2"/>
          <w:sz w:val="32"/>
          <w:szCs w:val="32"/>
          <w:lang w:eastAsia="zh-CN" w:bidi="ar"/>
        </w:rPr>
        <w:t>72</w:t>
      </w:r>
      <w:r>
        <w:rPr>
          <w:rFonts w:hint="eastAsia" w:ascii="仿宋_GB2312" w:hAnsi="仿宋_GB2312" w:eastAsia="仿宋_GB2312" w:cs="仿宋_GB2312"/>
          <w:snapToGrid/>
          <w:color w:val="auto"/>
          <w:kern w:val="2"/>
          <w:sz w:val="32"/>
          <w:szCs w:val="32"/>
          <w:lang w:val="en-US" w:eastAsia="zh-CN" w:bidi="ar"/>
        </w:rPr>
        <w:t>学时</w:t>
      </w:r>
      <w:bookmarkEnd w:id="129"/>
      <w:bookmarkEnd w:id="130"/>
    </w:p>
    <w:p>
      <w:pPr>
        <w:pStyle w:val="4"/>
        <w:keepNext w:val="0"/>
        <w:keepLines w:val="0"/>
        <w:pageBreakBefore w:val="0"/>
        <w:widowControl w:val="0"/>
        <w:kinsoku/>
        <w:wordWrap/>
        <w:overflowPunct/>
        <w:topLinePunct w:val="0"/>
        <w:bidi w:val="0"/>
        <w:outlineLvl w:val="1"/>
        <w:rPr>
          <w:rFonts w:hint="eastAsia" w:ascii="楷体" w:hAnsi="楷体" w:eastAsia="楷体" w:cs="楷体"/>
          <w:lang w:val="en-US" w:eastAsia="zh-CN"/>
        </w:rPr>
      </w:pPr>
      <w:bookmarkStart w:id="131" w:name="_Toc2801"/>
      <w:r>
        <w:rPr>
          <w:rFonts w:hint="eastAsia" w:ascii="楷体" w:hAnsi="楷体" w:eastAsia="楷体" w:cs="楷体"/>
          <w:lang w:val="en-US" w:eastAsia="zh-CN"/>
        </w:rPr>
        <w:t>(四)课程学分</w:t>
      </w:r>
      <w:bookmarkEnd w:id="131"/>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 w:hAnsi="仿宋" w:eastAsia="仿宋_GB2312" w:cs="仿宋"/>
          <w:color w:val="auto"/>
          <w:kern w:val="2"/>
          <w:sz w:val="28"/>
          <w:szCs w:val="28"/>
        </w:rPr>
      </w:pPr>
      <w:bookmarkStart w:id="132" w:name="_Toc22999"/>
      <w:bookmarkStart w:id="133" w:name="_Toc29842"/>
      <w:r>
        <w:rPr>
          <w:rFonts w:hint="default" w:ascii="仿宋_GB2312" w:hAnsi="仿宋_GB2312" w:eastAsia="仿宋_GB2312" w:cs="仿宋_GB2312"/>
          <w:snapToGrid/>
          <w:color w:val="auto"/>
          <w:kern w:val="2"/>
          <w:sz w:val="32"/>
          <w:szCs w:val="32"/>
          <w:lang w:eastAsia="zh-CN" w:bidi="ar"/>
        </w:rPr>
        <w:t>4</w:t>
      </w:r>
      <w:r>
        <w:rPr>
          <w:rFonts w:hint="eastAsia" w:ascii="仿宋_GB2312" w:hAnsi="仿宋_GB2312" w:eastAsia="仿宋_GB2312" w:cs="仿宋_GB2312"/>
          <w:snapToGrid/>
          <w:color w:val="auto"/>
          <w:kern w:val="2"/>
          <w:sz w:val="32"/>
          <w:szCs w:val="32"/>
          <w:lang w:val="en-US" w:eastAsia="zh-CN" w:bidi="ar"/>
        </w:rPr>
        <w:t>学分</w:t>
      </w:r>
      <w:bookmarkEnd w:id="132"/>
      <w:bookmarkEnd w:id="133"/>
    </w:p>
    <w:p>
      <w:pPr>
        <w:pStyle w:val="4"/>
        <w:keepNext w:val="0"/>
        <w:keepLines w:val="0"/>
        <w:pageBreakBefore w:val="0"/>
        <w:widowControl w:val="0"/>
        <w:kinsoku/>
        <w:wordWrap/>
        <w:overflowPunct/>
        <w:topLinePunct w:val="0"/>
        <w:bidi w:val="0"/>
        <w:outlineLvl w:val="1"/>
        <w:rPr>
          <w:rFonts w:hint="eastAsia" w:ascii="楷体" w:hAnsi="楷体" w:eastAsia="楷体" w:cs="楷体"/>
          <w:lang w:val="en-US" w:eastAsia="zh-CN"/>
        </w:rPr>
      </w:pPr>
      <w:bookmarkStart w:id="134" w:name="_Toc25728"/>
      <w:r>
        <w:rPr>
          <w:rFonts w:hint="eastAsia" w:ascii="楷体" w:hAnsi="楷体" w:eastAsia="楷体" w:cs="楷体"/>
          <w:lang w:val="en-US" w:eastAsia="zh-CN"/>
        </w:rPr>
        <w:t>(五)课程内容和要求</w:t>
      </w:r>
      <w:bookmarkEnd w:id="134"/>
    </w:p>
    <w:p>
      <w:pPr>
        <w:rPr>
          <w:rFonts w:hint="eastAsia"/>
          <w:lang w:val="en-US" w:eastAsia="zh-CN"/>
        </w:rPr>
      </w:pPr>
    </w:p>
    <w:p>
      <w:pPr>
        <w:adjustRightInd w:val="0"/>
        <w:snapToGrid w:val="0"/>
        <w:spacing w:line="440" w:lineRule="exact"/>
        <w:jc w:val="center"/>
        <w:rPr>
          <w:rFonts w:ascii="黑体" w:hAnsi="黑体" w:eastAsia="黑体" w:cs="仿宋_GB2312"/>
          <w:sz w:val="24"/>
          <w:szCs w:val="24"/>
        </w:rPr>
      </w:pPr>
      <w:r>
        <w:rPr>
          <w:rFonts w:hint="eastAsia" w:ascii="楷体_GB2312" w:hAnsi="仿宋_GB2312" w:eastAsia="楷体_GB2312" w:cs="仿宋_GB2312"/>
          <w:sz w:val="32"/>
          <w:szCs w:val="32"/>
          <w:lang w:val="en-US" w:eastAsia="zh-CN"/>
        </w:rPr>
        <w:t xml:space="preserve"> </w:t>
      </w:r>
      <w:r>
        <w:rPr>
          <w:rFonts w:hint="eastAsia" w:ascii="黑体" w:hAnsi="黑体" w:eastAsia="黑体" w:cs="仿宋_GB2312"/>
          <w:sz w:val="24"/>
          <w:szCs w:val="24"/>
        </w:rPr>
        <w:t>课程内容设计表</w:t>
      </w:r>
    </w:p>
    <w:tbl>
      <w:tblPr>
        <w:tblStyle w:val="19"/>
        <w:tblW w:w="9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965"/>
        <w:gridCol w:w="3152"/>
        <w:gridCol w:w="2932"/>
        <w:gridCol w:w="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66"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序号</w:t>
            </w:r>
          </w:p>
        </w:tc>
        <w:tc>
          <w:tcPr>
            <w:tcW w:w="1965"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教学项目</w:t>
            </w:r>
          </w:p>
        </w:tc>
        <w:tc>
          <w:tcPr>
            <w:tcW w:w="3152"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教学内容与教学要求</w:t>
            </w:r>
          </w:p>
        </w:tc>
        <w:tc>
          <w:tcPr>
            <w:tcW w:w="2932"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教学活动设计建议</w:t>
            </w:r>
          </w:p>
        </w:tc>
        <w:tc>
          <w:tcPr>
            <w:tcW w:w="692"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5"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1</w:t>
            </w:r>
          </w:p>
        </w:tc>
        <w:tc>
          <w:tcPr>
            <w:tcW w:w="1965"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rPr>
              <w:t>土壤与肥料</w:t>
            </w:r>
            <w:r>
              <w:rPr>
                <w:rFonts w:hint="eastAsia" w:ascii="仿宋_GB2312" w:hAnsi="仿宋_GB2312" w:eastAsia="仿宋_GB2312" w:cs="仿宋_GB2312"/>
                <w:szCs w:val="21"/>
              </w:rPr>
              <w:t>绪论</w:t>
            </w:r>
          </w:p>
          <w:p>
            <w:pPr>
              <w:keepNext w:val="0"/>
              <w:keepLines w:val="0"/>
              <w:pageBreakBefore w:val="0"/>
              <w:widowControl w:val="0"/>
              <w:kinsoku/>
              <w:wordWrap/>
              <w:overflowPunct/>
              <w:topLinePunct w:val="0"/>
              <w:autoSpaceDE w:val="0"/>
              <w:autoSpaceDN w:val="0"/>
              <w:bidi w:val="0"/>
              <w:adjustRightInd w:val="0"/>
              <w:spacing w:line="320" w:lineRule="exact"/>
              <w:jc w:val="center"/>
              <w:textAlignment w:val="auto"/>
              <w:rPr>
                <w:rFonts w:ascii="仿宋_GB2312" w:hAnsi="宋体" w:eastAsia="仿宋_GB2312"/>
                <w:szCs w:val="21"/>
              </w:rPr>
            </w:pPr>
          </w:p>
        </w:tc>
        <w:tc>
          <w:tcPr>
            <w:tcW w:w="3152"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1.掌握</w:t>
            </w:r>
            <w:r>
              <w:rPr>
                <w:rFonts w:hint="eastAsia" w:ascii="仿宋_GB2312" w:hAnsi="仿宋_GB2312" w:eastAsia="仿宋_GB2312" w:cs="仿宋_GB2312"/>
                <w:szCs w:val="21"/>
              </w:rPr>
              <w:t>土壤和土壤肥力的概念</w:t>
            </w:r>
            <w:r>
              <w:rPr>
                <w:rFonts w:hint="eastAsia" w:ascii="仿宋_GB2312" w:hAnsi="仿宋_GB2312" w:eastAsia="仿宋_GB2312" w:cs="仿宋_GB2312"/>
                <w:szCs w:val="21"/>
                <w:lang w:eastAsia="zh-CN"/>
              </w:rPr>
              <w:t>；</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2.掌握</w:t>
            </w:r>
            <w:r>
              <w:rPr>
                <w:rFonts w:hint="eastAsia" w:ascii="仿宋_GB2312" w:hAnsi="仿宋_GB2312" w:eastAsia="仿宋_GB2312" w:cs="仿宋_GB2312"/>
                <w:szCs w:val="21"/>
              </w:rPr>
              <w:t>肥料的概念</w:t>
            </w:r>
            <w:r>
              <w:rPr>
                <w:rFonts w:hint="eastAsia" w:ascii="仿宋_GB2312" w:hAnsi="仿宋_GB2312" w:eastAsia="仿宋_GB2312" w:cs="仿宋_GB2312"/>
                <w:szCs w:val="21"/>
                <w:lang w:eastAsia="zh-CN"/>
              </w:rPr>
              <w:t>；</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3.理解</w:t>
            </w:r>
            <w:r>
              <w:rPr>
                <w:rFonts w:hint="eastAsia" w:ascii="仿宋_GB2312" w:hAnsi="仿宋_GB2312" w:eastAsia="仿宋_GB2312" w:cs="仿宋_GB2312"/>
                <w:szCs w:val="21"/>
              </w:rPr>
              <w:t>土壤肥料在农业生产中的地位和作用</w:t>
            </w:r>
            <w:r>
              <w:rPr>
                <w:rFonts w:hint="eastAsia" w:ascii="仿宋_GB2312" w:hAnsi="仿宋_GB2312" w:eastAsia="仿宋_GB2312" w:cs="仿宋_GB2312"/>
                <w:szCs w:val="21"/>
                <w:lang w:eastAsia="zh-CN"/>
              </w:rPr>
              <w:t>；</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宋体" w:eastAsia="仿宋_GB2312"/>
                <w:szCs w:val="21"/>
                <w:lang w:eastAsia="zh-CN"/>
              </w:rPr>
            </w:pPr>
            <w:r>
              <w:rPr>
                <w:rFonts w:hint="eastAsia" w:ascii="仿宋_GB2312" w:hAnsi="仿宋_GB2312" w:eastAsia="仿宋_GB2312" w:cs="仿宋_GB2312"/>
                <w:szCs w:val="21"/>
                <w:lang w:val="en-US" w:eastAsia="zh-CN"/>
              </w:rPr>
              <w:t>4.区分</w:t>
            </w:r>
            <w:r>
              <w:rPr>
                <w:rFonts w:hint="eastAsia" w:ascii="仿宋_GB2312" w:hAnsi="仿宋_GB2312" w:eastAsia="仿宋_GB2312" w:cs="仿宋_GB2312"/>
                <w:szCs w:val="21"/>
              </w:rPr>
              <w:t>土壤肥料工作的任务</w:t>
            </w:r>
            <w:r>
              <w:rPr>
                <w:rFonts w:hint="eastAsia" w:ascii="仿宋_GB2312" w:hAnsi="仿宋_GB2312" w:eastAsia="仿宋_GB2312" w:cs="仿宋_GB2312"/>
                <w:szCs w:val="21"/>
                <w:lang w:eastAsia="zh-CN"/>
              </w:rPr>
              <w:t>。</w:t>
            </w:r>
          </w:p>
        </w:tc>
        <w:tc>
          <w:tcPr>
            <w:tcW w:w="2932" w:type="dxa"/>
            <w:vAlign w:val="center"/>
          </w:tcPr>
          <w:p>
            <w:pPr>
              <w:keepNext w:val="0"/>
              <w:keepLines w:val="0"/>
              <w:pageBreakBefore w:val="0"/>
              <w:widowControl w:val="0"/>
              <w:kinsoku/>
              <w:wordWrap/>
              <w:overflowPunct/>
              <w:topLinePunct w:val="0"/>
              <w:bidi w:val="0"/>
              <w:adjustRightInd w:val="0"/>
              <w:snapToGrid w:val="0"/>
              <w:spacing w:line="320" w:lineRule="exact"/>
              <w:textAlignment w:val="auto"/>
              <w:rPr>
                <w:rFonts w:ascii="仿宋_GB2312" w:hAnsi="宋体" w:eastAsia="仿宋_GB2312"/>
                <w:szCs w:val="21"/>
              </w:rPr>
            </w:pPr>
            <w:r>
              <w:rPr>
                <w:rFonts w:hint="eastAsia" w:ascii="仿宋_GB2312" w:hAnsi="仿宋_GB2312" w:eastAsia="仿宋_GB2312" w:cs="仿宋_GB2312"/>
                <w:szCs w:val="21"/>
                <w:lang w:val="en-US" w:eastAsia="zh-CN"/>
              </w:rPr>
              <w:t>引例</w:t>
            </w:r>
            <w:r>
              <w:rPr>
                <w:rFonts w:hint="eastAsia" w:ascii="仿宋_GB2312" w:hAnsi="仿宋_GB2312" w:eastAsia="仿宋_GB2312" w:cs="仿宋_GB2312"/>
                <w:szCs w:val="21"/>
              </w:rPr>
              <w:t>山东名特优产品讲解土壤的肥力特点，多媒体图片展示</w:t>
            </w:r>
          </w:p>
        </w:tc>
        <w:tc>
          <w:tcPr>
            <w:tcW w:w="692"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2</w:t>
            </w:r>
          </w:p>
        </w:tc>
        <w:tc>
          <w:tcPr>
            <w:tcW w:w="1965"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土壤形成与</w:t>
            </w:r>
          </w:p>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固相组成</w:t>
            </w:r>
          </w:p>
        </w:tc>
        <w:tc>
          <w:tcPr>
            <w:tcW w:w="3152"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1.理解</w:t>
            </w:r>
            <w:r>
              <w:rPr>
                <w:rFonts w:hint="eastAsia" w:ascii="仿宋_GB2312" w:hAnsi="仿宋_GB2312" w:eastAsia="仿宋_GB2312" w:cs="仿宋_GB2312"/>
                <w:szCs w:val="21"/>
              </w:rPr>
              <w:t>土壤</w:t>
            </w:r>
            <w:r>
              <w:rPr>
                <w:rFonts w:hint="eastAsia" w:ascii="仿宋_GB2312" w:hAnsi="仿宋_GB2312" w:eastAsia="仿宋_GB2312" w:cs="仿宋_GB2312"/>
                <w:szCs w:val="21"/>
                <w:lang w:val="en-US" w:eastAsia="zh-CN"/>
              </w:rPr>
              <w:t>的</w:t>
            </w:r>
            <w:r>
              <w:rPr>
                <w:rFonts w:hint="eastAsia" w:ascii="仿宋_GB2312" w:hAnsi="仿宋_GB2312" w:eastAsia="仿宋_GB2312" w:cs="仿宋_GB2312"/>
                <w:szCs w:val="21"/>
              </w:rPr>
              <w:t>形成</w:t>
            </w:r>
            <w:r>
              <w:rPr>
                <w:rFonts w:hint="eastAsia" w:ascii="仿宋_GB2312" w:hAnsi="仿宋_GB2312" w:eastAsia="仿宋_GB2312" w:cs="仿宋_GB2312"/>
                <w:szCs w:val="21"/>
                <w:lang w:eastAsia="zh-CN"/>
              </w:rPr>
              <w:t>；</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2.区分</w:t>
            </w:r>
            <w:r>
              <w:rPr>
                <w:rFonts w:hint="eastAsia" w:ascii="仿宋_GB2312" w:hAnsi="仿宋_GB2312" w:eastAsia="仿宋_GB2312" w:cs="仿宋_GB2312"/>
                <w:szCs w:val="21"/>
              </w:rPr>
              <w:t>土壤</w:t>
            </w:r>
            <w:r>
              <w:rPr>
                <w:rFonts w:hint="eastAsia" w:ascii="仿宋_GB2312" w:hAnsi="仿宋_GB2312" w:eastAsia="仿宋_GB2312" w:cs="仿宋_GB2312"/>
                <w:szCs w:val="21"/>
                <w:lang w:val="en-US" w:eastAsia="zh-CN"/>
              </w:rPr>
              <w:t>中的</w:t>
            </w:r>
            <w:r>
              <w:rPr>
                <w:rFonts w:hint="eastAsia" w:ascii="仿宋_GB2312" w:hAnsi="仿宋_GB2312" w:eastAsia="仿宋_GB2312" w:cs="仿宋_GB2312"/>
                <w:szCs w:val="21"/>
              </w:rPr>
              <w:t>矿物质</w:t>
            </w:r>
            <w:r>
              <w:rPr>
                <w:rFonts w:hint="eastAsia" w:ascii="仿宋_GB2312" w:hAnsi="仿宋_GB2312" w:eastAsia="仿宋_GB2312" w:cs="仿宋_GB2312"/>
                <w:szCs w:val="21"/>
                <w:lang w:eastAsia="zh-CN"/>
              </w:rPr>
              <w:t>；</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3.掌握</w:t>
            </w:r>
            <w:r>
              <w:rPr>
                <w:rFonts w:hint="eastAsia" w:ascii="仿宋_GB2312" w:hAnsi="仿宋_GB2312" w:eastAsia="仿宋_GB2312" w:cs="仿宋_GB2312"/>
                <w:szCs w:val="21"/>
              </w:rPr>
              <w:t>土壤有机质</w:t>
            </w:r>
            <w:r>
              <w:rPr>
                <w:rFonts w:hint="eastAsia" w:ascii="仿宋_GB2312" w:hAnsi="仿宋_GB2312" w:eastAsia="仿宋_GB2312" w:cs="仿宋_GB2312"/>
                <w:szCs w:val="21"/>
                <w:lang w:val="en-US" w:eastAsia="zh-CN"/>
              </w:rPr>
              <w:t>物质和形成原因及作用；</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4.了解</w:t>
            </w:r>
            <w:r>
              <w:rPr>
                <w:rFonts w:hint="eastAsia" w:ascii="仿宋_GB2312" w:hAnsi="仿宋_GB2312" w:eastAsia="仿宋_GB2312" w:cs="仿宋_GB2312"/>
                <w:szCs w:val="21"/>
              </w:rPr>
              <w:t>土壤胶体</w:t>
            </w:r>
            <w:r>
              <w:rPr>
                <w:rFonts w:hint="eastAsia" w:ascii="仿宋_GB2312" w:hAnsi="仿宋_GB2312" w:eastAsia="仿宋_GB2312" w:cs="仿宋_GB2312"/>
                <w:szCs w:val="21"/>
                <w:lang w:val="en-US" w:eastAsia="zh-CN"/>
              </w:rPr>
              <w:t>的概念和胶体作用。</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rPr>
            </w:pPr>
          </w:p>
        </w:tc>
        <w:tc>
          <w:tcPr>
            <w:tcW w:w="2932"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1.引例</w:t>
            </w:r>
            <w:r>
              <w:rPr>
                <w:rFonts w:hint="eastAsia" w:ascii="仿宋_GB2312" w:hAnsi="仿宋_GB2312" w:eastAsia="仿宋_GB2312" w:cs="仿宋_GB2312"/>
                <w:szCs w:val="21"/>
              </w:rPr>
              <w:t>土壤</w:t>
            </w:r>
            <w:r>
              <w:rPr>
                <w:rFonts w:hint="eastAsia" w:ascii="仿宋_GB2312" w:hAnsi="仿宋_GB2312" w:eastAsia="仿宋_GB2312" w:cs="仿宋_GB2312"/>
                <w:szCs w:val="21"/>
                <w:lang w:val="en-US" w:eastAsia="zh-CN"/>
              </w:rPr>
              <w:t>及</w:t>
            </w:r>
            <w:r>
              <w:rPr>
                <w:rFonts w:hint="eastAsia" w:ascii="仿宋_GB2312" w:hAnsi="仿宋_GB2312" w:eastAsia="仿宋_GB2312" w:cs="仿宋_GB2312"/>
                <w:szCs w:val="21"/>
              </w:rPr>
              <w:t>矿物标本展示，</w:t>
            </w:r>
            <w:r>
              <w:rPr>
                <w:rFonts w:hint="eastAsia" w:ascii="仿宋_GB2312" w:hAnsi="仿宋_GB2312" w:eastAsia="仿宋_GB2312" w:cs="仿宋_GB2312"/>
                <w:szCs w:val="21"/>
                <w:lang w:val="en-US" w:eastAsia="zh-CN"/>
              </w:rPr>
              <w:t>带领学生真实感受土壤；</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2.利用</w:t>
            </w:r>
            <w:r>
              <w:rPr>
                <w:rFonts w:hint="eastAsia" w:ascii="仿宋_GB2312" w:hAnsi="仿宋_GB2312" w:eastAsia="仿宋_GB2312" w:cs="仿宋_GB2312"/>
                <w:szCs w:val="21"/>
              </w:rPr>
              <w:t>多媒体图片展示</w:t>
            </w:r>
            <w:r>
              <w:rPr>
                <w:rFonts w:hint="eastAsia" w:ascii="仿宋_GB2312" w:hAnsi="仿宋_GB2312" w:eastAsia="仿宋_GB2312" w:cs="仿宋_GB2312"/>
                <w:szCs w:val="21"/>
                <w:lang w:val="en-US" w:eastAsia="zh-CN"/>
              </w:rPr>
              <w:t>土壤的围观结构</w:t>
            </w:r>
          </w:p>
        </w:tc>
        <w:tc>
          <w:tcPr>
            <w:tcW w:w="692"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position w:val="-3"/>
                <w:szCs w:val="21"/>
              </w:rPr>
              <w:t>3</w:t>
            </w:r>
          </w:p>
        </w:tc>
        <w:tc>
          <w:tcPr>
            <w:tcW w:w="1965"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土壤基本性质</w:t>
            </w:r>
          </w:p>
        </w:tc>
        <w:tc>
          <w:tcPr>
            <w:tcW w:w="3152" w:type="dxa"/>
            <w:vAlign w:val="top"/>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1.理解</w:t>
            </w:r>
            <w:r>
              <w:rPr>
                <w:rFonts w:hint="eastAsia" w:ascii="仿宋_GB2312" w:hAnsi="仿宋_GB2312" w:eastAsia="仿宋_GB2312" w:cs="仿宋_GB2312"/>
                <w:szCs w:val="21"/>
              </w:rPr>
              <w:t>土壤的保肥性和供肥性</w:t>
            </w:r>
            <w:r>
              <w:rPr>
                <w:rFonts w:hint="eastAsia" w:ascii="仿宋_GB2312" w:hAnsi="仿宋_GB2312" w:eastAsia="仿宋_GB2312" w:cs="仿宋_GB2312"/>
                <w:szCs w:val="21"/>
                <w:lang w:eastAsia="zh-CN"/>
              </w:rPr>
              <w:t>；</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2.理解</w:t>
            </w:r>
            <w:r>
              <w:rPr>
                <w:rFonts w:hint="eastAsia" w:ascii="仿宋_GB2312" w:hAnsi="仿宋_GB2312" w:eastAsia="仿宋_GB2312" w:cs="仿宋_GB2312"/>
                <w:szCs w:val="21"/>
              </w:rPr>
              <w:t>土壤酸碱性与缓冲性</w:t>
            </w:r>
            <w:r>
              <w:rPr>
                <w:rFonts w:hint="eastAsia" w:ascii="仿宋_GB2312" w:hAnsi="仿宋_GB2312" w:eastAsia="仿宋_GB2312" w:cs="仿宋_GB2312"/>
                <w:szCs w:val="21"/>
                <w:lang w:val="en-US" w:eastAsia="zh-CN"/>
              </w:rPr>
              <w:t>原理；</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3.掌握</w:t>
            </w:r>
            <w:r>
              <w:rPr>
                <w:rFonts w:hint="eastAsia" w:ascii="仿宋_GB2312" w:hAnsi="仿宋_GB2312" w:eastAsia="仿宋_GB2312" w:cs="仿宋_GB2312"/>
                <w:szCs w:val="21"/>
              </w:rPr>
              <w:t>土壤孔性</w:t>
            </w:r>
            <w:r>
              <w:rPr>
                <w:rFonts w:hint="eastAsia" w:ascii="仿宋_GB2312" w:hAnsi="仿宋_GB2312" w:eastAsia="仿宋_GB2312" w:cs="仿宋_GB2312"/>
                <w:szCs w:val="21"/>
                <w:lang w:eastAsia="zh-CN"/>
              </w:rPr>
              <w:t>；</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rPr>
              <w:t>4.</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lang w:val="en-US" w:eastAsia="zh-CN"/>
              </w:rPr>
              <w:t>理解</w:t>
            </w:r>
            <w:r>
              <w:rPr>
                <w:rFonts w:hint="eastAsia" w:ascii="仿宋_GB2312" w:hAnsi="仿宋_GB2312" w:eastAsia="仿宋_GB2312" w:cs="仿宋_GB2312"/>
                <w:szCs w:val="21"/>
              </w:rPr>
              <w:t>土壤结构与耕性</w:t>
            </w:r>
            <w:r>
              <w:rPr>
                <w:rFonts w:hint="eastAsia" w:ascii="仿宋_GB2312" w:hAnsi="仿宋_GB2312" w:eastAsia="仿宋_GB2312" w:cs="仿宋_GB2312"/>
                <w:szCs w:val="21"/>
                <w:lang w:eastAsia="zh-CN"/>
              </w:rPr>
              <w:t>。</w:t>
            </w:r>
          </w:p>
        </w:tc>
        <w:tc>
          <w:tcPr>
            <w:tcW w:w="2932" w:type="dxa"/>
            <w:vAlign w:val="top"/>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结合多媒体讲解</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lang w:val="en-US" w:eastAsia="zh-CN"/>
              </w:rPr>
              <w:t>使用动画和虚拟仿真等手段直观展示土壤的基本性质；</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结合</w:t>
            </w:r>
            <w:r>
              <w:rPr>
                <w:rFonts w:hint="eastAsia" w:ascii="仿宋_GB2312" w:hAnsi="仿宋_GB2312" w:eastAsia="仿宋_GB2312" w:cs="仿宋_GB2312"/>
                <w:szCs w:val="21"/>
                <w:lang w:val="en-US" w:eastAsia="zh-CN"/>
              </w:rPr>
              <w:t>生活</w:t>
            </w:r>
            <w:r>
              <w:rPr>
                <w:rFonts w:hint="eastAsia" w:ascii="仿宋_GB2312" w:hAnsi="仿宋_GB2312" w:eastAsia="仿宋_GB2312" w:cs="仿宋_GB2312"/>
                <w:szCs w:val="21"/>
              </w:rPr>
              <w:t>实际</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lang w:val="en-US" w:eastAsia="zh-CN"/>
              </w:rPr>
              <w:t>从日常经验出发深刻理解土壤性质。</w:t>
            </w:r>
          </w:p>
        </w:tc>
        <w:tc>
          <w:tcPr>
            <w:tcW w:w="692"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4</w:t>
            </w:r>
          </w:p>
        </w:tc>
        <w:tc>
          <w:tcPr>
            <w:tcW w:w="1965"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土壤的水、气、热状况</w:t>
            </w:r>
          </w:p>
        </w:tc>
        <w:tc>
          <w:tcPr>
            <w:tcW w:w="3152"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掌握</w:t>
            </w:r>
            <w:r>
              <w:rPr>
                <w:rFonts w:hint="eastAsia" w:ascii="仿宋_GB2312" w:hAnsi="仿宋_GB2312" w:eastAsia="仿宋_GB2312" w:cs="仿宋_GB2312"/>
                <w:szCs w:val="21"/>
              </w:rPr>
              <w:t>土壤水分</w:t>
            </w:r>
            <w:r>
              <w:rPr>
                <w:rFonts w:hint="eastAsia" w:ascii="仿宋_GB2312" w:hAnsi="仿宋_GB2312" w:eastAsia="仿宋_GB2312" w:cs="仿宋_GB2312"/>
                <w:szCs w:val="21"/>
                <w:lang w:val="en-US" w:eastAsia="zh-CN"/>
              </w:rPr>
              <w:t>状况对土壤的影响；</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rPr>
              <w:t>理解</w:t>
            </w:r>
            <w:r>
              <w:rPr>
                <w:rFonts w:hint="eastAsia" w:ascii="仿宋_GB2312" w:hAnsi="仿宋_GB2312" w:eastAsia="仿宋_GB2312" w:cs="仿宋_GB2312"/>
                <w:szCs w:val="21"/>
              </w:rPr>
              <w:t>土壤空气</w:t>
            </w:r>
            <w:r>
              <w:rPr>
                <w:rFonts w:hint="eastAsia" w:ascii="仿宋_GB2312" w:hAnsi="仿宋_GB2312" w:eastAsia="仿宋_GB2312" w:cs="仿宋_GB2312"/>
                <w:szCs w:val="21"/>
                <w:lang w:val="en-US" w:eastAsia="zh-CN"/>
              </w:rPr>
              <w:t>与大气组成的区别；</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rPr>
              <w:t>3.了解</w:t>
            </w:r>
            <w:r>
              <w:rPr>
                <w:rFonts w:hint="eastAsia" w:ascii="仿宋_GB2312" w:hAnsi="仿宋_GB2312" w:eastAsia="仿宋_GB2312" w:cs="仿宋_GB2312"/>
                <w:szCs w:val="21"/>
              </w:rPr>
              <w:t>土壤热量</w:t>
            </w:r>
            <w:r>
              <w:rPr>
                <w:rFonts w:hint="eastAsia" w:ascii="仿宋_GB2312" w:hAnsi="仿宋_GB2312" w:eastAsia="仿宋_GB2312" w:cs="仿宋_GB2312"/>
                <w:szCs w:val="21"/>
                <w:lang w:val="en-US" w:eastAsia="zh-CN"/>
              </w:rPr>
              <w:t>状况和相关概念</w:t>
            </w:r>
          </w:p>
        </w:tc>
        <w:tc>
          <w:tcPr>
            <w:tcW w:w="2932"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结合多媒体讲解</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lang w:val="en-US" w:eastAsia="zh-CN"/>
              </w:rPr>
              <w:t>使用动画和虚拟仿真等手段直观展示土壤的水、气、热动态效果；</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结合</w:t>
            </w:r>
            <w:r>
              <w:rPr>
                <w:rFonts w:hint="eastAsia" w:ascii="仿宋_GB2312" w:hAnsi="仿宋_GB2312" w:eastAsia="仿宋_GB2312" w:cs="仿宋_GB2312"/>
                <w:szCs w:val="21"/>
                <w:lang w:val="en-US" w:eastAsia="zh-CN"/>
              </w:rPr>
              <w:t>生活</w:t>
            </w:r>
            <w:r>
              <w:rPr>
                <w:rFonts w:hint="eastAsia" w:ascii="仿宋_GB2312" w:hAnsi="仿宋_GB2312" w:eastAsia="仿宋_GB2312" w:cs="仿宋_GB2312"/>
                <w:szCs w:val="21"/>
              </w:rPr>
              <w:t>实际</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lang w:val="en-US" w:eastAsia="zh-CN"/>
              </w:rPr>
              <w:t>从日常经验出发深刻理解土壤的水、气、热的状况。</w:t>
            </w:r>
          </w:p>
        </w:tc>
        <w:tc>
          <w:tcPr>
            <w:tcW w:w="692"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5</w:t>
            </w:r>
          </w:p>
        </w:tc>
        <w:tc>
          <w:tcPr>
            <w:tcW w:w="1965"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土壤养分与</w:t>
            </w:r>
          </w:p>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化学肥料</w:t>
            </w:r>
          </w:p>
        </w:tc>
        <w:tc>
          <w:tcPr>
            <w:tcW w:w="3152"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1.掌握</w:t>
            </w:r>
            <w:r>
              <w:rPr>
                <w:rFonts w:hint="eastAsia" w:ascii="仿宋_GB2312" w:hAnsi="仿宋_GB2312" w:eastAsia="仿宋_GB2312" w:cs="仿宋_GB2312"/>
                <w:szCs w:val="21"/>
              </w:rPr>
              <w:t>土壤氮素与氮肥</w:t>
            </w:r>
            <w:r>
              <w:rPr>
                <w:rFonts w:hint="eastAsia" w:ascii="仿宋_GB2312" w:hAnsi="仿宋_GB2312" w:eastAsia="仿宋_GB2312" w:cs="仿宋_GB2312"/>
                <w:szCs w:val="21"/>
                <w:lang w:val="en-US" w:eastAsia="zh-CN"/>
              </w:rPr>
              <w:t>的作用；</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2.掌握</w:t>
            </w:r>
            <w:r>
              <w:rPr>
                <w:rFonts w:hint="eastAsia" w:ascii="仿宋_GB2312" w:hAnsi="仿宋_GB2312" w:eastAsia="仿宋_GB2312" w:cs="仿宋_GB2312"/>
                <w:szCs w:val="21"/>
              </w:rPr>
              <w:t>土壤磷素与磷肥</w:t>
            </w:r>
            <w:r>
              <w:rPr>
                <w:rFonts w:hint="eastAsia" w:ascii="仿宋_GB2312" w:hAnsi="仿宋_GB2312" w:eastAsia="仿宋_GB2312" w:cs="仿宋_GB2312"/>
                <w:szCs w:val="21"/>
                <w:lang w:val="en-US" w:eastAsia="zh-CN"/>
              </w:rPr>
              <w:t>的作用；</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3.掌握</w:t>
            </w:r>
            <w:r>
              <w:rPr>
                <w:rFonts w:hint="eastAsia" w:ascii="仿宋_GB2312" w:hAnsi="仿宋_GB2312" w:eastAsia="仿宋_GB2312" w:cs="仿宋_GB2312"/>
                <w:szCs w:val="21"/>
              </w:rPr>
              <w:t>土壤钾素与钾肥</w:t>
            </w:r>
            <w:r>
              <w:rPr>
                <w:rFonts w:hint="eastAsia" w:ascii="仿宋_GB2312" w:hAnsi="仿宋_GB2312" w:eastAsia="仿宋_GB2312" w:cs="仿宋_GB2312"/>
                <w:szCs w:val="21"/>
                <w:lang w:val="en-US" w:eastAsia="zh-CN"/>
              </w:rPr>
              <w:t>的作用；</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rPr>
              <w:t>4.掌握</w:t>
            </w:r>
            <w:r>
              <w:rPr>
                <w:rFonts w:hint="eastAsia" w:ascii="仿宋_GB2312" w:hAnsi="仿宋_GB2312" w:eastAsia="仿宋_GB2312" w:cs="仿宋_GB2312"/>
                <w:szCs w:val="21"/>
              </w:rPr>
              <w:t>土壤微量元素与微肥</w:t>
            </w:r>
            <w:r>
              <w:rPr>
                <w:rFonts w:hint="eastAsia" w:ascii="仿宋_GB2312" w:hAnsi="仿宋_GB2312" w:eastAsia="仿宋_GB2312" w:cs="仿宋_GB2312"/>
                <w:szCs w:val="21"/>
                <w:lang w:val="en-US" w:eastAsia="zh-CN"/>
              </w:rPr>
              <w:t>的作用。</w:t>
            </w:r>
          </w:p>
        </w:tc>
        <w:tc>
          <w:tcPr>
            <w:tcW w:w="2932"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结合多媒体讲解</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lang w:val="en-US" w:eastAsia="zh-CN"/>
              </w:rPr>
              <w:t>使用动画和虚拟仿真等手段直观展示不同的肥料对土壤和植物所产生的不同作用；</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rPr>
            </w:pP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结合</w:t>
            </w:r>
            <w:r>
              <w:rPr>
                <w:rFonts w:hint="eastAsia" w:ascii="仿宋_GB2312" w:hAnsi="仿宋_GB2312" w:eastAsia="仿宋_GB2312" w:cs="仿宋_GB2312"/>
                <w:szCs w:val="21"/>
                <w:lang w:val="en-US" w:eastAsia="zh-CN"/>
              </w:rPr>
              <w:t>生活</w:t>
            </w:r>
            <w:r>
              <w:rPr>
                <w:rFonts w:hint="eastAsia" w:ascii="仿宋_GB2312" w:hAnsi="仿宋_GB2312" w:eastAsia="仿宋_GB2312" w:cs="仿宋_GB2312"/>
                <w:szCs w:val="21"/>
              </w:rPr>
              <w:t>实际</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lang w:val="en-US" w:eastAsia="zh-CN"/>
              </w:rPr>
              <w:t>从日常经验出发深刻理解氮、磷、钾以及微量元素与微肥等化学肥料的重要作用。</w:t>
            </w:r>
          </w:p>
        </w:tc>
        <w:tc>
          <w:tcPr>
            <w:tcW w:w="692"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6</w:t>
            </w:r>
          </w:p>
        </w:tc>
        <w:tc>
          <w:tcPr>
            <w:tcW w:w="1965"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有机肥料</w:t>
            </w:r>
          </w:p>
        </w:tc>
        <w:tc>
          <w:tcPr>
            <w:tcW w:w="3152"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1.掌握</w:t>
            </w:r>
            <w:r>
              <w:rPr>
                <w:rFonts w:hint="eastAsia" w:ascii="仿宋_GB2312" w:hAnsi="仿宋_GB2312" w:eastAsia="仿宋_GB2312" w:cs="仿宋_GB2312"/>
                <w:szCs w:val="21"/>
              </w:rPr>
              <w:t>粪尿肥</w:t>
            </w:r>
            <w:r>
              <w:rPr>
                <w:rFonts w:hint="eastAsia" w:ascii="仿宋_GB2312" w:hAnsi="仿宋_GB2312" w:eastAsia="仿宋_GB2312" w:cs="仿宋_GB2312"/>
                <w:szCs w:val="21"/>
                <w:lang w:val="en-US" w:eastAsia="zh-CN"/>
              </w:rPr>
              <w:t>的作用和使用；</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2.掌握</w:t>
            </w:r>
            <w:r>
              <w:rPr>
                <w:rFonts w:hint="eastAsia" w:ascii="仿宋_GB2312" w:hAnsi="仿宋_GB2312" w:eastAsia="仿宋_GB2312" w:cs="仿宋_GB2312"/>
                <w:szCs w:val="21"/>
              </w:rPr>
              <w:t>秸秆肥</w:t>
            </w:r>
            <w:r>
              <w:rPr>
                <w:rFonts w:hint="eastAsia" w:ascii="仿宋_GB2312" w:hAnsi="仿宋_GB2312" w:eastAsia="仿宋_GB2312" w:cs="仿宋_GB2312"/>
                <w:szCs w:val="21"/>
                <w:lang w:val="en-US" w:eastAsia="zh-CN"/>
              </w:rPr>
              <w:t>的作用和使用；</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3.掌握</w:t>
            </w:r>
            <w:r>
              <w:rPr>
                <w:rFonts w:hint="eastAsia" w:ascii="仿宋_GB2312" w:hAnsi="仿宋_GB2312" w:eastAsia="仿宋_GB2312" w:cs="仿宋_GB2312"/>
                <w:szCs w:val="21"/>
              </w:rPr>
              <w:t>绿肥</w:t>
            </w:r>
            <w:r>
              <w:rPr>
                <w:rFonts w:hint="eastAsia" w:ascii="仿宋_GB2312" w:hAnsi="仿宋_GB2312" w:eastAsia="仿宋_GB2312" w:cs="仿宋_GB2312"/>
                <w:szCs w:val="21"/>
                <w:lang w:val="en-US" w:eastAsia="zh-CN"/>
              </w:rPr>
              <w:t>的作用和使用；</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4.掌握</w:t>
            </w:r>
            <w:r>
              <w:rPr>
                <w:rFonts w:hint="eastAsia" w:ascii="仿宋_GB2312" w:hAnsi="仿宋_GB2312" w:eastAsia="仿宋_GB2312" w:cs="仿宋_GB2312"/>
                <w:szCs w:val="21"/>
              </w:rPr>
              <w:t>生物肥料</w:t>
            </w:r>
            <w:r>
              <w:rPr>
                <w:rFonts w:hint="eastAsia" w:ascii="仿宋_GB2312" w:hAnsi="仿宋_GB2312" w:eastAsia="仿宋_GB2312" w:cs="仿宋_GB2312"/>
                <w:szCs w:val="21"/>
                <w:lang w:val="en-US" w:eastAsia="zh-CN"/>
              </w:rPr>
              <w:t>的作用和使用；</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5.掌握</w:t>
            </w:r>
            <w:r>
              <w:rPr>
                <w:rFonts w:hint="eastAsia" w:ascii="仿宋_GB2312" w:hAnsi="仿宋_GB2312" w:eastAsia="仿宋_GB2312" w:cs="仿宋_GB2312"/>
                <w:szCs w:val="21"/>
              </w:rPr>
              <w:t>其他有机肥料</w:t>
            </w:r>
            <w:r>
              <w:rPr>
                <w:rFonts w:hint="eastAsia" w:ascii="仿宋_GB2312" w:hAnsi="仿宋_GB2312" w:eastAsia="仿宋_GB2312" w:cs="仿宋_GB2312"/>
                <w:szCs w:val="21"/>
                <w:lang w:val="en-US" w:eastAsia="zh-CN"/>
              </w:rPr>
              <w:t>的作用和使用。</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rPr>
            </w:pPr>
          </w:p>
        </w:tc>
        <w:tc>
          <w:tcPr>
            <w:tcW w:w="2932"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结合多媒体讲解</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lang w:val="en-US" w:eastAsia="zh-CN"/>
              </w:rPr>
              <w:t>使用动画和虚拟仿真等手段直观展示不同的肥料对土壤和植物所产生的不同作用；</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结合</w:t>
            </w:r>
            <w:r>
              <w:rPr>
                <w:rFonts w:hint="eastAsia" w:ascii="仿宋_GB2312" w:hAnsi="仿宋_GB2312" w:eastAsia="仿宋_GB2312" w:cs="仿宋_GB2312"/>
                <w:szCs w:val="21"/>
                <w:lang w:val="en-US" w:eastAsia="zh-CN"/>
              </w:rPr>
              <w:t>生活</w:t>
            </w:r>
            <w:r>
              <w:rPr>
                <w:rFonts w:hint="eastAsia" w:ascii="仿宋_GB2312" w:hAnsi="仿宋_GB2312" w:eastAsia="仿宋_GB2312" w:cs="仿宋_GB2312"/>
                <w:szCs w:val="21"/>
              </w:rPr>
              <w:t>实际</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lang w:val="en-US" w:eastAsia="zh-CN"/>
              </w:rPr>
              <w:t>从日常经验出发深刻理解有机肥料在植物生长过程中的重要作用。</w:t>
            </w:r>
          </w:p>
        </w:tc>
        <w:tc>
          <w:tcPr>
            <w:tcW w:w="692"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7</w:t>
            </w:r>
          </w:p>
        </w:tc>
        <w:tc>
          <w:tcPr>
            <w:tcW w:w="1965"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合理施肥</w:t>
            </w:r>
          </w:p>
        </w:tc>
        <w:tc>
          <w:tcPr>
            <w:tcW w:w="3152"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熟悉植物必需营养元素的种类和作物的营养特性</w:t>
            </w:r>
            <w:r>
              <w:rPr>
                <w:rFonts w:hint="eastAsia" w:ascii="仿宋_GB2312" w:hAnsi="仿宋_GB2312" w:eastAsia="仿宋_GB2312" w:cs="仿宋_GB2312"/>
                <w:szCs w:val="21"/>
                <w:lang w:eastAsia="zh-CN"/>
              </w:rPr>
              <w:t>；</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2.了解</w:t>
            </w:r>
            <w:r>
              <w:rPr>
                <w:rFonts w:hint="eastAsia" w:ascii="仿宋_GB2312" w:hAnsi="仿宋_GB2312" w:eastAsia="仿宋_GB2312" w:cs="仿宋_GB2312"/>
                <w:szCs w:val="21"/>
              </w:rPr>
              <w:t>施肥的基本原理</w:t>
            </w:r>
            <w:r>
              <w:rPr>
                <w:rFonts w:hint="eastAsia" w:ascii="仿宋_GB2312" w:hAnsi="仿宋_GB2312" w:eastAsia="仿宋_GB2312" w:cs="仿宋_GB2312"/>
                <w:szCs w:val="21"/>
                <w:lang w:eastAsia="zh-CN"/>
              </w:rPr>
              <w:t>；</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3.了解</w:t>
            </w:r>
            <w:r>
              <w:rPr>
                <w:rFonts w:hint="eastAsia" w:ascii="仿宋_GB2312" w:hAnsi="仿宋_GB2312" w:eastAsia="仿宋_GB2312" w:cs="仿宋_GB2312"/>
                <w:szCs w:val="21"/>
              </w:rPr>
              <w:t>肥料的贮运、配合和混合</w:t>
            </w:r>
            <w:r>
              <w:rPr>
                <w:rFonts w:hint="eastAsia" w:ascii="仿宋_GB2312" w:hAnsi="仿宋_GB2312" w:eastAsia="仿宋_GB2312" w:cs="仿宋_GB2312"/>
                <w:szCs w:val="21"/>
                <w:lang w:val="en-US" w:eastAsia="zh-CN"/>
              </w:rPr>
              <w:t>等知识；</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4.操作</w:t>
            </w:r>
            <w:r>
              <w:rPr>
                <w:rFonts w:hint="eastAsia" w:ascii="仿宋_GB2312" w:hAnsi="仿宋_GB2312" w:eastAsia="仿宋_GB2312" w:cs="仿宋_GB2312"/>
                <w:szCs w:val="21"/>
              </w:rPr>
              <w:t>肥料试验</w:t>
            </w:r>
            <w:r>
              <w:rPr>
                <w:rFonts w:hint="eastAsia" w:ascii="仿宋_GB2312" w:hAnsi="仿宋_GB2312" w:eastAsia="仿宋_GB2312" w:cs="仿宋_GB2312"/>
                <w:szCs w:val="21"/>
                <w:lang w:val="en-US" w:eastAsia="zh-CN"/>
              </w:rPr>
              <w:t>和</w:t>
            </w:r>
            <w:r>
              <w:rPr>
                <w:rFonts w:hint="eastAsia" w:ascii="仿宋_GB2312" w:hAnsi="仿宋_GB2312" w:eastAsia="仿宋_GB2312" w:cs="仿宋_GB2312"/>
                <w:szCs w:val="21"/>
              </w:rPr>
              <w:t>配方施肥</w:t>
            </w:r>
            <w:r>
              <w:rPr>
                <w:rFonts w:hint="eastAsia" w:ascii="仿宋_GB2312" w:hAnsi="仿宋_GB2312" w:eastAsia="仿宋_GB2312" w:cs="仿宋_GB2312"/>
                <w:szCs w:val="21"/>
                <w:lang w:eastAsia="zh-CN"/>
              </w:rPr>
              <w:t>。</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rPr>
            </w:pPr>
          </w:p>
        </w:tc>
        <w:tc>
          <w:tcPr>
            <w:tcW w:w="2932"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结合多媒体讲解</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lang w:val="en-US" w:eastAsia="zh-CN"/>
              </w:rPr>
              <w:t>使用动画和虚拟仿真等手段直观展示不同的肥料对土壤和植物所产生的不同作用；</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结合</w:t>
            </w:r>
            <w:r>
              <w:rPr>
                <w:rFonts w:hint="eastAsia" w:ascii="仿宋_GB2312" w:hAnsi="仿宋_GB2312" w:eastAsia="仿宋_GB2312" w:cs="仿宋_GB2312"/>
                <w:szCs w:val="21"/>
                <w:lang w:val="en-US" w:eastAsia="zh-CN"/>
              </w:rPr>
              <w:t>生活</w:t>
            </w:r>
            <w:r>
              <w:rPr>
                <w:rFonts w:hint="eastAsia" w:ascii="仿宋_GB2312" w:hAnsi="仿宋_GB2312" w:eastAsia="仿宋_GB2312" w:cs="仿宋_GB2312"/>
                <w:szCs w:val="21"/>
              </w:rPr>
              <w:t>实际</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lang w:val="en-US" w:eastAsia="zh-CN"/>
              </w:rPr>
              <w:t>从实际出发进行施肥的实验和施肥配置。</w:t>
            </w:r>
          </w:p>
        </w:tc>
        <w:tc>
          <w:tcPr>
            <w:tcW w:w="692"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6"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8</w:t>
            </w:r>
          </w:p>
        </w:tc>
        <w:tc>
          <w:tcPr>
            <w:tcW w:w="1965"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实验</w:t>
            </w:r>
          </w:p>
        </w:tc>
        <w:tc>
          <w:tcPr>
            <w:tcW w:w="3152"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1.对</w:t>
            </w:r>
            <w:r>
              <w:rPr>
                <w:rFonts w:hint="eastAsia" w:ascii="仿宋_GB2312" w:hAnsi="仿宋_GB2312" w:eastAsia="仿宋_GB2312" w:cs="仿宋_GB2312"/>
                <w:szCs w:val="21"/>
              </w:rPr>
              <w:t>当地主要成土矿物、岩石和母质</w:t>
            </w:r>
            <w:r>
              <w:rPr>
                <w:rFonts w:hint="eastAsia" w:ascii="仿宋_GB2312" w:hAnsi="仿宋_GB2312" w:eastAsia="仿宋_GB2312" w:cs="仿宋_GB2312"/>
                <w:szCs w:val="21"/>
                <w:lang w:val="en-US" w:eastAsia="zh-CN"/>
              </w:rPr>
              <w:t>进行</w:t>
            </w:r>
            <w:r>
              <w:rPr>
                <w:rFonts w:hint="eastAsia" w:ascii="仿宋_GB2312" w:hAnsi="仿宋_GB2312" w:eastAsia="仿宋_GB2312" w:cs="仿宋_GB2312"/>
                <w:szCs w:val="21"/>
              </w:rPr>
              <w:t>识别</w:t>
            </w:r>
            <w:r>
              <w:rPr>
                <w:rFonts w:hint="eastAsia" w:ascii="仿宋_GB2312" w:hAnsi="仿宋_GB2312" w:eastAsia="仿宋_GB2312" w:cs="仿宋_GB2312"/>
                <w:szCs w:val="21"/>
                <w:lang w:eastAsia="zh-CN"/>
              </w:rPr>
              <w:t>；</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2.对</w:t>
            </w:r>
            <w:r>
              <w:rPr>
                <w:rFonts w:hint="eastAsia" w:ascii="仿宋_GB2312" w:hAnsi="仿宋_GB2312" w:eastAsia="仿宋_GB2312" w:cs="仿宋_GB2312"/>
                <w:szCs w:val="21"/>
              </w:rPr>
              <w:t>土壤农化样品</w:t>
            </w:r>
            <w:r>
              <w:rPr>
                <w:rFonts w:hint="eastAsia" w:ascii="仿宋_GB2312" w:hAnsi="仿宋_GB2312" w:eastAsia="仿宋_GB2312" w:cs="仿宋_GB2312"/>
                <w:szCs w:val="21"/>
                <w:lang w:val="en-US" w:eastAsia="zh-CN"/>
              </w:rPr>
              <w:t>进行</w:t>
            </w:r>
            <w:r>
              <w:rPr>
                <w:rFonts w:hint="eastAsia" w:ascii="仿宋_GB2312" w:hAnsi="仿宋_GB2312" w:eastAsia="仿宋_GB2312" w:cs="仿宋_GB2312"/>
                <w:szCs w:val="21"/>
              </w:rPr>
              <w:t>采集与制备</w:t>
            </w:r>
            <w:r>
              <w:rPr>
                <w:rFonts w:hint="eastAsia" w:ascii="仿宋_GB2312" w:hAnsi="仿宋_GB2312" w:eastAsia="仿宋_GB2312" w:cs="仿宋_GB2312"/>
                <w:szCs w:val="21"/>
                <w:lang w:eastAsia="zh-CN"/>
              </w:rPr>
              <w:t>；</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3.掌握</w:t>
            </w:r>
            <w:r>
              <w:rPr>
                <w:rFonts w:hint="eastAsia" w:ascii="仿宋_GB2312" w:hAnsi="仿宋_GB2312" w:eastAsia="仿宋_GB2312" w:cs="仿宋_GB2312"/>
                <w:szCs w:val="21"/>
              </w:rPr>
              <w:t>土壤含水量测定</w:t>
            </w:r>
            <w:r>
              <w:rPr>
                <w:rFonts w:hint="eastAsia" w:ascii="仿宋_GB2312" w:hAnsi="仿宋_GB2312" w:eastAsia="仿宋_GB2312" w:cs="仿宋_GB2312"/>
                <w:szCs w:val="21"/>
                <w:lang w:val="en-US" w:eastAsia="zh-CN"/>
              </w:rPr>
              <w:t>方法</w:t>
            </w:r>
            <w:r>
              <w:rPr>
                <w:rFonts w:hint="eastAsia" w:ascii="仿宋_GB2312" w:hAnsi="仿宋_GB2312" w:eastAsia="仿宋_GB2312" w:cs="仿宋_GB2312"/>
                <w:szCs w:val="21"/>
              </w:rPr>
              <w:t>(烘干法和酒精燃烧法)</w:t>
            </w:r>
            <w:r>
              <w:rPr>
                <w:rFonts w:hint="eastAsia" w:ascii="仿宋_GB2312" w:hAnsi="仿宋_GB2312" w:eastAsia="仿宋_GB2312" w:cs="仿宋_GB2312"/>
                <w:szCs w:val="21"/>
                <w:lang w:eastAsia="zh-CN"/>
              </w:rPr>
              <w:t>；</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4.掌握</w:t>
            </w:r>
            <w:r>
              <w:rPr>
                <w:rFonts w:hint="eastAsia" w:ascii="仿宋_GB2312" w:hAnsi="仿宋_GB2312" w:eastAsia="仿宋_GB2312" w:cs="仿宋_GB2312"/>
                <w:szCs w:val="21"/>
              </w:rPr>
              <w:t>土壤质地的测定</w:t>
            </w:r>
            <w:r>
              <w:rPr>
                <w:rFonts w:hint="eastAsia" w:ascii="仿宋_GB2312" w:hAnsi="仿宋_GB2312" w:eastAsia="仿宋_GB2312" w:cs="仿宋_GB2312"/>
                <w:szCs w:val="21"/>
                <w:lang w:val="en-US" w:eastAsia="zh-CN"/>
              </w:rPr>
              <w:t>方法</w:t>
            </w:r>
            <w:r>
              <w:rPr>
                <w:rFonts w:hint="eastAsia" w:ascii="仿宋_GB2312" w:hAnsi="仿宋_GB2312" w:eastAsia="仿宋_GB2312" w:cs="仿宋_GB2312"/>
                <w:szCs w:val="21"/>
              </w:rPr>
              <w:t>(简易比重计法和手测法)</w:t>
            </w:r>
            <w:r>
              <w:rPr>
                <w:rFonts w:hint="eastAsia" w:ascii="仿宋_GB2312" w:hAnsi="仿宋_GB2312" w:eastAsia="仿宋_GB2312" w:cs="仿宋_GB2312"/>
                <w:szCs w:val="21"/>
                <w:lang w:eastAsia="zh-CN"/>
              </w:rPr>
              <w:t>；</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5.掌握</w:t>
            </w:r>
            <w:r>
              <w:rPr>
                <w:rFonts w:hint="eastAsia" w:ascii="仿宋_GB2312" w:hAnsi="仿宋_GB2312" w:eastAsia="仿宋_GB2312" w:cs="仿宋_GB2312"/>
                <w:szCs w:val="21"/>
              </w:rPr>
              <w:t>土壤容重的测定</w:t>
            </w:r>
            <w:r>
              <w:rPr>
                <w:rFonts w:hint="eastAsia" w:ascii="仿宋_GB2312" w:hAnsi="仿宋_GB2312" w:eastAsia="仿宋_GB2312" w:cs="仿宋_GB2312"/>
                <w:szCs w:val="21"/>
                <w:lang w:val="en-US" w:eastAsia="zh-CN"/>
              </w:rPr>
              <w:t>方法</w:t>
            </w:r>
            <w:r>
              <w:rPr>
                <w:rFonts w:hint="eastAsia" w:ascii="仿宋_GB2312" w:hAnsi="仿宋_GB2312" w:eastAsia="仿宋_GB2312" w:cs="仿宋_GB2312"/>
                <w:szCs w:val="21"/>
              </w:rPr>
              <w:t>(环刀法)和土壤孔度的计算</w:t>
            </w:r>
            <w:r>
              <w:rPr>
                <w:rFonts w:hint="eastAsia" w:ascii="仿宋_GB2312" w:hAnsi="仿宋_GB2312" w:eastAsia="仿宋_GB2312" w:cs="仿宋_GB2312"/>
                <w:szCs w:val="21"/>
                <w:lang w:eastAsia="zh-CN"/>
              </w:rPr>
              <w:t>；</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6.掌握</w:t>
            </w:r>
            <w:r>
              <w:rPr>
                <w:rFonts w:hint="eastAsia" w:ascii="仿宋_GB2312" w:hAnsi="仿宋_GB2312" w:eastAsia="仿宋_GB2312" w:cs="仿宋_GB2312"/>
                <w:szCs w:val="21"/>
              </w:rPr>
              <w:t>土壤田间持水量的测定</w:t>
            </w:r>
            <w:r>
              <w:rPr>
                <w:rFonts w:hint="eastAsia" w:ascii="仿宋_GB2312" w:hAnsi="仿宋_GB2312" w:eastAsia="仿宋_GB2312" w:cs="仿宋_GB2312"/>
                <w:szCs w:val="21"/>
                <w:lang w:eastAsia="zh-CN"/>
              </w:rPr>
              <w:t>；</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rPr>
              <w:t>7.对</w:t>
            </w:r>
            <w:r>
              <w:rPr>
                <w:rFonts w:hint="eastAsia" w:ascii="仿宋_GB2312" w:hAnsi="仿宋_GB2312" w:eastAsia="仿宋_GB2312" w:cs="仿宋_GB2312"/>
                <w:szCs w:val="21"/>
              </w:rPr>
              <w:t>当地主要绿肥品种</w:t>
            </w:r>
            <w:r>
              <w:rPr>
                <w:rFonts w:hint="eastAsia" w:ascii="仿宋_GB2312" w:hAnsi="仿宋_GB2312" w:eastAsia="仿宋_GB2312" w:cs="仿宋_GB2312"/>
                <w:szCs w:val="21"/>
                <w:lang w:val="en-US" w:eastAsia="zh-CN"/>
              </w:rPr>
              <w:t>进行</w:t>
            </w:r>
            <w:r>
              <w:rPr>
                <w:rFonts w:hint="eastAsia" w:ascii="仿宋_GB2312" w:hAnsi="仿宋_GB2312" w:eastAsia="仿宋_GB2312" w:cs="仿宋_GB2312"/>
                <w:szCs w:val="21"/>
              </w:rPr>
              <w:t>识别和形态观察记载</w:t>
            </w:r>
            <w:r>
              <w:rPr>
                <w:rFonts w:hint="eastAsia" w:ascii="仿宋_GB2312" w:hAnsi="仿宋_GB2312" w:eastAsia="仿宋_GB2312" w:cs="仿宋_GB2312"/>
                <w:szCs w:val="21"/>
                <w:lang w:eastAsia="zh-CN"/>
              </w:rPr>
              <w:t>。</w:t>
            </w:r>
          </w:p>
        </w:tc>
        <w:tc>
          <w:tcPr>
            <w:tcW w:w="2932"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进行</w:t>
            </w:r>
            <w:r>
              <w:rPr>
                <w:rFonts w:hint="eastAsia" w:ascii="仿宋_GB2312" w:hAnsi="仿宋_GB2312" w:eastAsia="仿宋_GB2312" w:cs="仿宋_GB2312"/>
                <w:szCs w:val="21"/>
              </w:rPr>
              <w:t>实验室准备</w:t>
            </w:r>
            <w:r>
              <w:rPr>
                <w:rFonts w:hint="eastAsia" w:ascii="仿宋_GB2312" w:hAnsi="仿宋_GB2312" w:eastAsia="仿宋_GB2312" w:cs="仿宋_GB2312"/>
                <w:szCs w:val="21"/>
                <w:lang w:val="en-US" w:eastAsia="zh-CN"/>
              </w:rPr>
              <w:t>与</w:t>
            </w:r>
            <w:r>
              <w:rPr>
                <w:rFonts w:hint="eastAsia" w:ascii="仿宋_GB2312" w:hAnsi="仿宋_GB2312" w:eastAsia="仿宋_GB2312" w:cs="仿宋_GB2312"/>
                <w:szCs w:val="21"/>
              </w:rPr>
              <w:t>操作</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lang w:val="en-US" w:eastAsia="zh-CN"/>
              </w:rPr>
              <w:t>要注意学生安全和实验秩序</w:t>
            </w:r>
          </w:p>
        </w:tc>
        <w:tc>
          <w:tcPr>
            <w:tcW w:w="692"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22</w:t>
            </w:r>
          </w:p>
        </w:tc>
      </w:tr>
    </w:tbl>
    <w:p>
      <w:pPr>
        <w:pStyle w:val="4"/>
        <w:keepNext w:val="0"/>
        <w:keepLines w:val="0"/>
        <w:pageBreakBefore w:val="0"/>
        <w:widowControl w:val="0"/>
        <w:kinsoku/>
        <w:wordWrap/>
        <w:overflowPunct/>
        <w:topLinePunct w:val="0"/>
        <w:autoSpaceDN/>
        <w:bidi w:val="0"/>
        <w:spacing w:beforeLines="0" w:afterLines="0" w:line="560" w:lineRule="atLeast"/>
        <w:ind w:left="0" w:leftChars="0" w:firstLine="640" w:firstLineChars="200"/>
        <w:outlineLvl w:val="1"/>
        <w:rPr>
          <w:rFonts w:hint="eastAsia" w:ascii="楷体" w:hAnsi="楷体" w:eastAsia="楷体" w:cs="楷体"/>
          <w:lang w:val="en-US" w:eastAsia="zh-CN"/>
        </w:rPr>
      </w:pPr>
      <w:bookmarkStart w:id="135" w:name="_Toc27382"/>
      <w:r>
        <w:rPr>
          <w:rFonts w:hint="eastAsia" w:ascii="楷体" w:hAnsi="楷体" w:eastAsia="楷体" w:cs="楷体"/>
          <w:lang w:val="en-US" w:eastAsia="zh-CN"/>
        </w:rPr>
        <w:t>(六)实施建议</w:t>
      </w:r>
      <w:bookmarkEnd w:id="135"/>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bookmarkStart w:id="136" w:name="_Toc32449"/>
      <w:bookmarkStart w:id="137" w:name="_Toc22768"/>
      <w:r>
        <w:rPr>
          <w:rFonts w:hint="eastAsia" w:ascii="仿宋_GB2312" w:hAnsi="仿宋_GB2312" w:eastAsia="仿宋_GB2312" w:cs="仿宋_GB2312"/>
          <w:snapToGrid/>
          <w:color w:val="auto"/>
          <w:kern w:val="2"/>
          <w:sz w:val="32"/>
          <w:szCs w:val="32"/>
          <w:lang w:val="en-US" w:eastAsia="zh-CN" w:bidi="ar"/>
        </w:rPr>
        <w:t>1.教学方法</w:t>
      </w:r>
      <w:bookmarkEnd w:id="136"/>
      <w:bookmarkEnd w:id="137"/>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（1）坚持正确的育人理念，充分挖掘本课程思政元素，积极组织课程思政教育，养成正确的园艺从业人员职业道德意识，将立德树人贯穿于课程实施全过程。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（2）课程以土壤与肥料为主体，以职业实践为主线，积极探索理论和实践相结合的教学模式，采用理实一体化教学，引导学生</w:t>
      </w:r>
      <w:r>
        <w:rPr>
          <w:rFonts w:hint="eastAsia" w:ascii="仿宋_GB2312" w:hAnsi="仿宋_GB2312" w:eastAsia="仿宋_GB2312" w:cs="仿宋_GB2312"/>
          <w:snapToGrid/>
          <w:color w:val="auto"/>
          <w:kern w:val="0"/>
          <w:sz w:val="32"/>
          <w:szCs w:val="32"/>
          <w:lang w:val="en-US" w:eastAsia="zh-CN" w:bidi="ar"/>
        </w:rPr>
        <w:t>引导学生</w:t>
      </w:r>
      <w:r>
        <w:rPr>
          <w:rFonts w:hint="eastAsia" w:ascii="仿宋_GB2312" w:hAnsi="仿宋_GB2312" w:eastAsia="仿宋_GB2312" w:cs="仿宋_GB2312"/>
          <w:snapToGrid/>
          <w:color w:val="auto"/>
          <w:kern w:val="2"/>
          <w:sz w:val="32"/>
          <w:szCs w:val="32"/>
          <w:lang w:val="en-US" w:eastAsia="zh-CN" w:bidi="ar"/>
        </w:rPr>
        <w:t>学生理解土壤、肥料与植物之间的关系，并能够将知识运用到植物生长实践当中去。</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教学过程中注重学生自主学习，引导学生从多个角度提出问题，用多种方法解决问题，运用多种信息技术手段丰富教学内容，采用视频、动画、教学平台等手段把抽象知识具体化，使学生对土壤状态、有机肥料与化学肥料等植物因素有全面的了解，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bookmarkStart w:id="138" w:name="_Toc4112"/>
      <w:bookmarkStart w:id="139" w:name="_Toc2854"/>
      <w:r>
        <w:rPr>
          <w:rFonts w:hint="eastAsia" w:ascii="仿宋_GB2312" w:hAnsi="仿宋_GB2312" w:eastAsia="仿宋_GB2312" w:cs="仿宋_GB2312"/>
          <w:snapToGrid/>
          <w:color w:val="auto"/>
          <w:kern w:val="2"/>
          <w:sz w:val="32"/>
          <w:szCs w:val="32"/>
          <w:lang w:val="en-US" w:eastAsia="zh-CN" w:bidi="ar"/>
        </w:rPr>
        <w:t>2.学生考核评价方法</w:t>
      </w:r>
      <w:bookmarkEnd w:id="138"/>
      <w:bookmarkEnd w:id="139"/>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实验）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bookmarkStart w:id="140" w:name="_Toc1577"/>
      <w:bookmarkStart w:id="141" w:name="_Toc28547"/>
      <w:r>
        <w:rPr>
          <w:rFonts w:hint="eastAsia" w:ascii="仿宋_GB2312" w:hAnsi="仿宋_GB2312" w:eastAsia="仿宋_GB2312" w:cs="仿宋_GB2312"/>
          <w:snapToGrid/>
          <w:color w:val="auto"/>
          <w:kern w:val="2"/>
          <w:sz w:val="32"/>
          <w:szCs w:val="32"/>
          <w:lang w:val="en-US" w:eastAsia="zh-CN" w:bidi="ar"/>
        </w:rPr>
        <w:t>3.教学实施与保障</w:t>
      </w:r>
      <w:bookmarkEnd w:id="140"/>
      <w:bookmarkEnd w:id="141"/>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（1）配备本课程的土壤与肥料查询手册和技术资料，参照技能实训室实训设备配备标准配齐必备的教学设备和实验、实训器材，定期向学生开放，充分提高设备利用率。</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（2）注重企业生产实践现场的作用，安排园林建设集团及植物生产基地的参观学习，熟悉植物生长真实环境，增强学生的感性认识。</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2"/>
        <w:rPr>
          <w:rFonts w:hint="eastAsia" w:ascii="仿宋_GB2312" w:hAnsi="仿宋_GB2312" w:eastAsia="仿宋_GB2312" w:cs="仿宋_GB2312"/>
          <w:color w:val="auto"/>
          <w:kern w:val="2"/>
          <w:sz w:val="32"/>
          <w:szCs w:val="32"/>
          <w:highlight w:val="none"/>
        </w:rPr>
      </w:pPr>
      <w:bookmarkStart w:id="142" w:name="_Toc27317"/>
      <w:bookmarkStart w:id="143" w:name="_Toc24735"/>
      <w:r>
        <w:rPr>
          <w:rFonts w:hint="eastAsia" w:ascii="仿宋_GB2312" w:hAnsi="仿宋_GB2312" w:eastAsia="仿宋_GB2312" w:cs="仿宋_GB2312"/>
          <w:snapToGrid/>
          <w:color w:val="auto"/>
          <w:kern w:val="2"/>
          <w:sz w:val="32"/>
          <w:szCs w:val="32"/>
          <w:highlight w:val="none"/>
          <w:lang w:val="en-US" w:eastAsia="zh-CN" w:bidi="ar"/>
        </w:rPr>
        <w:t>4.教材编写与选用</w:t>
      </w:r>
      <w:bookmarkEnd w:id="142"/>
      <w:bookmarkEnd w:id="143"/>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（1）教材编写以本课程标准为基本要求，编写时应将土壤与肥料的基本原理与生产生活中的实际应用相结合，注重实践技能的培养，注意反映园艺技术领域的新知识、新技术、新品种和新环境。</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3"/>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（3）教材应配备习题集等其他相关的教学资料。</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atLeast"/>
        <w:ind w:left="0" w:right="0" w:firstLine="640" w:firstLineChars="200"/>
        <w:jc w:val="both"/>
        <w:textAlignment w:val="baseline"/>
        <w:outlineLvl w:val="9"/>
        <w:rPr>
          <w:rFonts w:hint="eastAsia" w:ascii="仿宋" w:hAnsi="仿宋" w:eastAsia="仿宋_GB2312" w:cs="仿宋"/>
          <w:b/>
          <w:bCs/>
          <w:color w:val="auto"/>
          <w:spacing w:val="-2"/>
          <w:kern w:val="2"/>
          <w:sz w:val="28"/>
          <w:szCs w:val="28"/>
          <w:lang w:val="en-US" w:eastAsia="zh-CN"/>
        </w:rPr>
      </w:pPr>
      <w:r>
        <w:rPr>
          <w:rFonts w:hint="eastAsia" w:ascii="仿宋_GB2312" w:hAnsi="仿宋_GB2312" w:eastAsia="仿宋_GB2312" w:cs="仿宋_GB2312"/>
          <w:snapToGrid/>
          <w:color w:val="auto"/>
          <w:kern w:val="2"/>
          <w:sz w:val="32"/>
          <w:szCs w:val="32"/>
          <w:lang w:val="en-US" w:eastAsia="zh-CN" w:bidi="ar"/>
        </w:rPr>
        <w:t>（4）教材选用应按照《职业院校教材管理办法》中的要求，规范选用教材，优先选用国家和省级规划教材，鼓励使用新型活页式、工作手册式教材。</w:t>
      </w:r>
    </w:p>
    <w:p>
      <w:pPr>
        <w:keepNext w:val="0"/>
        <w:keepLines w:val="0"/>
        <w:pageBreakBefore w:val="0"/>
        <w:widowControl w:val="0"/>
        <w:kinsoku/>
        <w:wordWrap/>
        <w:overflowPunct/>
        <w:topLinePunct w:val="0"/>
        <w:autoSpaceDN/>
        <w:bidi w:val="0"/>
        <w:spacing w:line="560" w:lineRule="atLeast"/>
        <w:rPr>
          <w:rFonts w:eastAsia="仿宋_GB2312"/>
        </w:rPr>
      </w:pPr>
    </w:p>
    <w:p>
      <w:pPr>
        <w:keepNext w:val="0"/>
        <w:keepLines w:val="0"/>
        <w:pageBreakBefore w:val="0"/>
        <w:widowControl w:val="0"/>
        <w:kinsoku/>
        <w:wordWrap/>
        <w:overflowPunct/>
        <w:topLinePunct w:val="0"/>
        <w:autoSpaceDN/>
        <w:bidi w:val="0"/>
        <w:spacing w:line="560" w:lineRule="atLeast"/>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br w:type="page"/>
      </w:r>
    </w:p>
    <w:p>
      <w:pPr>
        <w:pStyle w:val="2"/>
        <w:keepNext w:val="0"/>
        <w:keepLines w:val="0"/>
        <w:pageBreakBefore w:val="0"/>
        <w:widowControl w:val="0"/>
        <w:kinsoku/>
        <w:wordWrap/>
        <w:overflowPunct/>
        <w:topLinePunct w:val="0"/>
        <w:autoSpaceDE/>
        <w:autoSpaceDN/>
        <w:bidi w:val="0"/>
        <w:adjustRightInd/>
        <w:snapToGrid/>
        <w:spacing w:before="0" w:after="157" w:afterLines="50"/>
        <w:textAlignment w:val="auto"/>
        <w:outlineLvl w:val="1"/>
        <w:rPr>
          <w:rFonts w:hint="eastAsia" w:ascii="Times New Roman" w:hAnsi="Times New Roman"/>
          <w:sz w:val="32"/>
          <w:szCs w:val="32"/>
          <w:lang w:val="en-US" w:eastAsia="zh-CN"/>
        </w:rPr>
      </w:pPr>
      <w:bookmarkStart w:id="144" w:name="_Toc29035"/>
      <w:r>
        <w:rPr>
          <w:rFonts w:hint="eastAsia" w:ascii="Times New Roman" w:hAnsi="Times New Roman"/>
          <w:sz w:val="32"/>
          <w:szCs w:val="32"/>
          <w:lang w:val="en-US" w:eastAsia="zh-CN"/>
        </w:rPr>
        <w:t>《植物识别》课程标准</w:t>
      </w:r>
      <w:bookmarkEnd w:id="144"/>
    </w:p>
    <w:p>
      <w:pPr>
        <w:pStyle w:val="4"/>
        <w:keepNext w:val="0"/>
        <w:keepLines w:val="0"/>
        <w:pageBreakBefore w:val="0"/>
        <w:widowControl w:val="0"/>
        <w:kinsoku/>
        <w:wordWrap/>
        <w:overflowPunct/>
        <w:topLinePunct w:val="0"/>
        <w:bidi w:val="0"/>
        <w:outlineLvl w:val="1"/>
        <w:rPr>
          <w:rFonts w:hint="eastAsia" w:ascii="楷体" w:hAnsi="楷体" w:eastAsia="楷体" w:cs="楷体"/>
          <w:lang w:val="en-US" w:eastAsia="zh-CN"/>
        </w:rPr>
      </w:pPr>
      <w:bookmarkStart w:id="145" w:name="_Toc26010"/>
      <w:r>
        <w:rPr>
          <w:rFonts w:hint="eastAsia" w:ascii="楷体" w:hAnsi="楷体" w:eastAsia="楷体" w:cs="楷体"/>
          <w:lang w:val="en-US" w:eastAsia="zh-CN"/>
        </w:rPr>
        <w:t>(一)课程性质与任务</w:t>
      </w:r>
      <w:bookmarkEnd w:id="145"/>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default"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本课程是园艺技术专业的一门专业基础课程。通过学习植物的分类、植物的特性、植物的应用、植物的形态特征等专业知识，使学生能理解分类的必要性与分类方法、植物的拉丁学名的组成、理解恩格勒分类系统、哈钦松分类系统、掌握人为分类法及自然分类法，培养学生的职业道德和工匠精神，提高学生综合素质和职业能力，为学生后续其他专业课程的学习打下基础。</w:t>
      </w:r>
    </w:p>
    <w:p>
      <w:pPr>
        <w:pStyle w:val="4"/>
        <w:keepNext w:val="0"/>
        <w:keepLines w:val="0"/>
        <w:pageBreakBefore w:val="0"/>
        <w:widowControl w:val="0"/>
        <w:kinsoku/>
        <w:wordWrap/>
        <w:overflowPunct/>
        <w:topLinePunct w:val="0"/>
        <w:bidi w:val="0"/>
        <w:outlineLvl w:val="1"/>
        <w:rPr>
          <w:rFonts w:hint="eastAsia" w:ascii="楷体" w:hAnsi="楷体" w:eastAsia="楷体" w:cs="楷体"/>
          <w:lang w:val="en-US" w:eastAsia="zh-CN"/>
        </w:rPr>
      </w:pPr>
      <w:bookmarkStart w:id="146" w:name="_Toc23691"/>
      <w:r>
        <w:rPr>
          <w:rFonts w:hint="eastAsia" w:ascii="楷体" w:hAnsi="楷体" w:eastAsia="楷体" w:cs="楷体"/>
          <w:lang w:val="en-US" w:eastAsia="zh-CN"/>
        </w:rPr>
        <w:t>(二)课程教学目标</w:t>
      </w:r>
      <w:bookmarkEnd w:id="146"/>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outlineLvl w:val="2"/>
        <w:rPr>
          <w:rFonts w:hint="eastAsia" w:ascii="仿宋_GB2312" w:hAnsi="仿宋_GB2312" w:eastAsia="仿宋_GB2312" w:cs="仿宋_GB2312"/>
          <w:color w:val="auto"/>
          <w:kern w:val="2"/>
          <w:sz w:val="32"/>
          <w:szCs w:val="32"/>
        </w:rPr>
      </w:pPr>
      <w:bookmarkStart w:id="147" w:name="_Toc30698"/>
      <w:bookmarkStart w:id="148" w:name="_Toc4431"/>
      <w:r>
        <w:rPr>
          <w:rFonts w:hint="eastAsia" w:ascii="仿宋_GB2312" w:hAnsi="仿宋_GB2312" w:eastAsia="仿宋_GB2312" w:cs="仿宋_GB2312"/>
          <w:snapToGrid/>
          <w:color w:val="auto"/>
          <w:kern w:val="2"/>
          <w:sz w:val="32"/>
          <w:szCs w:val="32"/>
          <w:lang w:val="en-US" w:eastAsia="zh-CN" w:bidi="ar"/>
        </w:rPr>
        <w:t>1.素质目标</w:t>
      </w:r>
      <w:bookmarkEnd w:id="147"/>
      <w:bookmarkEnd w:id="148"/>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（5）具有良好的安全生长、节能环保等职业意识；</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_GB2312" w:hAnsi="仿宋_GB2312" w:eastAsia="仿宋_GB2312" w:cs="仿宋_GB2312"/>
          <w:color w:val="auto"/>
          <w:kern w:val="2"/>
          <w:sz w:val="32"/>
          <w:szCs w:val="32"/>
        </w:rPr>
      </w:pPr>
      <w:bookmarkStart w:id="149" w:name="_Toc25611"/>
      <w:bookmarkStart w:id="150" w:name="_Toc29989"/>
      <w:r>
        <w:rPr>
          <w:rFonts w:hint="eastAsia" w:ascii="仿宋_GB2312" w:hAnsi="仿宋_GB2312" w:eastAsia="仿宋_GB2312" w:cs="仿宋_GB2312"/>
          <w:snapToGrid/>
          <w:color w:val="auto"/>
          <w:kern w:val="2"/>
          <w:sz w:val="32"/>
          <w:szCs w:val="32"/>
          <w:lang w:val="en-US" w:eastAsia="zh-CN" w:bidi="ar"/>
        </w:rPr>
        <w:t>2.知识目标</w:t>
      </w:r>
      <w:bookmarkEnd w:id="149"/>
      <w:bookmarkEnd w:id="150"/>
    </w:p>
    <w:p>
      <w:pPr>
        <w:keepNext w:val="0"/>
        <w:keepLines w:val="0"/>
        <w:pageBreakBefore w:val="0"/>
        <w:widowControl w:val="0"/>
        <w:kinsoku/>
        <w:wordWrap/>
        <w:overflowPunct/>
        <w:topLinePunct w:val="0"/>
        <w:autoSpaceDE/>
        <w:autoSpaceDN/>
        <w:bidi w:val="0"/>
        <w:adjustRightInd/>
        <w:snapToGrid w:val="0"/>
        <w:spacing w:line="560" w:lineRule="exact"/>
        <w:ind w:firstLine="598" w:firstLineChars="187"/>
        <w:textAlignment w:val="auto"/>
        <w:outlineLvl w:val="9"/>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（1）说出分类的必要性与分类方法</w:t>
      </w:r>
    </w:p>
    <w:p>
      <w:pPr>
        <w:keepNext w:val="0"/>
        <w:keepLines w:val="0"/>
        <w:pageBreakBefore w:val="0"/>
        <w:widowControl w:val="0"/>
        <w:kinsoku/>
        <w:wordWrap/>
        <w:overflowPunct/>
        <w:topLinePunct w:val="0"/>
        <w:autoSpaceDE/>
        <w:autoSpaceDN/>
        <w:bidi w:val="0"/>
        <w:adjustRightInd/>
        <w:snapToGrid w:val="0"/>
        <w:spacing w:line="560" w:lineRule="exact"/>
        <w:ind w:firstLine="598" w:firstLineChars="187"/>
        <w:textAlignment w:val="auto"/>
        <w:outlineLvl w:val="9"/>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（2）列举植物的拉丁学名的组成</w:t>
      </w:r>
    </w:p>
    <w:p>
      <w:pPr>
        <w:keepNext w:val="0"/>
        <w:keepLines w:val="0"/>
        <w:pageBreakBefore w:val="0"/>
        <w:widowControl w:val="0"/>
        <w:kinsoku/>
        <w:wordWrap/>
        <w:overflowPunct/>
        <w:topLinePunct w:val="0"/>
        <w:autoSpaceDE/>
        <w:autoSpaceDN/>
        <w:bidi w:val="0"/>
        <w:adjustRightInd/>
        <w:snapToGrid w:val="0"/>
        <w:spacing w:line="560" w:lineRule="exact"/>
        <w:ind w:firstLine="598" w:firstLineChars="187"/>
        <w:textAlignment w:val="auto"/>
        <w:outlineLvl w:val="9"/>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（3）说明恩格勒分类系统</w:t>
      </w:r>
    </w:p>
    <w:p>
      <w:pPr>
        <w:keepNext w:val="0"/>
        <w:keepLines w:val="0"/>
        <w:pageBreakBefore w:val="0"/>
        <w:widowControl w:val="0"/>
        <w:kinsoku/>
        <w:wordWrap/>
        <w:overflowPunct/>
        <w:topLinePunct w:val="0"/>
        <w:autoSpaceDE/>
        <w:autoSpaceDN/>
        <w:bidi w:val="0"/>
        <w:adjustRightInd/>
        <w:snapToGrid w:val="0"/>
        <w:spacing w:line="560" w:lineRule="exact"/>
        <w:ind w:firstLine="598" w:firstLineChars="187"/>
        <w:textAlignment w:val="auto"/>
        <w:outlineLvl w:val="9"/>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（4）识别环境植物100种</w:t>
      </w:r>
    </w:p>
    <w:p>
      <w:pPr>
        <w:keepNext w:val="0"/>
        <w:keepLines w:val="0"/>
        <w:pageBreakBefore w:val="0"/>
        <w:widowControl w:val="0"/>
        <w:kinsoku/>
        <w:wordWrap/>
        <w:overflowPunct/>
        <w:topLinePunct w:val="0"/>
        <w:autoSpaceDE/>
        <w:autoSpaceDN/>
        <w:bidi w:val="0"/>
        <w:adjustRightInd/>
        <w:snapToGrid w:val="0"/>
        <w:spacing w:line="560" w:lineRule="exact"/>
        <w:ind w:firstLine="598" w:firstLineChars="187"/>
        <w:textAlignment w:val="auto"/>
        <w:outlineLvl w:val="9"/>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（5）运用植物，进行植物造景</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outlineLvl w:val="9"/>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（6）掌握植物识别技巧</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outlineLvl w:val="9"/>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（7）具备自主学习植物新品种技能，能自主完成工作岗位测绘任务。</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_GB2312" w:hAnsi="仿宋_GB2312" w:eastAsia="仿宋_GB2312" w:cs="仿宋_GB2312"/>
          <w:snapToGrid/>
          <w:color w:val="auto"/>
          <w:kern w:val="0"/>
          <w:sz w:val="32"/>
          <w:szCs w:val="32"/>
          <w:lang w:val="en-US" w:eastAsia="zh-CN" w:bidi="ar"/>
        </w:rPr>
      </w:pPr>
      <w:bookmarkStart w:id="151" w:name="_Toc9406"/>
      <w:bookmarkStart w:id="152" w:name="_Toc24481"/>
      <w:r>
        <w:rPr>
          <w:rFonts w:hint="eastAsia" w:ascii="仿宋_GB2312" w:hAnsi="仿宋_GB2312" w:eastAsia="仿宋_GB2312" w:cs="仿宋_GB2312"/>
          <w:snapToGrid/>
          <w:color w:val="auto"/>
          <w:kern w:val="0"/>
          <w:sz w:val="32"/>
          <w:szCs w:val="32"/>
          <w:lang w:val="en-US" w:eastAsia="zh-CN" w:bidi="ar"/>
        </w:rPr>
        <w:t>3.能力目标</w:t>
      </w:r>
      <w:bookmarkEnd w:id="151"/>
      <w:bookmarkEnd w:id="152"/>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（2）能进行植物分类与鉴定、会采集与制作植物标本，能准确识别当地常见植物。</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3"/>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（2）能够表达和人际沟通；</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（3）能够从案例中寻找共性举一反三， 不断养成岗位要求需要的职业素养。</w:t>
      </w:r>
    </w:p>
    <w:p>
      <w:pPr>
        <w:pStyle w:val="4"/>
        <w:keepNext w:val="0"/>
        <w:keepLines w:val="0"/>
        <w:pageBreakBefore w:val="0"/>
        <w:widowControl w:val="0"/>
        <w:kinsoku/>
        <w:wordWrap/>
        <w:overflowPunct/>
        <w:topLinePunct w:val="0"/>
        <w:bidi w:val="0"/>
        <w:outlineLvl w:val="1"/>
        <w:rPr>
          <w:rFonts w:hint="eastAsia" w:ascii="楷体" w:hAnsi="楷体" w:eastAsia="楷体" w:cs="楷体"/>
          <w:lang w:val="en-US" w:eastAsia="zh-CN"/>
        </w:rPr>
      </w:pPr>
      <w:bookmarkStart w:id="153" w:name="_Toc18710"/>
      <w:r>
        <w:rPr>
          <w:rFonts w:hint="eastAsia" w:ascii="楷体" w:hAnsi="楷体" w:eastAsia="楷体" w:cs="楷体"/>
          <w:lang w:val="en-US" w:eastAsia="zh-CN"/>
        </w:rPr>
        <w:t>(三)参考学时</w:t>
      </w:r>
      <w:bookmarkEnd w:id="153"/>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 w:hAnsi="仿宋" w:eastAsia="仿宋_GB2312" w:cs="仿宋"/>
          <w:color w:val="auto"/>
          <w:kern w:val="2"/>
          <w:sz w:val="28"/>
          <w:szCs w:val="28"/>
        </w:rPr>
      </w:pPr>
      <w:bookmarkStart w:id="154" w:name="_Toc25517"/>
      <w:bookmarkStart w:id="155" w:name="_Toc9464"/>
      <w:r>
        <w:rPr>
          <w:rFonts w:hint="eastAsia" w:ascii="仿宋_GB2312" w:hAnsi="仿宋_GB2312" w:eastAsia="仿宋_GB2312" w:cs="仿宋_GB2312"/>
          <w:snapToGrid/>
          <w:color w:val="auto"/>
          <w:kern w:val="2"/>
          <w:sz w:val="32"/>
          <w:szCs w:val="32"/>
          <w:lang w:val="en-US" w:eastAsia="zh-CN" w:bidi="ar"/>
        </w:rPr>
        <w:t>72学时</w:t>
      </w:r>
      <w:bookmarkEnd w:id="154"/>
      <w:bookmarkEnd w:id="155"/>
    </w:p>
    <w:p>
      <w:pPr>
        <w:pStyle w:val="4"/>
        <w:keepNext w:val="0"/>
        <w:keepLines w:val="0"/>
        <w:pageBreakBefore w:val="0"/>
        <w:widowControl w:val="0"/>
        <w:kinsoku/>
        <w:wordWrap/>
        <w:overflowPunct/>
        <w:topLinePunct w:val="0"/>
        <w:bidi w:val="0"/>
        <w:outlineLvl w:val="1"/>
        <w:rPr>
          <w:rFonts w:hint="eastAsia" w:ascii="楷体" w:hAnsi="楷体" w:eastAsia="楷体" w:cs="楷体"/>
          <w:lang w:val="en-US" w:eastAsia="zh-CN"/>
        </w:rPr>
      </w:pPr>
      <w:bookmarkStart w:id="156" w:name="_Toc23029"/>
      <w:r>
        <w:rPr>
          <w:rFonts w:hint="eastAsia" w:ascii="楷体" w:hAnsi="楷体" w:eastAsia="楷体" w:cs="楷体"/>
          <w:lang w:val="en-US" w:eastAsia="zh-CN"/>
        </w:rPr>
        <w:t>(四)课程学分</w:t>
      </w:r>
      <w:bookmarkEnd w:id="156"/>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outlineLvl w:val="2"/>
        <w:rPr>
          <w:rFonts w:hint="eastAsia" w:ascii="仿宋" w:hAnsi="仿宋" w:eastAsia="仿宋_GB2312" w:cs="仿宋"/>
          <w:color w:val="auto"/>
          <w:kern w:val="2"/>
          <w:sz w:val="28"/>
          <w:szCs w:val="28"/>
        </w:rPr>
      </w:pPr>
      <w:bookmarkStart w:id="157" w:name="_Toc7551"/>
      <w:bookmarkStart w:id="158" w:name="_Toc1058"/>
      <w:r>
        <w:rPr>
          <w:rFonts w:hint="eastAsia" w:ascii="仿宋_GB2312" w:hAnsi="仿宋_GB2312" w:eastAsia="仿宋_GB2312" w:cs="仿宋_GB2312"/>
          <w:snapToGrid/>
          <w:color w:val="auto"/>
          <w:kern w:val="2"/>
          <w:sz w:val="32"/>
          <w:szCs w:val="32"/>
          <w:lang w:val="en-US" w:eastAsia="zh-CN" w:bidi="ar"/>
        </w:rPr>
        <w:t>4学分</w:t>
      </w:r>
      <w:bookmarkEnd w:id="157"/>
      <w:bookmarkEnd w:id="158"/>
    </w:p>
    <w:p>
      <w:pPr>
        <w:pStyle w:val="4"/>
        <w:keepNext w:val="0"/>
        <w:keepLines w:val="0"/>
        <w:pageBreakBefore w:val="0"/>
        <w:widowControl w:val="0"/>
        <w:kinsoku/>
        <w:wordWrap/>
        <w:overflowPunct/>
        <w:topLinePunct w:val="0"/>
        <w:bidi w:val="0"/>
        <w:outlineLvl w:val="1"/>
        <w:rPr>
          <w:rFonts w:hint="eastAsia" w:ascii="楷体" w:hAnsi="楷体" w:eastAsia="楷体" w:cs="楷体"/>
          <w:lang w:val="en-US" w:eastAsia="zh-CN"/>
        </w:rPr>
      </w:pPr>
      <w:bookmarkStart w:id="159" w:name="_Toc251"/>
      <w:r>
        <w:rPr>
          <w:rFonts w:hint="eastAsia" w:ascii="楷体" w:hAnsi="楷体" w:eastAsia="楷体" w:cs="楷体"/>
          <w:lang w:val="en-US" w:eastAsia="zh-CN"/>
        </w:rPr>
        <w:t>(五)课程内容和要求</w:t>
      </w:r>
      <w:bookmarkEnd w:id="159"/>
    </w:p>
    <w:p>
      <w:pPr>
        <w:adjustRightInd w:val="0"/>
        <w:snapToGrid w:val="0"/>
        <w:spacing w:line="440" w:lineRule="exact"/>
        <w:jc w:val="center"/>
        <w:rPr>
          <w:rFonts w:ascii="黑体" w:hAnsi="黑体" w:eastAsia="黑体" w:cs="仿宋_GB2312"/>
          <w:sz w:val="24"/>
          <w:szCs w:val="24"/>
        </w:rPr>
      </w:pPr>
      <w:r>
        <w:rPr>
          <w:rFonts w:hint="eastAsia" w:ascii="楷体_GB2312" w:hAnsi="仿宋_GB2312" w:eastAsia="楷体_GB2312" w:cs="仿宋_GB2312"/>
          <w:sz w:val="32"/>
          <w:szCs w:val="32"/>
          <w:lang w:val="en-US" w:eastAsia="zh-CN"/>
        </w:rPr>
        <w:t xml:space="preserve"> </w:t>
      </w:r>
      <w:r>
        <w:rPr>
          <w:rFonts w:hint="eastAsia" w:ascii="黑体" w:hAnsi="黑体" w:eastAsia="黑体" w:cs="仿宋_GB2312"/>
          <w:sz w:val="24"/>
          <w:szCs w:val="24"/>
        </w:rPr>
        <w:t>课程内容设计表</w:t>
      </w:r>
    </w:p>
    <w:tbl>
      <w:tblPr>
        <w:tblStyle w:val="19"/>
        <w:tblW w:w="9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63"/>
        <w:gridCol w:w="3075"/>
        <w:gridCol w:w="3417"/>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66"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序号</w:t>
            </w:r>
          </w:p>
        </w:tc>
        <w:tc>
          <w:tcPr>
            <w:tcW w:w="1163"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教学项目</w:t>
            </w:r>
          </w:p>
        </w:tc>
        <w:tc>
          <w:tcPr>
            <w:tcW w:w="3075"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教学内容与教学要求</w:t>
            </w:r>
          </w:p>
        </w:tc>
        <w:tc>
          <w:tcPr>
            <w:tcW w:w="3417"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教学活动设计建议</w:t>
            </w:r>
          </w:p>
        </w:tc>
        <w:tc>
          <w:tcPr>
            <w:tcW w:w="1086"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5"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1</w:t>
            </w:r>
          </w:p>
        </w:tc>
        <w:tc>
          <w:tcPr>
            <w:tcW w:w="1163"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bCs/>
                <w:color w:val="auto"/>
                <w:kern w:val="0"/>
                <w:sz w:val="21"/>
                <w:szCs w:val="21"/>
                <w:vertAlign w:val="baseline"/>
                <w:lang w:val="en-US" w:bidi="ar"/>
              </w:rPr>
            </w:pP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r>
              <w:rPr>
                <w:rFonts w:hint="eastAsia" w:ascii="仿宋_GB2312" w:hAnsi="宋体" w:eastAsia="仿宋_GB2312"/>
                <w:sz w:val="21"/>
                <w:szCs w:val="21"/>
              </w:rPr>
              <w:t>植物分类的基本知识</w:t>
            </w:r>
          </w:p>
        </w:tc>
        <w:tc>
          <w:tcPr>
            <w:tcW w:w="3075" w:type="dxa"/>
            <w:vAlign w:val="center"/>
          </w:tcPr>
          <w:p>
            <w:pPr>
              <w:pStyle w:val="18"/>
              <w:keepNext w:val="0"/>
              <w:keepLines w:val="0"/>
              <w:pageBreakBefore w:val="0"/>
              <w:widowControl w:val="0"/>
              <w:numPr>
                <w:ilvl w:val="0"/>
                <w:numId w:val="8"/>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宋体" w:eastAsia="仿宋_GB2312"/>
                <w:sz w:val="21"/>
                <w:szCs w:val="21"/>
              </w:rPr>
            </w:pPr>
            <w:r>
              <w:rPr>
                <w:rFonts w:hint="eastAsia" w:ascii="仿宋_GB2312" w:eastAsia="仿宋_GB2312"/>
                <w:sz w:val="21"/>
                <w:szCs w:val="21"/>
                <w:lang w:val="en-US" w:eastAsia="zh-CN"/>
              </w:rPr>
              <w:t>能够</w:t>
            </w:r>
            <w:r>
              <w:rPr>
                <w:rFonts w:hint="eastAsia" w:ascii="仿宋_GB2312" w:hAnsi="宋体" w:eastAsia="仿宋_GB2312"/>
                <w:sz w:val="21"/>
                <w:szCs w:val="21"/>
              </w:rPr>
              <w:t>说出</w:t>
            </w:r>
            <w:r>
              <w:rPr>
                <w:rFonts w:hint="eastAsia" w:ascii="仿宋_GB2312" w:eastAsia="仿宋_GB2312"/>
                <w:sz w:val="21"/>
                <w:szCs w:val="21"/>
                <w:lang w:val="en-US" w:eastAsia="zh-CN"/>
              </w:rPr>
              <w:t>植物</w:t>
            </w:r>
            <w:r>
              <w:rPr>
                <w:rFonts w:hint="eastAsia" w:ascii="仿宋_GB2312" w:hAnsi="宋体" w:eastAsia="仿宋_GB2312"/>
                <w:sz w:val="21"/>
                <w:szCs w:val="21"/>
              </w:rPr>
              <w:t>分类的必要性与分类方法</w:t>
            </w:r>
            <w:r>
              <w:rPr>
                <w:rFonts w:hint="eastAsia" w:ascii="仿宋_GB2312" w:eastAsia="仿宋_GB2312"/>
                <w:sz w:val="21"/>
                <w:szCs w:val="21"/>
                <w:lang w:eastAsia="zh-CN"/>
              </w:rPr>
              <w:t>；</w:t>
            </w:r>
          </w:p>
          <w:p>
            <w:pPr>
              <w:pStyle w:val="18"/>
              <w:keepNext w:val="0"/>
              <w:keepLines w:val="0"/>
              <w:pageBreakBefore w:val="0"/>
              <w:widowControl w:val="0"/>
              <w:numPr>
                <w:ilvl w:val="0"/>
                <w:numId w:val="8"/>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宋体" w:eastAsia="仿宋_GB2312"/>
                <w:sz w:val="21"/>
                <w:szCs w:val="21"/>
              </w:rPr>
            </w:pPr>
            <w:r>
              <w:rPr>
                <w:rFonts w:hint="eastAsia" w:ascii="仿宋_GB2312" w:eastAsia="仿宋_GB2312"/>
                <w:sz w:val="21"/>
                <w:szCs w:val="21"/>
                <w:lang w:val="en-US" w:eastAsia="zh-CN"/>
              </w:rPr>
              <w:t>能够了解</w:t>
            </w:r>
            <w:r>
              <w:rPr>
                <w:rFonts w:hint="eastAsia" w:ascii="仿宋_GB2312" w:hAnsi="宋体" w:eastAsia="仿宋_GB2312"/>
                <w:sz w:val="21"/>
                <w:szCs w:val="21"/>
              </w:rPr>
              <w:t>植物的拉丁学名的组成、理解恩格勒分类系统、哈钦松分类系统</w:t>
            </w:r>
            <w:r>
              <w:rPr>
                <w:rFonts w:hint="eastAsia" w:ascii="仿宋_GB2312" w:eastAsia="仿宋_GB2312"/>
                <w:sz w:val="21"/>
                <w:szCs w:val="21"/>
                <w:lang w:eastAsia="zh-CN"/>
              </w:rPr>
              <w:t>；</w:t>
            </w:r>
          </w:p>
          <w:p>
            <w:pPr>
              <w:pStyle w:val="18"/>
              <w:keepNext w:val="0"/>
              <w:keepLines w:val="0"/>
              <w:pageBreakBefore w:val="0"/>
              <w:widowControl w:val="0"/>
              <w:numPr>
                <w:ilvl w:val="0"/>
                <w:numId w:val="8"/>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ascii="仿宋_GB2312" w:hAnsi="宋体" w:eastAsia="仿宋_GB2312"/>
                <w:szCs w:val="21"/>
              </w:rPr>
            </w:pPr>
            <w:r>
              <w:rPr>
                <w:rFonts w:hint="eastAsia" w:ascii="仿宋_GB2312" w:eastAsia="仿宋_GB2312"/>
                <w:sz w:val="21"/>
                <w:szCs w:val="21"/>
                <w:lang w:val="en-US" w:eastAsia="zh-CN"/>
              </w:rPr>
              <w:t>能够</w:t>
            </w:r>
            <w:r>
              <w:rPr>
                <w:rFonts w:hint="eastAsia" w:ascii="仿宋_GB2312" w:hAnsi="宋体" w:eastAsia="仿宋_GB2312"/>
                <w:sz w:val="21"/>
                <w:szCs w:val="21"/>
              </w:rPr>
              <w:t>掌握人为分类法及自然分类法，为学习植物分类奠定基础。</w:t>
            </w:r>
          </w:p>
        </w:tc>
        <w:tc>
          <w:tcPr>
            <w:tcW w:w="3417" w:type="dxa"/>
            <w:vAlign w:val="top"/>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default"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bidi="ar"/>
              </w:rPr>
              <w:t>1.</w:t>
            </w:r>
            <w:r>
              <w:rPr>
                <w:rFonts w:hint="eastAsia" w:ascii="仿宋_GB2312" w:hAnsi="仿宋_GB2312" w:eastAsia="仿宋_GB2312" w:cs="仿宋_GB2312"/>
                <w:color w:val="auto"/>
                <w:kern w:val="0"/>
                <w:sz w:val="21"/>
                <w:szCs w:val="21"/>
                <w:vertAlign w:val="baseline"/>
                <w:lang w:val="en-US" w:eastAsia="zh-CN" w:bidi="ar"/>
              </w:rPr>
              <w:t>引导：用思维导图对植物界的基本类群和系统演化进行推导，图文并茂得</w:t>
            </w:r>
            <w:r>
              <w:rPr>
                <w:rFonts w:hint="eastAsia" w:ascii="仿宋_GB2312" w:hAnsi="仿宋_GB2312" w:eastAsia="仿宋_GB2312" w:cs="仿宋_GB2312"/>
                <w:color w:val="auto"/>
                <w:kern w:val="0"/>
                <w:sz w:val="21"/>
                <w:szCs w:val="21"/>
                <w:vertAlign w:val="baseline"/>
                <w:lang w:eastAsia="zh-CN" w:bidi="ar"/>
              </w:rPr>
              <w:t>让学生直观理解植物分类</w:t>
            </w:r>
            <w:r>
              <w:rPr>
                <w:rFonts w:hint="eastAsia" w:ascii="仿宋_GB2312" w:hAnsi="仿宋_GB2312" w:eastAsia="仿宋_GB2312" w:cs="仿宋_GB2312"/>
                <w:color w:val="auto"/>
                <w:kern w:val="0"/>
                <w:sz w:val="21"/>
                <w:szCs w:val="21"/>
                <w:vertAlign w:val="baseline"/>
                <w:lang w:val="en-US" w:eastAsia="zh-CN" w:bidi="ar"/>
              </w:rPr>
              <w:t>;</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default" w:ascii="仿宋_GB2312" w:hAnsi="仿宋_GB2312" w:eastAsia="仿宋_GB2312" w:cs="仿宋_GB2312"/>
                <w:color w:val="auto"/>
                <w:kern w:val="0"/>
                <w:sz w:val="21"/>
                <w:szCs w:val="21"/>
                <w:vertAlign w:val="baseline"/>
                <w:lang w:val="en-US" w:eastAsia="zh-CN"/>
              </w:rPr>
            </w:pPr>
            <w:r>
              <w:rPr>
                <w:rFonts w:hint="eastAsia" w:ascii="仿宋_GB2312" w:hAnsi="仿宋_GB2312" w:eastAsia="仿宋_GB2312" w:cs="仿宋_GB2312"/>
                <w:color w:val="auto"/>
                <w:kern w:val="0"/>
                <w:sz w:val="21"/>
                <w:szCs w:val="21"/>
                <w:vertAlign w:val="baseline"/>
                <w:lang w:val="en-US" w:eastAsia="zh-CN" w:bidi="ar"/>
              </w:rPr>
              <w:t>2.</w:t>
            </w:r>
            <w:r>
              <w:rPr>
                <w:rFonts w:hint="eastAsia" w:ascii="仿宋_GB2312" w:hAnsi="仿宋_GB2312" w:eastAsia="仿宋_GB2312" w:cs="仿宋_GB2312"/>
                <w:color w:val="auto"/>
                <w:kern w:val="0"/>
                <w:sz w:val="21"/>
                <w:szCs w:val="21"/>
                <w:vertAlign w:val="baseline"/>
                <w:lang w:bidi="ar"/>
              </w:rPr>
              <w:t>分发任务</w:t>
            </w:r>
            <w:r>
              <w:rPr>
                <w:rFonts w:hint="eastAsia" w:ascii="仿宋_GB2312" w:hAnsi="仿宋_GB2312" w:eastAsia="仿宋_GB2312" w:cs="仿宋_GB2312"/>
                <w:color w:val="auto"/>
                <w:kern w:val="0"/>
                <w:sz w:val="21"/>
                <w:szCs w:val="21"/>
                <w:vertAlign w:val="baseline"/>
                <w:lang w:eastAsia="zh-CN" w:bidi="ar"/>
              </w:rPr>
              <w:t>：</w:t>
            </w:r>
            <w:r>
              <w:rPr>
                <w:rFonts w:hint="eastAsia" w:ascii="仿宋_GB2312" w:hAnsi="仿宋_GB2312" w:eastAsia="仿宋_GB2312" w:cs="仿宋_GB2312"/>
                <w:color w:val="auto"/>
                <w:kern w:val="0"/>
                <w:sz w:val="21"/>
                <w:szCs w:val="21"/>
                <w:vertAlign w:val="baseline"/>
                <w:lang w:bidi="ar"/>
              </w:rPr>
              <w:t>分发任务</w:t>
            </w:r>
            <w:r>
              <w:rPr>
                <w:rFonts w:hint="eastAsia" w:ascii="仿宋_GB2312" w:hAnsi="仿宋_GB2312" w:eastAsia="仿宋_GB2312" w:cs="仿宋_GB2312"/>
                <w:color w:val="auto"/>
                <w:kern w:val="0"/>
                <w:sz w:val="21"/>
                <w:szCs w:val="21"/>
                <w:vertAlign w:val="baseline"/>
                <w:lang w:eastAsia="zh-CN" w:bidi="ar"/>
              </w:rPr>
              <w:t>清单，让学生以小组讨论的方式进行讨论，加深理解</w:t>
            </w:r>
            <w:r>
              <w:rPr>
                <w:rFonts w:hint="eastAsia" w:ascii="仿宋_GB2312" w:hAnsi="仿宋_GB2312" w:eastAsia="仿宋_GB2312" w:cs="仿宋_GB2312"/>
                <w:color w:val="auto"/>
                <w:kern w:val="0"/>
                <w:sz w:val="21"/>
                <w:szCs w:val="21"/>
                <w:vertAlign w:val="baseline"/>
                <w:lang w:val="en-US" w:eastAsia="zh-CN" w:bidi="ar"/>
              </w:rPr>
              <w:t>;</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bidi="ar"/>
              </w:rPr>
              <w:t>3.</w:t>
            </w:r>
            <w:r>
              <w:rPr>
                <w:rFonts w:hint="eastAsia" w:ascii="仿宋_GB2312" w:hAnsi="仿宋_GB2312" w:eastAsia="仿宋_GB2312" w:cs="仿宋_GB2312"/>
                <w:color w:val="auto"/>
                <w:kern w:val="0"/>
                <w:sz w:val="21"/>
                <w:szCs w:val="21"/>
                <w:vertAlign w:val="baseline"/>
                <w:lang w:bidi="ar"/>
              </w:rPr>
              <w:t>每小组在教师指导下对应</w:t>
            </w:r>
            <w:r>
              <w:rPr>
                <w:rFonts w:hint="eastAsia" w:ascii="仿宋_GB2312" w:hAnsi="仿宋_GB2312" w:eastAsia="仿宋_GB2312" w:cs="仿宋_GB2312"/>
                <w:color w:val="auto"/>
                <w:kern w:val="0"/>
                <w:sz w:val="21"/>
                <w:szCs w:val="21"/>
                <w:vertAlign w:val="baseline"/>
                <w:lang w:eastAsia="zh-CN" w:bidi="ar"/>
              </w:rPr>
              <w:t>典型案例进行分析，加深对问题的理解。</w:t>
            </w:r>
          </w:p>
        </w:tc>
        <w:tc>
          <w:tcPr>
            <w:tcW w:w="108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default" w:ascii="仿宋_GB2312" w:hAnsi="宋体" w:eastAsia="仿宋_GB2312"/>
                <w:szCs w:val="21"/>
                <w:lang w:val="en-US" w:eastAsia="zh-CN"/>
              </w:rPr>
            </w:pPr>
            <w:r>
              <w:rPr>
                <w:rFonts w:hint="eastAsia" w:ascii="仿宋_GB2312" w:eastAsia="仿宋_GB2312"/>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2</w:t>
            </w:r>
          </w:p>
        </w:tc>
        <w:tc>
          <w:tcPr>
            <w:tcW w:w="1163"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both"/>
              <w:textAlignment w:val="baseline"/>
              <w:rPr>
                <w:rFonts w:hint="eastAsia" w:ascii="仿宋_GB2312" w:hAnsi="仿宋_GB2312" w:eastAsia="仿宋_GB2312" w:cs="仿宋_GB2312"/>
                <w:b/>
                <w:bCs/>
                <w:color w:val="auto"/>
                <w:kern w:val="0"/>
                <w:sz w:val="21"/>
                <w:szCs w:val="21"/>
                <w:vertAlign w:val="baseline"/>
                <w:lang w:val="en-US" w:eastAsia="zh-CN" w:bidi="ar"/>
              </w:rPr>
            </w:pP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宋体" w:eastAsia="仿宋_GB2312"/>
                <w:sz w:val="21"/>
                <w:szCs w:val="21"/>
              </w:rPr>
            </w:pPr>
            <w:r>
              <w:rPr>
                <w:rFonts w:hint="eastAsia" w:ascii="仿宋_GB2312" w:hAnsi="宋体" w:eastAsia="仿宋_GB2312"/>
                <w:sz w:val="21"/>
                <w:szCs w:val="21"/>
              </w:rPr>
              <w:t>植物的</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r>
              <w:rPr>
                <w:rFonts w:hint="eastAsia" w:ascii="仿宋_GB2312" w:hAnsi="宋体" w:eastAsia="仿宋_GB2312"/>
                <w:sz w:val="21"/>
                <w:szCs w:val="21"/>
              </w:rPr>
              <w:t>特性</w:t>
            </w:r>
          </w:p>
        </w:tc>
        <w:tc>
          <w:tcPr>
            <w:tcW w:w="3075"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left"/>
              <w:textAlignment w:val="baseline"/>
              <w:rPr>
                <w:rFonts w:hint="eastAsia" w:ascii="仿宋_GB2312" w:hAnsi="仿宋_GB2312" w:eastAsia="仿宋_GB2312" w:cs="仿宋_GB2312"/>
                <w:b/>
                <w:bCs/>
                <w:color w:val="auto"/>
                <w:kern w:val="0"/>
                <w:sz w:val="21"/>
                <w:szCs w:val="21"/>
                <w:vertAlign w:val="baseline"/>
                <w:lang w:val="en-US"/>
              </w:rPr>
            </w:pP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宋体" w:eastAsia="仿宋_GB2312"/>
                <w:sz w:val="21"/>
                <w:szCs w:val="21"/>
                <w:lang w:eastAsia="zh-CN"/>
              </w:rPr>
            </w:pPr>
            <w:r>
              <w:rPr>
                <w:rFonts w:hint="eastAsia" w:ascii="仿宋_GB2312" w:eastAsia="仿宋_GB2312"/>
                <w:sz w:val="21"/>
                <w:szCs w:val="21"/>
                <w:lang w:val="en-US" w:eastAsia="zh-CN"/>
              </w:rPr>
              <w:t>1.能够</w:t>
            </w:r>
            <w:r>
              <w:rPr>
                <w:rFonts w:hint="eastAsia" w:ascii="仿宋_GB2312" w:hAnsi="宋体" w:eastAsia="仿宋_GB2312"/>
                <w:sz w:val="21"/>
                <w:szCs w:val="21"/>
              </w:rPr>
              <w:t>识别植物的形态美、色彩美、动态美以及意境美</w:t>
            </w:r>
            <w:r>
              <w:rPr>
                <w:rFonts w:hint="eastAsia" w:ascii="仿宋_GB2312" w:eastAsia="仿宋_GB2312"/>
                <w:sz w:val="21"/>
                <w:szCs w:val="21"/>
                <w:lang w:eastAsia="zh-CN"/>
              </w:rPr>
              <w:t>；</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default" w:ascii="仿宋_GB2312" w:hAnsi="宋体" w:eastAsia="仿宋_GB2312"/>
                <w:szCs w:val="21"/>
                <w:lang w:val="en-US" w:eastAsia="zh-CN"/>
              </w:rPr>
            </w:pPr>
            <w:r>
              <w:rPr>
                <w:rFonts w:hint="eastAsia" w:ascii="仿宋_GB2312" w:eastAsia="仿宋_GB2312"/>
                <w:sz w:val="21"/>
                <w:szCs w:val="21"/>
                <w:lang w:val="en-US" w:eastAsia="zh-CN"/>
              </w:rPr>
              <w:t>2.能够采集和制作不同品种</w:t>
            </w:r>
            <w:r>
              <w:rPr>
                <w:rFonts w:hint="eastAsia" w:ascii="仿宋_GB2312" w:hAnsi="宋体" w:eastAsia="仿宋_GB2312"/>
                <w:sz w:val="21"/>
                <w:szCs w:val="21"/>
              </w:rPr>
              <w:t>植物标本</w:t>
            </w:r>
            <w:r>
              <w:rPr>
                <w:rFonts w:hint="eastAsia" w:ascii="仿宋_GB2312" w:eastAsia="仿宋_GB2312"/>
                <w:sz w:val="21"/>
                <w:szCs w:val="21"/>
                <w:lang w:val="en-US" w:eastAsia="zh-CN"/>
              </w:rPr>
              <w:t>并保存。</w:t>
            </w:r>
          </w:p>
        </w:tc>
        <w:tc>
          <w:tcPr>
            <w:tcW w:w="3417" w:type="dxa"/>
            <w:vAlign w:val="top"/>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bidi="ar"/>
              </w:rPr>
              <w:t>1.</w:t>
            </w:r>
            <w:r>
              <w:rPr>
                <w:rFonts w:hint="eastAsia" w:ascii="仿宋_GB2312" w:hAnsi="仿宋_GB2312" w:eastAsia="仿宋_GB2312" w:cs="仿宋_GB2312"/>
                <w:color w:val="auto"/>
                <w:kern w:val="0"/>
                <w:sz w:val="21"/>
                <w:szCs w:val="21"/>
                <w:vertAlign w:val="baseline"/>
                <w:lang w:bidi="ar"/>
              </w:rPr>
              <w:t>利用多媒体教学手段创建虚拟环境条件，演示</w:t>
            </w:r>
            <w:r>
              <w:rPr>
                <w:rFonts w:hint="eastAsia" w:ascii="仿宋_GB2312" w:hAnsi="仿宋_GB2312" w:eastAsia="仿宋_GB2312" w:cs="仿宋_GB2312"/>
                <w:color w:val="auto"/>
                <w:kern w:val="0"/>
                <w:sz w:val="21"/>
                <w:szCs w:val="21"/>
                <w:vertAlign w:val="baseline"/>
                <w:lang w:eastAsia="zh-CN" w:bidi="ar"/>
              </w:rPr>
              <w:t>植物植物的特性</w:t>
            </w:r>
            <w:r>
              <w:rPr>
                <w:rFonts w:hint="eastAsia" w:ascii="仿宋_GB2312" w:hAnsi="仿宋_GB2312" w:eastAsia="仿宋_GB2312" w:cs="仿宋_GB2312"/>
                <w:color w:val="auto"/>
                <w:kern w:val="0"/>
                <w:sz w:val="21"/>
                <w:szCs w:val="21"/>
                <w:vertAlign w:val="baseline"/>
                <w:lang w:bidi="ar"/>
              </w:rPr>
              <w:t>，</w:t>
            </w:r>
            <w:r>
              <w:rPr>
                <w:rFonts w:hint="eastAsia" w:ascii="仿宋_GB2312" w:hAnsi="仿宋_GB2312" w:eastAsia="仿宋_GB2312" w:cs="仿宋_GB2312"/>
                <w:color w:val="auto"/>
                <w:kern w:val="0"/>
                <w:sz w:val="21"/>
                <w:szCs w:val="21"/>
                <w:vertAlign w:val="baseline"/>
                <w:lang w:eastAsia="zh-CN" w:bidi="ar"/>
              </w:rPr>
              <w:t>让学生直观理解植物生长情况；</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eastAsia="zh-CN"/>
              </w:rPr>
            </w:pPr>
            <w:r>
              <w:rPr>
                <w:rFonts w:hint="eastAsia" w:ascii="仿宋_GB2312" w:hAnsi="仿宋_GB2312" w:eastAsia="仿宋_GB2312" w:cs="仿宋_GB2312"/>
                <w:color w:val="auto"/>
                <w:kern w:val="0"/>
                <w:sz w:val="21"/>
                <w:szCs w:val="21"/>
                <w:vertAlign w:val="baseline"/>
                <w:lang w:val="en-US" w:eastAsia="zh-CN" w:bidi="ar"/>
              </w:rPr>
              <w:t>2.</w:t>
            </w:r>
            <w:r>
              <w:rPr>
                <w:rFonts w:hint="eastAsia" w:ascii="仿宋_GB2312" w:hAnsi="仿宋_GB2312" w:eastAsia="仿宋_GB2312" w:cs="仿宋_GB2312"/>
                <w:color w:val="auto"/>
                <w:kern w:val="0"/>
                <w:sz w:val="21"/>
                <w:szCs w:val="21"/>
                <w:vertAlign w:val="baseline"/>
                <w:lang w:bidi="ar"/>
              </w:rPr>
              <w:t>分发任务</w:t>
            </w:r>
            <w:r>
              <w:rPr>
                <w:rFonts w:hint="eastAsia" w:ascii="仿宋_GB2312" w:hAnsi="仿宋_GB2312" w:eastAsia="仿宋_GB2312" w:cs="仿宋_GB2312"/>
                <w:color w:val="auto"/>
                <w:kern w:val="0"/>
                <w:sz w:val="21"/>
                <w:szCs w:val="21"/>
                <w:vertAlign w:val="baseline"/>
                <w:lang w:eastAsia="zh-CN" w:bidi="ar"/>
              </w:rPr>
              <w:t>清单，让学生以小组讨论的方式进行讨论，加深理解；</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bidi="ar"/>
              </w:rPr>
              <w:t>3.</w:t>
            </w:r>
            <w:r>
              <w:rPr>
                <w:rFonts w:hint="eastAsia" w:ascii="仿宋_GB2312" w:hAnsi="仿宋_GB2312" w:eastAsia="仿宋_GB2312" w:cs="仿宋_GB2312"/>
                <w:color w:val="auto"/>
                <w:kern w:val="0"/>
                <w:sz w:val="21"/>
                <w:szCs w:val="21"/>
                <w:vertAlign w:val="baseline"/>
                <w:lang w:bidi="ar"/>
              </w:rPr>
              <w:t>每小组在教师指导下对应</w:t>
            </w:r>
            <w:r>
              <w:rPr>
                <w:rFonts w:hint="eastAsia" w:ascii="仿宋_GB2312" w:hAnsi="仿宋_GB2312" w:eastAsia="仿宋_GB2312" w:cs="仿宋_GB2312"/>
                <w:color w:val="auto"/>
                <w:kern w:val="0"/>
                <w:sz w:val="21"/>
                <w:szCs w:val="21"/>
                <w:vertAlign w:val="baseline"/>
                <w:lang w:eastAsia="zh-CN" w:bidi="ar"/>
              </w:rPr>
              <w:t>典型案例进行分析，加深对问题的理解。</w:t>
            </w:r>
          </w:p>
        </w:tc>
        <w:tc>
          <w:tcPr>
            <w:tcW w:w="108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default" w:ascii="仿宋_GB2312" w:hAnsi="宋体" w:eastAsia="仿宋_GB2312"/>
                <w:szCs w:val="21"/>
                <w:lang w:val="en-US" w:eastAsia="zh-CN"/>
              </w:rPr>
            </w:pPr>
            <w:r>
              <w:rPr>
                <w:rFonts w:hint="eastAsia" w:ascii="仿宋_GB2312" w:eastAsia="仿宋_GB2312"/>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position w:val="-3"/>
                <w:szCs w:val="21"/>
              </w:rPr>
              <w:t>3</w:t>
            </w:r>
          </w:p>
        </w:tc>
        <w:tc>
          <w:tcPr>
            <w:tcW w:w="1163"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bCs/>
                <w:color w:val="auto"/>
                <w:kern w:val="0"/>
                <w:sz w:val="21"/>
                <w:szCs w:val="21"/>
                <w:vertAlign w:val="baseline"/>
                <w:lang w:val="en-US" w:eastAsia="zh-CN" w:bidi="ar"/>
              </w:rPr>
            </w:pP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宋体" w:eastAsia="仿宋_GB2312"/>
                <w:sz w:val="21"/>
                <w:szCs w:val="21"/>
              </w:rPr>
            </w:pPr>
            <w:r>
              <w:rPr>
                <w:rFonts w:hint="eastAsia" w:ascii="仿宋_GB2312" w:hAnsi="宋体" w:eastAsia="仿宋_GB2312"/>
                <w:sz w:val="21"/>
                <w:szCs w:val="21"/>
              </w:rPr>
              <w:t>植物的</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r>
              <w:rPr>
                <w:rFonts w:hint="eastAsia" w:ascii="仿宋_GB2312" w:hAnsi="宋体" w:eastAsia="仿宋_GB2312"/>
                <w:sz w:val="21"/>
                <w:szCs w:val="21"/>
              </w:rPr>
              <w:t>习性</w:t>
            </w:r>
          </w:p>
        </w:tc>
        <w:tc>
          <w:tcPr>
            <w:tcW w:w="3075" w:type="dxa"/>
            <w:vAlign w:val="center"/>
          </w:tcPr>
          <w:p>
            <w:pPr>
              <w:pStyle w:val="18"/>
              <w:keepNext w:val="0"/>
              <w:keepLines w:val="0"/>
              <w:pageBreakBefore w:val="0"/>
              <w:widowControl w:val="0"/>
              <w:numPr>
                <w:ilvl w:val="0"/>
                <w:numId w:val="9"/>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宋体" w:eastAsia="仿宋_GB2312"/>
                <w:sz w:val="21"/>
                <w:szCs w:val="21"/>
              </w:rPr>
            </w:pPr>
            <w:r>
              <w:rPr>
                <w:rFonts w:hint="eastAsia" w:ascii="仿宋_GB2312" w:hAnsi="宋体" w:eastAsia="仿宋_GB2312"/>
                <w:sz w:val="21"/>
                <w:szCs w:val="21"/>
              </w:rPr>
              <w:t>熟悉植物的生长与发育</w:t>
            </w:r>
            <w:r>
              <w:rPr>
                <w:rFonts w:hint="eastAsia" w:ascii="仿宋_GB2312" w:eastAsia="仿宋_GB2312"/>
                <w:sz w:val="21"/>
                <w:szCs w:val="21"/>
                <w:lang w:val="en-US" w:eastAsia="zh-CN"/>
              </w:rPr>
              <w:t>特点2.</w:t>
            </w:r>
            <w:r>
              <w:rPr>
                <w:rFonts w:hint="eastAsia" w:ascii="仿宋_GB2312" w:hAnsi="宋体" w:eastAsia="仿宋_GB2312"/>
                <w:sz w:val="21"/>
                <w:szCs w:val="21"/>
              </w:rPr>
              <w:t>了解城市气候因子、土壤因子及其他环境因子，掌握城市环境因子对树木的影响。</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ascii="仿宋_GB2312" w:hAnsi="宋体" w:eastAsia="仿宋_GB2312"/>
                <w:szCs w:val="21"/>
              </w:rPr>
            </w:pPr>
            <w:r>
              <w:rPr>
                <w:rFonts w:hint="eastAsia" w:ascii="仿宋_GB2312" w:eastAsia="仿宋_GB2312"/>
                <w:sz w:val="21"/>
                <w:szCs w:val="21"/>
                <w:lang w:val="en-US" w:eastAsia="zh-CN"/>
              </w:rPr>
              <w:t>3.</w:t>
            </w:r>
            <w:r>
              <w:rPr>
                <w:rFonts w:hint="eastAsia" w:ascii="仿宋_GB2312" w:hAnsi="宋体" w:eastAsia="仿宋_GB2312"/>
                <w:sz w:val="21"/>
                <w:szCs w:val="21"/>
              </w:rPr>
              <w:t>掌握树木对城市环境因子的影响。</w:t>
            </w:r>
          </w:p>
        </w:tc>
        <w:tc>
          <w:tcPr>
            <w:tcW w:w="3417" w:type="dxa"/>
            <w:vAlign w:val="top"/>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bidi="ar"/>
              </w:rPr>
              <w:t>1.</w:t>
            </w:r>
            <w:r>
              <w:rPr>
                <w:rFonts w:hint="eastAsia" w:ascii="仿宋_GB2312" w:hAnsi="仿宋_GB2312" w:eastAsia="仿宋_GB2312" w:cs="仿宋_GB2312"/>
                <w:color w:val="auto"/>
                <w:kern w:val="0"/>
                <w:sz w:val="21"/>
                <w:szCs w:val="21"/>
                <w:vertAlign w:val="baseline"/>
                <w:lang w:bidi="ar"/>
              </w:rPr>
              <w:t>利用多媒体教学手段创建虚拟环境条件，演示</w:t>
            </w:r>
            <w:r>
              <w:rPr>
                <w:rFonts w:hint="eastAsia" w:ascii="仿宋_GB2312" w:hAnsi="仿宋_GB2312" w:eastAsia="仿宋_GB2312" w:cs="仿宋_GB2312"/>
                <w:color w:val="auto"/>
                <w:kern w:val="0"/>
                <w:sz w:val="21"/>
                <w:szCs w:val="21"/>
                <w:vertAlign w:val="baseline"/>
                <w:lang w:eastAsia="zh-CN" w:bidi="ar"/>
              </w:rPr>
              <w:t>植物生长发育的状态</w:t>
            </w:r>
            <w:r>
              <w:rPr>
                <w:rFonts w:hint="eastAsia" w:ascii="仿宋_GB2312" w:hAnsi="仿宋_GB2312" w:eastAsia="仿宋_GB2312" w:cs="仿宋_GB2312"/>
                <w:color w:val="auto"/>
                <w:kern w:val="0"/>
                <w:sz w:val="21"/>
                <w:szCs w:val="21"/>
                <w:vertAlign w:val="baseline"/>
                <w:lang w:bidi="ar"/>
              </w:rPr>
              <w:t>，</w:t>
            </w:r>
            <w:r>
              <w:rPr>
                <w:rFonts w:hint="eastAsia" w:ascii="仿宋_GB2312" w:hAnsi="仿宋_GB2312" w:eastAsia="仿宋_GB2312" w:cs="仿宋_GB2312"/>
                <w:color w:val="auto"/>
                <w:kern w:val="0"/>
                <w:sz w:val="21"/>
                <w:szCs w:val="21"/>
                <w:vertAlign w:val="baseline"/>
                <w:lang w:eastAsia="zh-CN" w:bidi="ar"/>
              </w:rPr>
              <w:t>让学生直观理解植物生长情况；</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eastAsia="zh-CN"/>
              </w:rPr>
            </w:pPr>
            <w:r>
              <w:rPr>
                <w:rFonts w:hint="eastAsia" w:ascii="仿宋_GB2312" w:hAnsi="仿宋_GB2312" w:eastAsia="仿宋_GB2312" w:cs="仿宋_GB2312"/>
                <w:color w:val="auto"/>
                <w:kern w:val="0"/>
                <w:sz w:val="21"/>
                <w:szCs w:val="21"/>
                <w:vertAlign w:val="baseline"/>
                <w:lang w:val="en-US" w:eastAsia="zh-CN" w:bidi="ar"/>
              </w:rPr>
              <w:t>2.</w:t>
            </w:r>
            <w:r>
              <w:rPr>
                <w:rFonts w:hint="eastAsia" w:ascii="仿宋_GB2312" w:hAnsi="仿宋_GB2312" w:eastAsia="仿宋_GB2312" w:cs="仿宋_GB2312"/>
                <w:color w:val="auto"/>
                <w:kern w:val="0"/>
                <w:sz w:val="21"/>
                <w:szCs w:val="21"/>
                <w:vertAlign w:val="baseline"/>
                <w:lang w:bidi="ar"/>
              </w:rPr>
              <w:t>分发任务</w:t>
            </w:r>
            <w:r>
              <w:rPr>
                <w:rFonts w:hint="eastAsia" w:ascii="仿宋_GB2312" w:hAnsi="仿宋_GB2312" w:eastAsia="仿宋_GB2312" w:cs="仿宋_GB2312"/>
                <w:color w:val="auto"/>
                <w:kern w:val="0"/>
                <w:sz w:val="21"/>
                <w:szCs w:val="21"/>
                <w:vertAlign w:val="baseline"/>
                <w:lang w:eastAsia="zh-CN" w:bidi="ar"/>
              </w:rPr>
              <w:t>清单，让学生以小组讨论的方式进行讨论，加深理解</w:t>
            </w:r>
            <w:r>
              <w:rPr>
                <w:rFonts w:hint="eastAsia" w:ascii="仿宋_GB2312" w:hAnsi="仿宋_GB2312" w:eastAsia="仿宋_GB2312" w:cs="仿宋_GB2312"/>
                <w:color w:val="auto"/>
                <w:kern w:val="0"/>
                <w:sz w:val="21"/>
                <w:szCs w:val="21"/>
                <w:vertAlign w:val="baseline"/>
                <w:lang w:val="en-US" w:eastAsia="zh-CN"/>
              </w:rPr>
              <w:t>；</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bidi="ar"/>
              </w:rPr>
              <w:t>3.</w:t>
            </w:r>
            <w:r>
              <w:rPr>
                <w:rFonts w:hint="eastAsia" w:ascii="仿宋_GB2312" w:hAnsi="仿宋_GB2312" w:eastAsia="仿宋_GB2312" w:cs="仿宋_GB2312"/>
                <w:color w:val="auto"/>
                <w:kern w:val="0"/>
                <w:sz w:val="21"/>
                <w:szCs w:val="21"/>
                <w:vertAlign w:val="baseline"/>
                <w:lang w:bidi="ar"/>
              </w:rPr>
              <w:t>每小组在教师指导下对应</w:t>
            </w:r>
            <w:r>
              <w:rPr>
                <w:rFonts w:hint="eastAsia" w:ascii="仿宋_GB2312" w:hAnsi="仿宋_GB2312" w:eastAsia="仿宋_GB2312" w:cs="仿宋_GB2312"/>
                <w:color w:val="auto"/>
                <w:kern w:val="0"/>
                <w:sz w:val="21"/>
                <w:szCs w:val="21"/>
                <w:vertAlign w:val="baseline"/>
                <w:lang w:eastAsia="zh-CN" w:bidi="ar"/>
              </w:rPr>
              <w:t>典型案例进行分析，加深对问题的理解。</w:t>
            </w:r>
          </w:p>
        </w:tc>
        <w:tc>
          <w:tcPr>
            <w:tcW w:w="108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default" w:ascii="仿宋_GB2312" w:hAnsi="宋体" w:eastAsia="仿宋_GB2312"/>
                <w:szCs w:val="21"/>
                <w:lang w:val="en-US" w:eastAsia="zh-CN"/>
              </w:rPr>
            </w:pPr>
            <w:r>
              <w:rPr>
                <w:rFonts w:hint="eastAsia" w:ascii="仿宋_GB2312" w:eastAsia="仿宋_GB2312"/>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4</w:t>
            </w:r>
          </w:p>
        </w:tc>
        <w:tc>
          <w:tcPr>
            <w:tcW w:w="1163"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bCs/>
                <w:color w:val="auto"/>
                <w:kern w:val="0"/>
                <w:sz w:val="21"/>
                <w:szCs w:val="21"/>
                <w:vertAlign w:val="baseline"/>
                <w:lang w:val="en-US" w:eastAsia="zh-CN" w:bidi="ar"/>
              </w:rPr>
            </w:pP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宋体" w:eastAsia="仿宋_GB2312"/>
                <w:sz w:val="21"/>
                <w:szCs w:val="21"/>
              </w:rPr>
            </w:pPr>
            <w:r>
              <w:rPr>
                <w:rFonts w:hint="eastAsia" w:ascii="仿宋_GB2312" w:hAnsi="宋体" w:eastAsia="仿宋_GB2312"/>
                <w:sz w:val="21"/>
                <w:szCs w:val="21"/>
              </w:rPr>
              <w:t>植物的</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r>
              <w:rPr>
                <w:rFonts w:hint="eastAsia" w:ascii="仿宋_GB2312" w:hAnsi="宋体" w:eastAsia="仿宋_GB2312"/>
                <w:sz w:val="21"/>
                <w:szCs w:val="21"/>
              </w:rPr>
              <w:t>分布</w:t>
            </w:r>
          </w:p>
        </w:tc>
        <w:tc>
          <w:tcPr>
            <w:tcW w:w="3075" w:type="dxa"/>
            <w:vAlign w:val="center"/>
          </w:tcPr>
          <w:p>
            <w:pPr>
              <w:pStyle w:val="18"/>
              <w:keepNext w:val="0"/>
              <w:keepLines w:val="0"/>
              <w:pageBreakBefore w:val="0"/>
              <w:widowControl w:val="0"/>
              <w:numPr>
                <w:ilvl w:val="0"/>
                <w:numId w:val="1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left"/>
              <w:textAlignment w:val="baseline"/>
              <w:rPr>
                <w:rFonts w:hint="eastAsia" w:ascii="仿宋_GB2312" w:hAnsi="宋体" w:eastAsia="仿宋_GB2312"/>
                <w:sz w:val="21"/>
                <w:szCs w:val="21"/>
              </w:rPr>
            </w:pPr>
            <w:r>
              <w:rPr>
                <w:rFonts w:hint="eastAsia" w:ascii="仿宋_GB2312" w:eastAsia="仿宋_GB2312"/>
                <w:sz w:val="21"/>
                <w:szCs w:val="21"/>
                <w:lang w:val="en-US" w:eastAsia="zh-CN"/>
              </w:rPr>
              <w:t>能够</w:t>
            </w:r>
            <w:r>
              <w:rPr>
                <w:rFonts w:hint="eastAsia" w:ascii="仿宋_GB2312" w:hAnsi="宋体" w:eastAsia="仿宋_GB2312"/>
                <w:sz w:val="21"/>
                <w:szCs w:val="21"/>
              </w:rPr>
              <w:t>归纳植物的水平分布及垂直分布，</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left"/>
              <w:textAlignment w:val="baseline"/>
              <w:rPr>
                <w:rFonts w:hint="eastAsia" w:ascii="仿宋_GB2312" w:hAnsi="仿宋_GB2312" w:eastAsia="仿宋_GB2312" w:cs="仿宋_GB2312"/>
                <w:b/>
                <w:bCs/>
                <w:color w:val="auto"/>
                <w:kern w:val="0"/>
                <w:sz w:val="21"/>
                <w:szCs w:val="21"/>
                <w:vertAlign w:val="baseline"/>
                <w:lang w:val="en-US" w:bidi="ar"/>
              </w:rPr>
            </w:pPr>
            <w:r>
              <w:rPr>
                <w:rFonts w:hint="eastAsia" w:ascii="仿宋_GB2312" w:eastAsia="仿宋_GB2312"/>
                <w:sz w:val="21"/>
                <w:szCs w:val="21"/>
                <w:lang w:val="en-US" w:eastAsia="zh-CN"/>
              </w:rPr>
              <w:t>2.</w:t>
            </w:r>
            <w:r>
              <w:rPr>
                <w:rFonts w:hint="eastAsia" w:ascii="仿宋_GB2312" w:hAnsi="宋体" w:eastAsia="仿宋_GB2312"/>
                <w:sz w:val="21"/>
                <w:szCs w:val="21"/>
              </w:rPr>
              <w:t>掌握我国植物的分区及主要观赏树种，掌握</w:t>
            </w:r>
            <w:r>
              <w:rPr>
                <w:rFonts w:hint="eastAsia" w:ascii="仿宋_GB2312" w:eastAsia="仿宋_GB2312"/>
                <w:sz w:val="21"/>
                <w:szCs w:val="21"/>
                <w:lang w:val="en-US" w:eastAsia="zh-CN"/>
              </w:rPr>
              <w:t>威海</w:t>
            </w:r>
            <w:r>
              <w:rPr>
                <w:rFonts w:hint="eastAsia" w:ascii="仿宋_GB2312" w:hAnsi="宋体" w:eastAsia="仿宋_GB2312"/>
                <w:sz w:val="21"/>
                <w:szCs w:val="21"/>
              </w:rPr>
              <w:t>地区植物的调查与规划，</w:t>
            </w:r>
            <w:r>
              <w:rPr>
                <w:rFonts w:hint="eastAsia" w:ascii="仿宋_GB2312" w:eastAsia="仿宋_GB2312"/>
                <w:sz w:val="21"/>
                <w:szCs w:val="21"/>
                <w:lang w:val="en-US" w:eastAsia="zh-CN"/>
              </w:rPr>
              <w:t>了解</w:t>
            </w:r>
            <w:r>
              <w:rPr>
                <w:rFonts w:hint="eastAsia" w:ascii="仿宋_GB2312" w:hAnsi="宋体" w:eastAsia="仿宋_GB2312"/>
                <w:sz w:val="21"/>
                <w:szCs w:val="21"/>
              </w:rPr>
              <w:t xml:space="preserve">古树名木的调查、登记、保护与复壮。 </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ascii="仿宋_GB2312" w:hAnsi="宋体" w:eastAsia="仿宋_GB2312"/>
                <w:szCs w:val="21"/>
              </w:rPr>
            </w:pPr>
          </w:p>
        </w:tc>
        <w:tc>
          <w:tcPr>
            <w:tcW w:w="3417" w:type="dxa"/>
            <w:vAlign w:val="top"/>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bidi="ar"/>
              </w:rPr>
              <w:t>1.</w:t>
            </w:r>
            <w:r>
              <w:rPr>
                <w:rFonts w:hint="eastAsia" w:ascii="仿宋_GB2312" w:hAnsi="仿宋_GB2312" w:eastAsia="仿宋_GB2312" w:cs="仿宋_GB2312"/>
                <w:color w:val="auto"/>
                <w:kern w:val="0"/>
                <w:sz w:val="21"/>
                <w:szCs w:val="21"/>
                <w:vertAlign w:val="baseline"/>
                <w:lang w:bidi="ar"/>
              </w:rPr>
              <w:t>利用多媒体教学手段创建虚拟环境条件，演示</w:t>
            </w:r>
            <w:r>
              <w:rPr>
                <w:rFonts w:hint="eastAsia" w:ascii="仿宋_GB2312" w:hAnsi="仿宋_GB2312" w:eastAsia="仿宋_GB2312" w:cs="仿宋_GB2312"/>
                <w:color w:val="auto"/>
                <w:kern w:val="0"/>
                <w:sz w:val="21"/>
                <w:szCs w:val="21"/>
                <w:vertAlign w:val="baseline"/>
                <w:lang w:eastAsia="zh-CN" w:bidi="ar"/>
              </w:rPr>
              <w:t>植物在我国的分布状态</w:t>
            </w:r>
            <w:r>
              <w:rPr>
                <w:rFonts w:hint="eastAsia" w:ascii="仿宋_GB2312" w:hAnsi="仿宋_GB2312" w:eastAsia="仿宋_GB2312" w:cs="仿宋_GB2312"/>
                <w:color w:val="auto"/>
                <w:kern w:val="0"/>
                <w:sz w:val="21"/>
                <w:szCs w:val="21"/>
                <w:vertAlign w:val="baseline"/>
                <w:lang w:bidi="ar"/>
              </w:rPr>
              <w:t>，</w:t>
            </w:r>
            <w:r>
              <w:rPr>
                <w:rFonts w:hint="eastAsia" w:ascii="仿宋_GB2312" w:hAnsi="仿宋_GB2312" w:eastAsia="仿宋_GB2312" w:cs="仿宋_GB2312"/>
                <w:color w:val="auto"/>
                <w:kern w:val="0"/>
                <w:sz w:val="21"/>
                <w:szCs w:val="21"/>
                <w:vertAlign w:val="baseline"/>
                <w:lang w:eastAsia="zh-CN" w:bidi="ar"/>
              </w:rPr>
              <w:t>让学生直观理解感受南北的植物生长情况；</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eastAsia="zh-CN"/>
              </w:rPr>
            </w:pPr>
            <w:r>
              <w:rPr>
                <w:rFonts w:hint="eastAsia" w:ascii="仿宋_GB2312" w:hAnsi="仿宋_GB2312" w:eastAsia="仿宋_GB2312" w:cs="仿宋_GB2312"/>
                <w:color w:val="auto"/>
                <w:kern w:val="0"/>
                <w:sz w:val="21"/>
                <w:szCs w:val="21"/>
                <w:vertAlign w:val="baseline"/>
                <w:lang w:val="en-US" w:eastAsia="zh-CN" w:bidi="ar"/>
              </w:rPr>
              <w:t>2.</w:t>
            </w:r>
            <w:r>
              <w:rPr>
                <w:rFonts w:hint="eastAsia" w:ascii="仿宋_GB2312" w:hAnsi="仿宋_GB2312" w:eastAsia="仿宋_GB2312" w:cs="仿宋_GB2312"/>
                <w:color w:val="auto"/>
                <w:kern w:val="0"/>
                <w:sz w:val="21"/>
                <w:szCs w:val="21"/>
                <w:vertAlign w:val="baseline"/>
                <w:lang w:bidi="ar"/>
              </w:rPr>
              <w:t>分发任务</w:t>
            </w:r>
            <w:r>
              <w:rPr>
                <w:rFonts w:hint="eastAsia" w:ascii="仿宋_GB2312" w:hAnsi="仿宋_GB2312" w:eastAsia="仿宋_GB2312" w:cs="仿宋_GB2312"/>
                <w:color w:val="auto"/>
                <w:kern w:val="0"/>
                <w:sz w:val="21"/>
                <w:szCs w:val="21"/>
                <w:vertAlign w:val="baseline"/>
                <w:lang w:eastAsia="zh-CN" w:bidi="ar"/>
              </w:rPr>
              <w:t>清单，让学生以小组讨论的方式进行讨论，加深理解；</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bidi="ar"/>
              </w:rPr>
              <w:t>3.</w:t>
            </w:r>
            <w:r>
              <w:rPr>
                <w:rFonts w:hint="eastAsia" w:ascii="仿宋_GB2312" w:hAnsi="仿宋_GB2312" w:eastAsia="仿宋_GB2312" w:cs="仿宋_GB2312"/>
                <w:color w:val="auto"/>
                <w:kern w:val="0"/>
                <w:sz w:val="21"/>
                <w:szCs w:val="21"/>
                <w:vertAlign w:val="baseline"/>
                <w:lang w:bidi="ar"/>
              </w:rPr>
              <w:t>每小组在教师指导下对应</w:t>
            </w:r>
            <w:r>
              <w:rPr>
                <w:rFonts w:hint="eastAsia" w:ascii="仿宋_GB2312" w:hAnsi="仿宋_GB2312" w:eastAsia="仿宋_GB2312" w:cs="仿宋_GB2312"/>
                <w:color w:val="auto"/>
                <w:kern w:val="0"/>
                <w:sz w:val="21"/>
                <w:szCs w:val="21"/>
                <w:vertAlign w:val="baseline"/>
                <w:lang w:eastAsia="zh-CN" w:bidi="ar"/>
              </w:rPr>
              <w:t>典型案例进行分析，加深对问题的理解。</w:t>
            </w:r>
          </w:p>
        </w:tc>
        <w:tc>
          <w:tcPr>
            <w:tcW w:w="108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default" w:ascii="仿宋_GB2312" w:hAnsi="宋体" w:eastAsia="仿宋_GB2312"/>
                <w:szCs w:val="21"/>
                <w:lang w:val="en-US" w:eastAsia="zh-CN"/>
              </w:rPr>
            </w:pPr>
            <w:r>
              <w:rPr>
                <w:rFonts w:hint="eastAsia" w:ascii="仿宋_GB2312" w:eastAsia="仿宋_GB2312"/>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5</w:t>
            </w:r>
          </w:p>
        </w:tc>
        <w:tc>
          <w:tcPr>
            <w:tcW w:w="1163"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宋体" w:eastAsia="仿宋_GB2312"/>
                <w:sz w:val="21"/>
                <w:szCs w:val="21"/>
              </w:rPr>
            </w:pP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宋体" w:eastAsia="仿宋_GB2312"/>
                <w:sz w:val="21"/>
                <w:szCs w:val="21"/>
              </w:rPr>
            </w:pPr>
            <w:r>
              <w:rPr>
                <w:rFonts w:hint="eastAsia" w:ascii="仿宋_GB2312" w:hAnsi="宋体" w:eastAsia="仿宋_GB2312"/>
                <w:sz w:val="21"/>
                <w:szCs w:val="21"/>
              </w:rPr>
              <w:t>植物的</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r>
              <w:rPr>
                <w:rFonts w:hint="eastAsia" w:ascii="仿宋_GB2312" w:hAnsi="宋体" w:eastAsia="仿宋_GB2312"/>
                <w:sz w:val="21"/>
                <w:szCs w:val="21"/>
              </w:rPr>
              <w:t>应用</w:t>
            </w:r>
          </w:p>
        </w:tc>
        <w:tc>
          <w:tcPr>
            <w:tcW w:w="3075"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ascii="仿宋_GB2312" w:hAnsi="宋体" w:eastAsia="仿宋_GB2312"/>
                <w:szCs w:val="21"/>
              </w:rPr>
            </w:pPr>
            <w:r>
              <w:rPr>
                <w:rFonts w:hint="eastAsia" w:ascii="仿宋_GB2312" w:hAnsi="宋体" w:eastAsia="仿宋_GB2312"/>
                <w:sz w:val="21"/>
                <w:szCs w:val="21"/>
                <w:lang w:eastAsia="zh-CN"/>
              </w:rPr>
              <w:t>能</w:t>
            </w:r>
            <w:r>
              <w:rPr>
                <w:rFonts w:hint="eastAsia" w:ascii="仿宋_GB2312" w:hAnsi="宋体" w:eastAsia="仿宋_GB2312"/>
                <w:sz w:val="21"/>
                <w:szCs w:val="21"/>
              </w:rPr>
              <w:t>运用植物与建筑物的配合作用，进行植物的造景设计</w:t>
            </w:r>
          </w:p>
        </w:tc>
        <w:tc>
          <w:tcPr>
            <w:tcW w:w="3417" w:type="dxa"/>
            <w:vAlign w:val="top"/>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bidi="ar"/>
              </w:rPr>
              <w:t>1.</w:t>
            </w:r>
            <w:r>
              <w:rPr>
                <w:rFonts w:hint="eastAsia" w:ascii="仿宋_GB2312" w:hAnsi="仿宋_GB2312" w:eastAsia="仿宋_GB2312" w:cs="仿宋_GB2312"/>
                <w:color w:val="auto"/>
                <w:kern w:val="0"/>
                <w:sz w:val="21"/>
                <w:szCs w:val="21"/>
                <w:vertAlign w:val="baseline"/>
                <w:lang w:bidi="ar"/>
              </w:rPr>
              <w:t>利用多媒体教学手段创建虚拟环境条件，演示</w:t>
            </w:r>
            <w:r>
              <w:rPr>
                <w:rFonts w:hint="eastAsia" w:ascii="仿宋_GB2312" w:hAnsi="仿宋_GB2312" w:eastAsia="仿宋_GB2312" w:cs="仿宋_GB2312"/>
                <w:color w:val="auto"/>
                <w:kern w:val="0"/>
                <w:sz w:val="21"/>
                <w:szCs w:val="21"/>
                <w:vertAlign w:val="baseline"/>
                <w:lang w:eastAsia="zh-CN" w:bidi="ar"/>
              </w:rPr>
              <w:t>植物的造景设计，让学生直观理解；</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eastAsia="zh-CN"/>
              </w:rPr>
            </w:pPr>
            <w:r>
              <w:rPr>
                <w:rFonts w:hint="eastAsia" w:ascii="仿宋_GB2312" w:hAnsi="仿宋_GB2312" w:eastAsia="仿宋_GB2312" w:cs="仿宋_GB2312"/>
                <w:color w:val="auto"/>
                <w:kern w:val="0"/>
                <w:sz w:val="21"/>
                <w:szCs w:val="21"/>
                <w:vertAlign w:val="baseline"/>
                <w:lang w:val="en-US" w:eastAsia="zh-CN" w:bidi="ar"/>
              </w:rPr>
              <w:t>2.</w:t>
            </w:r>
            <w:r>
              <w:rPr>
                <w:rFonts w:hint="eastAsia" w:ascii="仿宋_GB2312" w:hAnsi="仿宋_GB2312" w:eastAsia="仿宋_GB2312" w:cs="仿宋_GB2312"/>
                <w:color w:val="auto"/>
                <w:kern w:val="0"/>
                <w:sz w:val="21"/>
                <w:szCs w:val="21"/>
                <w:vertAlign w:val="baseline"/>
                <w:lang w:bidi="ar"/>
              </w:rPr>
              <w:t>分发任务</w:t>
            </w:r>
            <w:r>
              <w:rPr>
                <w:rFonts w:hint="eastAsia" w:ascii="仿宋_GB2312" w:hAnsi="仿宋_GB2312" w:eastAsia="仿宋_GB2312" w:cs="仿宋_GB2312"/>
                <w:color w:val="auto"/>
                <w:kern w:val="0"/>
                <w:sz w:val="21"/>
                <w:szCs w:val="21"/>
                <w:vertAlign w:val="baseline"/>
                <w:lang w:eastAsia="zh-CN" w:bidi="ar"/>
              </w:rPr>
              <w:t>清单，让学生以小组讨论的方式进行讨论，加深理解；</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bidi="ar"/>
              </w:rPr>
              <w:t>3.</w:t>
            </w:r>
            <w:r>
              <w:rPr>
                <w:rFonts w:hint="eastAsia" w:ascii="仿宋_GB2312" w:hAnsi="仿宋_GB2312" w:eastAsia="仿宋_GB2312" w:cs="仿宋_GB2312"/>
                <w:color w:val="auto"/>
                <w:kern w:val="0"/>
                <w:sz w:val="21"/>
                <w:szCs w:val="21"/>
                <w:vertAlign w:val="baseline"/>
                <w:lang w:bidi="ar"/>
              </w:rPr>
              <w:t>每小组在教师指导下对应</w:t>
            </w:r>
            <w:r>
              <w:rPr>
                <w:rFonts w:hint="eastAsia" w:ascii="仿宋_GB2312" w:hAnsi="仿宋_GB2312" w:eastAsia="仿宋_GB2312" w:cs="仿宋_GB2312"/>
                <w:color w:val="auto"/>
                <w:kern w:val="0"/>
                <w:sz w:val="21"/>
                <w:szCs w:val="21"/>
                <w:vertAlign w:val="baseline"/>
                <w:lang w:eastAsia="zh-CN" w:bidi="ar"/>
              </w:rPr>
              <w:t>典型案例进行分析，加深对问题的理解。</w:t>
            </w:r>
          </w:p>
        </w:tc>
        <w:tc>
          <w:tcPr>
            <w:tcW w:w="108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default" w:ascii="仿宋_GB2312" w:hAnsi="宋体" w:eastAsia="仿宋_GB2312"/>
                <w:szCs w:val="21"/>
                <w:lang w:val="en-US" w:eastAsia="zh-CN"/>
              </w:rPr>
            </w:pPr>
            <w:r>
              <w:rPr>
                <w:rFonts w:hint="eastAsia" w:ascii="仿宋_GB2312" w:eastAsia="仿宋_GB2312"/>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6</w:t>
            </w:r>
          </w:p>
        </w:tc>
        <w:tc>
          <w:tcPr>
            <w:tcW w:w="1163"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bCs/>
                <w:color w:val="auto"/>
                <w:kern w:val="0"/>
                <w:sz w:val="21"/>
                <w:szCs w:val="21"/>
                <w:vertAlign w:val="baseline"/>
                <w:lang w:val="en-US" w:eastAsia="zh-CN" w:bidi="ar"/>
              </w:rPr>
            </w:pP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宋体" w:eastAsia="仿宋_GB2312"/>
                <w:sz w:val="21"/>
                <w:szCs w:val="21"/>
              </w:rPr>
            </w:pPr>
            <w:r>
              <w:rPr>
                <w:rFonts w:hint="eastAsia" w:ascii="仿宋_GB2312" w:hAnsi="宋体" w:eastAsia="仿宋_GB2312"/>
                <w:sz w:val="21"/>
                <w:szCs w:val="21"/>
              </w:rPr>
              <w:t>针叶</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r>
              <w:rPr>
                <w:rFonts w:hint="eastAsia" w:ascii="仿宋_GB2312" w:hAnsi="宋体" w:eastAsia="仿宋_GB2312"/>
                <w:sz w:val="21"/>
                <w:szCs w:val="21"/>
              </w:rPr>
              <w:t>观赏类</w:t>
            </w:r>
          </w:p>
        </w:tc>
        <w:tc>
          <w:tcPr>
            <w:tcW w:w="3075" w:type="dxa"/>
            <w:vAlign w:val="center"/>
          </w:tcPr>
          <w:p>
            <w:pPr>
              <w:pStyle w:val="18"/>
              <w:keepNext w:val="0"/>
              <w:keepLines w:val="0"/>
              <w:pageBreakBefore w:val="0"/>
              <w:widowControl w:val="0"/>
              <w:numPr>
                <w:ilvl w:val="0"/>
                <w:numId w:val="11"/>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宋体" w:eastAsia="仿宋_GB2312"/>
                <w:sz w:val="21"/>
                <w:szCs w:val="21"/>
              </w:rPr>
            </w:pPr>
            <w:r>
              <w:rPr>
                <w:rFonts w:hint="eastAsia" w:ascii="仿宋_GB2312" w:hAnsi="宋体" w:eastAsia="仿宋_GB2312"/>
                <w:sz w:val="21"/>
                <w:szCs w:val="21"/>
              </w:rPr>
              <w:t>掌握针叶树的特性及其在环境艺术设计中的应用</w:t>
            </w:r>
            <w:r>
              <w:rPr>
                <w:rFonts w:hint="eastAsia" w:ascii="仿宋_GB2312" w:eastAsia="仿宋_GB2312"/>
                <w:sz w:val="21"/>
                <w:szCs w:val="21"/>
                <w:lang w:eastAsia="zh-CN"/>
              </w:rPr>
              <w:t>；</w:t>
            </w:r>
          </w:p>
          <w:p>
            <w:pPr>
              <w:pStyle w:val="18"/>
              <w:keepNext w:val="0"/>
              <w:keepLines w:val="0"/>
              <w:pageBreakBefore w:val="0"/>
              <w:widowControl w:val="0"/>
              <w:numPr>
                <w:ilvl w:val="0"/>
                <w:numId w:val="11"/>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宋体" w:eastAsia="仿宋_GB2312"/>
                <w:sz w:val="21"/>
                <w:szCs w:val="21"/>
              </w:rPr>
            </w:pPr>
            <w:r>
              <w:rPr>
                <w:rFonts w:hint="eastAsia" w:ascii="仿宋_GB2312" w:hAnsi="宋体" w:eastAsia="仿宋_GB2312"/>
                <w:sz w:val="21"/>
                <w:szCs w:val="21"/>
              </w:rPr>
              <w:t>了解我国环境艺术设计中常见的针叶树</w:t>
            </w:r>
            <w:r>
              <w:rPr>
                <w:rFonts w:hint="eastAsia" w:ascii="仿宋_GB2312" w:eastAsia="仿宋_GB2312"/>
                <w:sz w:val="21"/>
                <w:szCs w:val="21"/>
                <w:lang w:eastAsia="zh-CN"/>
              </w:rPr>
              <w:t>。</w:t>
            </w:r>
          </w:p>
          <w:p>
            <w:pPr>
              <w:keepNext w:val="0"/>
              <w:keepLines w:val="0"/>
              <w:pageBreakBefore w:val="0"/>
              <w:widowControl w:val="0"/>
              <w:numPr>
                <w:ilvl w:val="0"/>
                <w:numId w:val="0"/>
              </w:numPr>
              <w:kinsoku/>
              <w:wordWrap/>
              <w:overflowPunct/>
              <w:topLinePunct w:val="0"/>
              <w:bidi w:val="0"/>
              <w:snapToGrid w:val="0"/>
              <w:spacing w:line="320" w:lineRule="exact"/>
              <w:ind w:left="0" w:leftChars="0" w:firstLine="0" w:firstLineChars="0"/>
              <w:rPr>
                <w:rFonts w:ascii="仿宋_GB2312" w:hAnsi="宋体" w:eastAsia="仿宋_GB2312"/>
                <w:szCs w:val="21"/>
              </w:rPr>
            </w:pPr>
          </w:p>
        </w:tc>
        <w:tc>
          <w:tcPr>
            <w:tcW w:w="3417" w:type="dxa"/>
            <w:vAlign w:val="top"/>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bidi="ar"/>
              </w:rPr>
              <w:t>1.</w:t>
            </w:r>
            <w:r>
              <w:rPr>
                <w:rFonts w:hint="eastAsia" w:ascii="仿宋_GB2312" w:hAnsi="仿宋_GB2312" w:eastAsia="仿宋_GB2312" w:cs="仿宋_GB2312"/>
                <w:color w:val="auto"/>
                <w:kern w:val="0"/>
                <w:sz w:val="21"/>
                <w:szCs w:val="21"/>
                <w:vertAlign w:val="baseline"/>
                <w:lang w:bidi="ar"/>
              </w:rPr>
              <w:t>利用多媒体教学手段创建虚拟环境条件，演示</w:t>
            </w:r>
            <w:r>
              <w:rPr>
                <w:rFonts w:hint="eastAsia" w:ascii="仿宋_GB2312" w:hAnsi="仿宋_GB2312" w:eastAsia="仿宋_GB2312" w:cs="仿宋_GB2312"/>
                <w:color w:val="auto"/>
                <w:kern w:val="0"/>
                <w:sz w:val="21"/>
                <w:szCs w:val="21"/>
                <w:vertAlign w:val="baseline"/>
                <w:lang w:eastAsia="zh-CN" w:bidi="ar"/>
              </w:rPr>
              <w:t>针叶观赏类植物的生长状态</w:t>
            </w:r>
            <w:r>
              <w:rPr>
                <w:rFonts w:hint="eastAsia" w:ascii="仿宋_GB2312" w:hAnsi="仿宋_GB2312" w:eastAsia="仿宋_GB2312" w:cs="仿宋_GB2312"/>
                <w:color w:val="auto"/>
                <w:kern w:val="0"/>
                <w:sz w:val="21"/>
                <w:szCs w:val="21"/>
                <w:vertAlign w:val="baseline"/>
                <w:lang w:bidi="ar"/>
              </w:rPr>
              <w:t>，</w:t>
            </w:r>
            <w:r>
              <w:rPr>
                <w:rFonts w:hint="eastAsia" w:ascii="仿宋_GB2312" w:hAnsi="仿宋_GB2312" w:eastAsia="仿宋_GB2312" w:cs="仿宋_GB2312"/>
                <w:color w:val="auto"/>
                <w:kern w:val="0"/>
                <w:sz w:val="21"/>
                <w:szCs w:val="21"/>
                <w:vertAlign w:val="baseline"/>
                <w:lang w:eastAsia="zh-CN" w:bidi="ar"/>
              </w:rPr>
              <w:t>让学生直观理解植物生长情况；</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eastAsia="zh-CN"/>
              </w:rPr>
            </w:pPr>
            <w:r>
              <w:rPr>
                <w:rFonts w:hint="eastAsia" w:ascii="仿宋_GB2312" w:hAnsi="仿宋_GB2312" w:eastAsia="仿宋_GB2312" w:cs="仿宋_GB2312"/>
                <w:color w:val="auto"/>
                <w:kern w:val="0"/>
                <w:sz w:val="21"/>
                <w:szCs w:val="21"/>
                <w:vertAlign w:val="baseline"/>
                <w:lang w:val="en-US" w:eastAsia="zh-CN" w:bidi="ar"/>
              </w:rPr>
              <w:t>2.</w:t>
            </w:r>
            <w:r>
              <w:rPr>
                <w:rFonts w:hint="eastAsia" w:ascii="仿宋_GB2312" w:hAnsi="仿宋_GB2312" w:eastAsia="仿宋_GB2312" w:cs="仿宋_GB2312"/>
                <w:color w:val="auto"/>
                <w:kern w:val="0"/>
                <w:sz w:val="21"/>
                <w:szCs w:val="21"/>
                <w:vertAlign w:val="baseline"/>
                <w:lang w:val="en-US" w:bidi="ar"/>
              </w:rPr>
              <w:t>.</w:t>
            </w:r>
            <w:r>
              <w:rPr>
                <w:rFonts w:hint="eastAsia" w:ascii="仿宋_GB2312" w:hAnsi="仿宋_GB2312" w:eastAsia="仿宋_GB2312" w:cs="仿宋_GB2312"/>
                <w:color w:val="auto"/>
                <w:kern w:val="0"/>
                <w:sz w:val="21"/>
                <w:szCs w:val="21"/>
                <w:vertAlign w:val="baseline"/>
                <w:lang w:bidi="ar"/>
              </w:rPr>
              <w:t>分发任务</w:t>
            </w:r>
            <w:r>
              <w:rPr>
                <w:rFonts w:hint="eastAsia" w:ascii="仿宋_GB2312" w:hAnsi="仿宋_GB2312" w:eastAsia="仿宋_GB2312" w:cs="仿宋_GB2312"/>
                <w:color w:val="auto"/>
                <w:kern w:val="0"/>
                <w:sz w:val="21"/>
                <w:szCs w:val="21"/>
                <w:vertAlign w:val="baseline"/>
                <w:lang w:eastAsia="zh-CN" w:bidi="ar"/>
              </w:rPr>
              <w:t>清单，让学生以小组讨论的方式进行讨论，加深理解；</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bidi="ar"/>
              </w:rPr>
              <w:t>3.</w:t>
            </w:r>
            <w:r>
              <w:rPr>
                <w:rFonts w:hint="eastAsia" w:ascii="仿宋_GB2312" w:hAnsi="仿宋_GB2312" w:eastAsia="仿宋_GB2312" w:cs="仿宋_GB2312"/>
                <w:color w:val="auto"/>
                <w:kern w:val="0"/>
                <w:sz w:val="21"/>
                <w:szCs w:val="21"/>
                <w:vertAlign w:val="baseline"/>
                <w:lang w:bidi="ar"/>
              </w:rPr>
              <w:t>每小组在教师指导下对应</w:t>
            </w:r>
            <w:r>
              <w:rPr>
                <w:rFonts w:hint="eastAsia" w:ascii="仿宋_GB2312" w:hAnsi="仿宋_GB2312" w:eastAsia="仿宋_GB2312" w:cs="仿宋_GB2312"/>
                <w:color w:val="auto"/>
                <w:kern w:val="0"/>
                <w:sz w:val="21"/>
                <w:szCs w:val="21"/>
                <w:vertAlign w:val="baseline"/>
                <w:lang w:eastAsia="zh-CN" w:bidi="ar"/>
              </w:rPr>
              <w:t>典型案例进行分析，加深对问题的理解。</w:t>
            </w:r>
          </w:p>
        </w:tc>
        <w:tc>
          <w:tcPr>
            <w:tcW w:w="108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宋体" w:eastAsia="仿宋_GB2312"/>
                <w:szCs w:val="21"/>
                <w:lang w:val="en-US" w:eastAsia="zh-CN"/>
              </w:rPr>
            </w:pPr>
            <w:r>
              <w:rPr>
                <w:rFonts w:hint="eastAsia" w:ascii="仿宋_GB2312" w:eastAsia="仿宋_GB2312"/>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7</w:t>
            </w:r>
          </w:p>
        </w:tc>
        <w:tc>
          <w:tcPr>
            <w:tcW w:w="1163"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bCs/>
                <w:color w:val="auto"/>
                <w:kern w:val="0"/>
                <w:sz w:val="21"/>
                <w:szCs w:val="21"/>
                <w:vertAlign w:val="baseline"/>
                <w:lang w:val="en-US" w:eastAsia="zh-CN" w:bidi="ar"/>
              </w:rPr>
            </w:pP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宋体" w:eastAsia="仿宋_GB2312"/>
                <w:sz w:val="21"/>
                <w:szCs w:val="21"/>
              </w:rPr>
            </w:pPr>
            <w:r>
              <w:rPr>
                <w:rFonts w:hint="eastAsia" w:ascii="仿宋_GB2312" w:hAnsi="宋体" w:eastAsia="仿宋_GB2312"/>
                <w:sz w:val="21"/>
                <w:szCs w:val="21"/>
              </w:rPr>
              <w:t>阔叶</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r>
              <w:rPr>
                <w:rFonts w:hint="eastAsia" w:ascii="仿宋_GB2312" w:hAnsi="宋体" w:eastAsia="仿宋_GB2312"/>
                <w:sz w:val="21"/>
                <w:szCs w:val="21"/>
              </w:rPr>
              <w:t>观赏类</w:t>
            </w:r>
          </w:p>
        </w:tc>
        <w:tc>
          <w:tcPr>
            <w:tcW w:w="3075"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left"/>
              <w:textAlignment w:val="baseline"/>
              <w:rPr>
                <w:rFonts w:hint="eastAsia" w:ascii="仿宋_GB2312" w:hAnsi="仿宋_GB2312" w:eastAsia="仿宋_GB2312" w:cs="仿宋_GB2312"/>
                <w:b/>
                <w:bCs/>
                <w:color w:val="auto"/>
                <w:kern w:val="0"/>
                <w:sz w:val="21"/>
                <w:szCs w:val="21"/>
                <w:vertAlign w:val="baseline"/>
                <w:lang w:bidi="ar"/>
              </w:rPr>
            </w:pPr>
          </w:p>
          <w:p>
            <w:pPr>
              <w:keepNext w:val="0"/>
              <w:keepLines w:val="0"/>
              <w:pageBreakBefore w:val="0"/>
              <w:widowControl w:val="0"/>
              <w:numPr>
                <w:ilvl w:val="0"/>
                <w:numId w:val="12"/>
              </w:numPr>
              <w:kinsoku/>
              <w:wordWrap/>
              <w:overflowPunct/>
              <w:topLinePunct w:val="0"/>
              <w:bidi w:val="0"/>
              <w:snapToGrid w:val="0"/>
              <w:spacing w:line="320" w:lineRule="exact"/>
              <w:rPr>
                <w:rFonts w:hint="eastAsia" w:ascii="仿宋_GB2312" w:hAnsi="宋体" w:eastAsia="仿宋_GB2312"/>
                <w:sz w:val="21"/>
                <w:szCs w:val="21"/>
              </w:rPr>
            </w:pPr>
            <w:r>
              <w:rPr>
                <w:rFonts w:hint="eastAsia" w:ascii="仿宋_GB2312" w:hAnsi="宋体" w:eastAsia="仿宋_GB2312"/>
                <w:sz w:val="21"/>
                <w:szCs w:val="21"/>
                <w:lang w:eastAsia="zh-CN"/>
              </w:rPr>
              <w:t>能够</w:t>
            </w:r>
            <w:r>
              <w:rPr>
                <w:rFonts w:hint="eastAsia" w:ascii="仿宋_GB2312" w:hAnsi="宋体" w:eastAsia="仿宋_GB2312"/>
                <w:sz w:val="21"/>
                <w:szCs w:val="21"/>
              </w:rPr>
              <w:t>掌握阔叶树的特性及分类</w:t>
            </w:r>
            <w:r>
              <w:rPr>
                <w:rFonts w:hint="eastAsia" w:ascii="仿宋_GB2312" w:hAnsi="宋体" w:eastAsia="仿宋_GB2312"/>
                <w:sz w:val="21"/>
                <w:szCs w:val="21"/>
                <w:lang w:eastAsia="zh-CN"/>
              </w:rPr>
              <w:t>；</w:t>
            </w:r>
          </w:p>
          <w:p>
            <w:pPr>
              <w:keepNext w:val="0"/>
              <w:keepLines w:val="0"/>
              <w:pageBreakBefore w:val="0"/>
              <w:widowControl w:val="0"/>
              <w:numPr>
                <w:ilvl w:val="0"/>
                <w:numId w:val="12"/>
              </w:numPr>
              <w:kinsoku/>
              <w:wordWrap/>
              <w:overflowPunct/>
              <w:topLinePunct w:val="0"/>
              <w:bidi w:val="0"/>
              <w:snapToGrid w:val="0"/>
              <w:spacing w:line="320" w:lineRule="exact"/>
              <w:rPr>
                <w:rFonts w:hint="eastAsia" w:eastAsia="仿宋_GB2312"/>
                <w:sz w:val="21"/>
                <w:szCs w:val="21"/>
              </w:rPr>
            </w:pPr>
            <w:r>
              <w:rPr>
                <w:rFonts w:hint="eastAsia" w:ascii="仿宋_GB2312" w:hAnsi="宋体" w:eastAsia="仿宋_GB2312"/>
                <w:sz w:val="21"/>
                <w:szCs w:val="21"/>
              </w:rPr>
              <w:t>了解我国园林中常见的阔叶树种</w:t>
            </w:r>
            <w:r>
              <w:rPr>
                <w:rFonts w:hint="eastAsia" w:ascii="仿宋_GB2312" w:hAnsi="宋体" w:eastAsia="仿宋_GB2312"/>
                <w:sz w:val="21"/>
                <w:szCs w:val="21"/>
                <w:lang w:eastAsia="zh-CN"/>
              </w:rPr>
              <w:t>。</w:t>
            </w:r>
          </w:p>
          <w:p>
            <w:pPr>
              <w:keepNext w:val="0"/>
              <w:keepLines w:val="0"/>
              <w:pageBreakBefore w:val="0"/>
              <w:widowControl w:val="0"/>
              <w:numPr>
                <w:ilvl w:val="0"/>
                <w:numId w:val="0"/>
              </w:numPr>
              <w:kinsoku/>
              <w:wordWrap/>
              <w:overflowPunct/>
              <w:topLinePunct w:val="0"/>
              <w:bidi w:val="0"/>
              <w:snapToGrid w:val="0"/>
              <w:spacing w:line="320" w:lineRule="exact"/>
              <w:ind w:left="0" w:leftChars="0" w:firstLine="0" w:firstLineChars="0"/>
              <w:rPr>
                <w:rFonts w:ascii="仿宋_GB2312" w:hAnsi="宋体" w:eastAsia="仿宋_GB2312"/>
                <w:szCs w:val="21"/>
              </w:rPr>
            </w:pPr>
          </w:p>
        </w:tc>
        <w:tc>
          <w:tcPr>
            <w:tcW w:w="3417" w:type="dxa"/>
            <w:vAlign w:val="top"/>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bidi="ar"/>
              </w:rPr>
              <w:t>1.</w:t>
            </w:r>
            <w:r>
              <w:rPr>
                <w:rFonts w:hint="eastAsia" w:ascii="仿宋_GB2312" w:hAnsi="仿宋_GB2312" w:eastAsia="仿宋_GB2312" w:cs="仿宋_GB2312"/>
                <w:color w:val="auto"/>
                <w:kern w:val="0"/>
                <w:sz w:val="21"/>
                <w:szCs w:val="21"/>
                <w:vertAlign w:val="baseline"/>
                <w:lang w:bidi="ar"/>
              </w:rPr>
              <w:t>利用多媒体教学手段创建虚拟环境条件，演示</w:t>
            </w:r>
            <w:r>
              <w:rPr>
                <w:rFonts w:hint="eastAsia" w:ascii="仿宋_GB2312" w:hAnsi="仿宋_GB2312" w:eastAsia="仿宋_GB2312" w:cs="仿宋_GB2312"/>
                <w:color w:val="auto"/>
                <w:kern w:val="0"/>
                <w:sz w:val="21"/>
                <w:szCs w:val="21"/>
                <w:vertAlign w:val="baseline"/>
                <w:lang w:eastAsia="zh-CN" w:bidi="ar"/>
              </w:rPr>
              <w:t>阔叶观赏类植物的生长状态</w:t>
            </w:r>
            <w:r>
              <w:rPr>
                <w:rFonts w:hint="eastAsia" w:ascii="仿宋_GB2312" w:hAnsi="仿宋_GB2312" w:eastAsia="仿宋_GB2312" w:cs="仿宋_GB2312"/>
                <w:color w:val="auto"/>
                <w:kern w:val="0"/>
                <w:sz w:val="21"/>
                <w:szCs w:val="21"/>
                <w:vertAlign w:val="baseline"/>
                <w:lang w:bidi="ar"/>
              </w:rPr>
              <w:t>，</w:t>
            </w:r>
            <w:r>
              <w:rPr>
                <w:rFonts w:hint="eastAsia" w:ascii="仿宋_GB2312" w:hAnsi="仿宋_GB2312" w:eastAsia="仿宋_GB2312" w:cs="仿宋_GB2312"/>
                <w:color w:val="auto"/>
                <w:kern w:val="0"/>
                <w:sz w:val="21"/>
                <w:szCs w:val="21"/>
                <w:vertAlign w:val="baseline"/>
                <w:lang w:eastAsia="zh-CN" w:bidi="ar"/>
              </w:rPr>
              <w:t>让学生直观理解植物生长情况；</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eastAsia="zh-CN"/>
              </w:rPr>
            </w:pPr>
            <w:r>
              <w:rPr>
                <w:rFonts w:hint="eastAsia" w:ascii="仿宋_GB2312" w:hAnsi="仿宋_GB2312" w:eastAsia="仿宋_GB2312" w:cs="仿宋_GB2312"/>
                <w:color w:val="auto"/>
                <w:kern w:val="0"/>
                <w:sz w:val="21"/>
                <w:szCs w:val="21"/>
                <w:vertAlign w:val="baseline"/>
                <w:lang w:val="en-US" w:eastAsia="zh-CN" w:bidi="ar"/>
              </w:rPr>
              <w:t>2.</w:t>
            </w:r>
            <w:r>
              <w:rPr>
                <w:rFonts w:hint="eastAsia" w:ascii="仿宋_GB2312" w:hAnsi="仿宋_GB2312" w:eastAsia="仿宋_GB2312" w:cs="仿宋_GB2312"/>
                <w:color w:val="auto"/>
                <w:kern w:val="0"/>
                <w:sz w:val="21"/>
                <w:szCs w:val="21"/>
                <w:vertAlign w:val="baseline"/>
                <w:lang w:bidi="ar"/>
              </w:rPr>
              <w:t>分发任务</w:t>
            </w:r>
            <w:r>
              <w:rPr>
                <w:rFonts w:hint="eastAsia" w:ascii="仿宋_GB2312" w:hAnsi="仿宋_GB2312" w:eastAsia="仿宋_GB2312" w:cs="仿宋_GB2312"/>
                <w:color w:val="auto"/>
                <w:kern w:val="0"/>
                <w:sz w:val="21"/>
                <w:szCs w:val="21"/>
                <w:vertAlign w:val="baseline"/>
                <w:lang w:eastAsia="zh-CN" w:bidi="ar"/>
              </w:rPr>
              <w:t>清单，让学生以小组讨论的方式进行讨论，加深理解；</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bidi="ar"/>
              </w:rPr>
              <w:t>3.</w:t>
            </w:r>
            <w:r>
              <w:rPr>
                <w:rFonts w:hint="eastAsia" w:ascii="仿宋_GB2312" w:hAnsi="仿宋_GB2312" w:eastAsia="仿宋_GB2312" w:cs="仿宋_GB2312"/>
                <w:color w:val="auto"/>
                <w:kern w:val="0"/>
                <w:sz w:val="21"/>
                <w:szCs w:val="21"/>
                <w:vertAlign w:val="baseline"/>
                <w:lang w:bidi="ar"/>
              </w:rPr>
              <w:t>每小组在教师指导下对应</w:t>
            </w:r>
            <w:r>
              <w:rPr>
                <w:rFonts w:hint="eastAsia" w:ascii="仿宋_GB2312" w:hAnsi="仿宋_GB2312" w:eastAsia="仿宋_GB2312" w:cs="仿宋_GB2312"/>
                <w:color w:val="auto"/>
                <w:kern w:val="0"/>
                <w:sz w:val="21"/>
                <w:szCs w:val="21"/>
                <w:vertAlign w:val="baseline"/>
                <w:lang w:eastAsia="zh-CN" w:bidi="ar"/>
              </w:rPr>
              <w:t>典型案例进行分析，加深对问题的理解。</w:t>
            </w:r>
          </w:p>
        </w:tc>
        <w:tc>
          <w:tcPr>
            <w:tcW w:w="108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宋体" w:eastAsia="仿宋_GB2312"/>
                <w:szCs w:val="21"/>
                <w:lang w:val="en-US" w:eastAsia="zh-CN"/>
              </w:rPr>
            </w:pPr>
            <w:r>
              <w:rPr>
                <w:rFonts w:hint="eastAsia" w:ascii="仿宋_GB2312" w:eastAsia="仿宋_GB2312"/>
                <w:szCs w:val="21"/>
                <w:lang w:val="en-US" w:eastAsia="zh-CN"/>
              </w:rPr>
              <w:t>6</w:t>
            </w:r>
          </w:p>
        </w:tc>
      </w:tr>
    </w:tbl>
    <w:p>
      <w:pPr>
        <w:pStyle w:val="4"/>
        <w:keepNext w:val="0"/>
        <w:keepLines w:val="0"/>
        <w:pageBreakBefore w:val="0"/>
        <w:widowControl w:val="0"/>
        <w:kinsoku/>
        <w:wordWrap/>
        <w:overflowPunct/>
        <w:topLinePunct w:val="0"/>
        <w:autoSpaceDN/>
        <w:bidi w:val="0"/>
        <w:spacing w:beforeLines="0" w:afterLines="0" w:line="520" w:lineRule="exact"/>
        <w:outlineLvl w:val="1"/>
        <w:rPr>
          <w:rFonts w:hint="eastAsia" w:ascii="楷体" w:hAnsi="楷体" w:eastAsia="楷体" w:cs="楷体"/>
          <w:lang w:val="en-US" w:eastAsia="zh-CN"/>
        </w:rPr>
      </w:pPr>
      <w:bookmarkStart w:id="160" w:name="_Toc28933"/>
      <w:r>
        <w:rPr>
          <w:rFonts w:hint="eastAsia" w:ascii="楷体" w:hAnsi="楷体" w:eastAsia="楷体" w:cs="楷体"/>
          <w:lang w:val="en-US" w:eastAsia="zh-CN"/>
        </w:rPr>
        <w:t>(六)实施建议</w:t>
      </w:r>
      <w:bookmarkEnd w:id="160"/>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left"/>
        <w:textAlignment w:val="baseline"/>
        <w:outlineLvl w:val="2"/>
        <w:rPr>
          <w:rFonts w:hint="eastAsia" w:ascii="仿宋_GB2312" w:hAnsi="仿宋_GB2312" w:eastAsia="仿宋_GB2312" w:cs="仿宋_GB2312"/>
          <w:snapToGrid/>
          <w:color w:val="auto"/>
          <w:kern w:val="2"/>
          <w:sz w:val="32"/>
          <w:szCs w:val="32"/>
          <w:lang w:val="en-US" w:eastAsia="zh-CN" w:bidi="ar"/>
        </w:rPr>
      </w:pPr>
      <w:bookmarkStart w:id="161" w:name="_Toc8984"/>
      <w:bookmarkStart w:id="162" w:name="_Toc4634"/>
      <w:r>
        <w:rPr>
          <w:rFonts w:hint="eastAsia" w:ascii="仿宋_GB2312" w:hAnsi="仿宋_GB2312" w:eastAsia="仿宋_GB2312" w:cs="仿宋_GB2312"/>
          <w:snapToGrid/>
          <w:color w:val="auto"/>
          <w:kern w:val="2"/>
          <w:sz w:val="32"/>
          <w:szCs w:val="32"/>
          <w:lang w:val="en-US" w:eastAsia="zh-CN" w:bidi="ar"/>
        </w:rPr>
        <w:t>1.教学方法</w:t>
      </w:r>
      <w:bookmarkEnd w:id="161"/>
      <w:bookmarkEnd w:id="162"/>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（1）坚持正确的育人理念，充分挖掘本课程思政元素，积极组织课程思政教育，养成正确的园艺从业人员职业道德意识，将立德树人贯穿于课程实施全过程。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（2）课程以植物识别为主体，以职业实践为主线，积极探索理论和实践相结合的教学模式，采用理实一体化教学，引导学生</w:t>
      </w:r>
      <w:r>
        <w:rPr>
          <w:rFonts w:hint="eastAsia" w:ascii="仿宋_GB2312" w:hAnsi="仿宋_GB2312" w:eastAsia="仿宋_GB2312" w:cs="仿宋_GB2312"/>
          <w:snapToGrid/>
          <w:color w:val="auto"/>
          <w:kern w:val="0"/>
          <w:sz w:val="32"/>
          <w:szCs w:val="32"/>
          <w:lang w:val="en-US" w:eastAsia="zh-CN" w:bidi="ar"/>
        </w:rPr>
        <w:t>引导学生</w:t>
      </w:r>
      <w:r>
        <w:rPr>
          <w:rFonts w:hint="eastAsia" w:ascii="仿宋_GB2312" w:hAnsi="仿宋_GB2312" w:eastAsia="仿宋_GB2312" w:cs="仿宋_GB2312"/>
          <w:snapToGrid/>
          <w:color w:val="auto"/>
          <w:kern w:val="2"/>
          <w:sz w:val="32"/>
          <w:szCs w:val="32"/>
          <w:lang w:val="en-US" w:eastAsia="zh-CN" w:bidi="ar"/>
        </w:rPr>
        <w:t>学生理解和区分不同植物的品种，生长环境和与环境之间的关系，并能够将知识运用到植物生长实践当中去</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教学过程中注重学生自主学习，引导学生从多个角度提出问题，用多种方法解决问题，运用多种信息技术手段丰富教学内容，采用视频、动画、教学平台等手段把抽象知识具体化，使学生对水分、营养等植物生长因素有全面的了解，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bookmarkStart w:id="163" w:name="_Toc9339"/>
      <w:bookmarkStart w:id="164" w:name="_Toc13760"/>
      <w:r>
        <w:rPr>
          <w:rFonts w:hint="eastAsia" w:ascii="仿宋_GB2312" w:hAnsi="仿宋_GB2312" w:eastAsia="仿宋_GB2312" w:cs="仿宋_GB2312"/>
          <w:snapToGrid/>
          <w:color w:val="auto"/>
          <w:kern w:val="2"/>
          <w:sz w:val="32"/>
          <w:szCs w:val="32"/>
          <w:lang w:val="en-US" w:eastAsia="zh-CN" w:bidi="ar"/>
        </w:rPr>
        <w:t>2.学生考核评价方法</w:t>
      </w:r>
      <w:bookmarkEnd w:id="163"/>
      <w:bookmarkEnd w:id="164"/>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bookmarkStart w:id="165" w:name="_Toc16114"/>
      <w:bookmarkStart w:id="166" w:name="_Toc30989"/>
      <w:r>
        <w:rPr>
          <w:rFonts w:hint="eastAsia" w:ascii="仿宋_GB2312" w:hAnsi="仿宋_GB2312" w:eastAsia="仿宋_GB2312" w:cs="仿宋_GB2312"/>
          <w:snapToGrid/>
          <w:color w:val="auto"/>
          <w:kern w:val="2"/>
          <w:sz w:val="32"/>
          <w:szCs w:val="32"/>
          <w:lang w:val="en-US" w:eastAsia="zh-CN" w:bidi="ar"/>
        </w:rPr>
        <w:t>3.教学实施与保障</w:t>
      </w:r>
      <w:bookmarkEnd w:id="165"/>
      <w:bookmarkEnd w:id="166"/>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（1）配备本课程必备的植物检索手册和技术资料，参照技能实训室实训设备配备标准配齐必备的教学设备和实验、实训器材，定期向学生开放，充分提高设备利用率。</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（2）注重企业生产实践现场的作用，安排园林建设集团及植物生产基地的参观学习，熟悉植物生长真实环境，增强学生的感性认识。</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2"/>
        <w:rPr>
          <w:rFonts w:hint="eastAsia" w:ascii="仿宋_GB2312" w:hAnsi="仿宋_GB2312" w:eastAsia="仿宋_GB2312" w:cs="仿宋_GB2312"/>
          <w:color w:val="auto"/>
          <w:kern w:val="2"/>
          <w:sz w:val="32"/>
          <w:szCs w:val="32"/>
          <w:highlight w:val="none"/>
        </w:rPr>
      </w:pPr>
      <w:bookmarkStart w:id="167" w:name="_Toc20693"/>
      <w:bookmarkStart w:id="168" w:name="_Toc9051"/>
      <w:r>
        <w:rPr>
          <w:rFonts w:hint="eastAsia" w:ascii="仿宋_GB2312" w:hAnsi="仿宋_GB2312" w:eastAsia="仿宋_GB2312" w:cs="仿宋_GB2312"/>
          <w:snapToGrid/>
          <w:color w:val="auto"/>
          <w:kern w:val="2"/>
          <w:sz w:val="32"/>
          <w:szCs w:val="32"/>
          <w:highlight w:val="none"/>
          <w:lang w:val="en-US" w:eastAsia="zh-CN" w:bidi="ar"/>
        </w:rPr>
        <w:t>4.教材编写与选用</w:t>
      </w:r>
      <w:bookmarkEnd w:id="167"/>
      <w:bookmarkEnd w:id="168"/>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（1）教材编写以本课程标准为基本要求，编写时应将植物生长与环境的基本原理与生产生活中的实际应用相结合，注重实践技能的培养，注意反映园艺技术领域的新知识、新技术、新品种和新环境。</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3"/>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（3）教材应配备习题集等其他相关的教学资料。</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rPr>
          <w:rFonts w:hint="eastAsia" w:ascii="仿宋" w:hAnsi="仿宋" w:eastAsia="仿宋_GB2312" w:cs="仿宋"/>
          <w:b/>
          <w:bCs/>
          <w:color w:val="auto"/>
          <w:spacing w:val="-2"/>
          <w:kern w:val="2"/>
          <w:sz w:val="28"/>
          <w:szCs w:val="28"/>
          <w:lang w:val="en-US" w:eastAsia="zh-CN"/>
        </w:rPr>
      </w:pPr>
      <w:r>
        <w:rPr>
          <w:rFonts w:hint="eastAsia" w:ascii="仿宋_GB2312" w:hAnsi="仿宋_GB2312" w:eastAsia="仿宋_GB2312" w:cs="仿宋_GB2312"/>
          <w:snapToGrid/>
          <w:color w:val="auto"/>
          <w:kern w:val="2"/>
          <w:sz w:val="32"/>
          <w:szCs w:val="32"/>
          <w:lang w:val="en-US" w:eastAsia="zh-CN" w:bidi="ar"/>
        </w:rPr>
        <w:t>（4）教材选用应按照《职业院校教材管理办法》中的要求，规范选用教材，优先选用国家和省级规划教材，鼓励使用新型活页式、工作手册式教材。</w:t>
      </w:r>
    </w:p>
    <w:p>
      <w:pPr>
        <w:keepNext w:val="0"/>
        <w:keepLines w:val="0"/>
        <w:pageBreakBefore w:val="0"/>
        <w:widowControl w:val="0"/>
        <w:kinsoku/>
        <w:wordWrap/>
        <w:overflowPunct/>
        <w:topLinePunct w:val="0"/>
        <w:autoSpaceDN/>
        <w:bidi w:val="0"/>
        <w:spacing w:line="520" w:lineRule="exact"/>
        <w:rPr>
          <w:rFonts w:eastAsia="仿宋_GB2312"/>
        </w:rPr>
      </w:pPr>
    </w:p>
    <w:p>
      <w:pPr>
        <w:keepNext w:val="0"/>
        <w:keepLines w:val="0"/>
        <w:pageBreakBefore w:val="0"/>
        <w:widowControl w:val="0"/>
        <w:kinsoku/>
        <w:wordWrap/>
        <w:overflowPunct/>
        <w:topLinePunct w:val="0"/>
        <w:autoSpaceDN/>
        <w:bidi w:val="0"/>
        <w:spacing w:line="520" w:lineRule="exact"/>
        <w:rPr>
          <w:rFonts w:hint="eastAsia" w:ascii="Times New Roman" w:hAnsi="Times New Roman"/>
          <w:sz w:val="32"/>
          <w:szCs w:val="32"/>
          <w:lang w:val="en-US" w:eastAsia="zh-CN"/>
        </w:rPr>
      </w:pPr>
      <w:r>
        <w:rPr>
          <w:rFonts w:hint="eastAsia" w:ascii="Times New Roman" w:hAnsi="Times New Roman"/>
          <w:sz w:val="32"/>
          <w:szCs w:val="32"/>
          <w:lang w:val="en-US" w:eastAsia="zh-CN"/>
        </w:rPr>
        <w:br w:type="page"/>
      </w:r>
    </w:p>
    <w:p>
      <w:pPr>
        <w:pStyle w:val="2"/>
        <w:keepNext w:val="0"/>
        <w:keepLines w:val="0"/>
        <w:pageBreakBefore w:val="0"/>
        <w:widowControl w:val="0"/>
        <w:kinsoku/>
        <w:wordWrap/>
        <w:overflowPunct/>
        <w:topLinePunct w:val="0"/>
        <w:autoSpaceDE/>
        <w:autoSpaceDN/>
        <w:bidi w:val="0"/>
        <w:adjustRightInd/>
        <w:snapToGrid/>
        <w:spacing w:before="0" w:after="157" w:afterLines="50"/>
        <w:textAlignment w:val="auto"/>
        <w:outlineLvl w:val="1"/>
        <w:rPr>
          <w:rFonts w:hint="eastAsia" w:ascii="Times New Roman" w:hAnsi="Times New Roman"/>
          <w:sz w:val="32"/>
          <w:szCs w:val="32"/>
          <w:lang w:val="en-US" w:eastAsia="zh-CN"/>
        </w:rPr>
      </w:pPr>
      <w:bookmarkStart w:id="169" w:name="_Toc27553"/>
      <w:r>
        <w:rPr>
          <w:rFonts w:hint="eastAsia" w:ascii="Times New Roman" w:hAnsi="Times New Roman"/>
          <w:sz w:val="32"/>
          <w:szCs w:val="32"/>
          <w:lang w:val="en-US" w:eastAsia="zh-CN"/>
        </w:rPr>
        <w:t>《园艺作物病虫</w:t>
      </w:r>
      <w:r>
        <w:rPr>
          <w:rFonts w:hint="eastAsia"/>
          <w:sz w:val="32"/>
          <w:szCs w:val="32"/>
          <w:lang w:val="en-US" w:eastAsia="zh-CN"/>
        </w:rPr>
        <w:t>草</w:t>
      </w:r>
      <w:r>
        <w:rPr>
          <w:rFonts w:hint="eastAsia" w:ascii="Times New Roman" w:hAnsi="Times New Roman"/>
          <w:sz w:val="32"/>
          <w:szCs w:val="32"/>
          <w:lang w:val="en-US" w:eastAsia="zh-CN"/>
        </w:rPr>
        <w:t>害防治》课程标准</w:t>
      </w:r>
      <w:bookmarkEnd w:id="169"/>
    </w:p>
    <w:p>
      <w:pPr>
        <w:pStyle w:val="4"/>
        <w:keepNext w:val="0"/>
        <w:keepLines w:val="0"/>
        <w:pageBreakBefore w:val="0"/>
        <w:widowControl w:val="0"/>
        <w:kinsoku/>
        <w:wordWrap/>
        <w:overflowPunct/>
        <w:topLinePunct w:val="0"/>
        <w:autoSpaceDN/>
        <w:bidi w:val="0"/>
        <w:spacing w:beforeLines="0" w:afterLines="0" w:line="520" w:lineRule="exact"/>
        <w:outlineLvl w:val="1"/>
        <w:rPr>
          <w:rFonts w:hint="eastAsia" w:ascii="楷体" w:hAnsi="楷体" w:eastAsia="楷体" w:cs="楷体"/>
          <w:lang w:val="en-US" w:eastAsia="zh-CN"/>
        </w:rPr>
      </w:pPr>
      <w:bookmarkStart w:id="170" w:name="_Toc16253"/>
      <w:r>
        <w:rPr>
          <w:rFonts w:hint="eastAsia" w:ascii="楷体" w:hAnsi="楷体" w:eastAsia="楷体" w:cs="楷体"/>
          <w:lang w:val="en-US" w:eastAsia="zh-CN"/>
        </w:rPr>
        <w:t>(一)课程性质与任务</w:t>
      </w:r>
      <w:bookmarkEnd w:id="170"/>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left"/>
        <w:textAlignment w:val="baseline"/>
        <w:rPr>
          <w:rFonts w:hint="eastAsia" w:ascii="楷体_GB2312" w:hAnsi="仿宋_GB2312" w:eastAsia="楷体_GB2312" w:cs="楷体_GB2312"/>
          <w:snapToGrid/>
          <w:color w:val="auto"/>
          <w:kern w:val="2"/>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本课程是园艺技术专业的一门专业核心课程。该课程实践性很强，通过教学使学生掌握园艺植物主要病虫害的识别、诊断及综合防治技术，使培养的学生成为既有一定的园艺植物病虫害防治基本理论知识、又具有综合防治技能，能独立完成园艺植物（花卉苗木、蔬菜、果树等）病虫害防治岗位工作任务的高素质高技能人才。</w:t>
      </w:r>
    </w:p>
    <w:p>
      <w:pPr>
        <w:pStyle w:val="4"/>
        <w:keepNext w:val="0"/>
        <w:keepLines w:val="0"/>
        <w:pageBreakBefore w:val="0"/>
        <w:widowControl w:val="0"/>
        <w:kinsoku/>
        <w:wordWrap/>
        <w:overflowPunct/>
        <w:topLinePunct w:val="0"/>
        <w:autoSpaceDN/>
        <w:bidi w:val="0"/>
        <w:spacing w:beforeLines="0" w:afterLines="0" w:line="520" w:lineRule="exact"/>
        <w:outlineLvl w:val="1"/>
        <w:rPr>
          <w:rFonts w:hint="eastAsia" w:ascii="楷体" w:hAnsi="楷体" w:eastAsia="楷体" w:cs="楷体"/>
          <w:lang w:val="en-US" w:eastAsia="zh-CN"/>
        </w:rPr>
      </w:pPr>
      <w:bookmarkStart w:id="171" w:name="_Toc22102"/>
      <w:r>
        <w:rPr>
          <w:rFonts w:hint="eastAsia" w:ascii="楷体" w:hAnsi="楷体" w:eastAsia="楷体" w:cs="楷体"/>
          <w:lang w:val="en-US" w:eastAsia="zh-CN"/>
        </w:rPr>
        <w:t>(二)课程教学目标</w:t>
      </w:r>
      <w:bookmarkEnd w:id="171"/>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Autospacing="0" w:afterAutospacing="0" w:line="520" w:lineRule="exact"/>
        <w:ind w:right="0" w:rightChars="0" w:firstLine="640" w:firstLineChars="200"/>
        <w:jc w:val="both"/>
        <w:textAlignment w:val="baseline"/>
        <w:outlineLvl w:val="2"/>
        <w:rPr>
          <w:rFonts w:hint="eastAsia" w:ascii="仿宋_GB2312" w:hAnsi="仿宋_GB2312" w:eastAsia="仿宋_GB2312" w:cs="仿宋_GB2312"/>
          <w:color w:val="auto"/>
          <w:kern w:val="2"/>
          <w:sz w:val="32"/>
          <w:szCs w:val="32"/>
        </w:rPr>
      </w:pPr>
      <w:bookmarkStart w:id="172" w:name="_Toc29021"/>
      <w:bookmarkStart w:id="173" w:name="_Toc20783"/>
      <w:r>
        <w:rPr>
          <w:rFonts w:hint="eastAsia" w:ascii="仿宋_GB2312" w:hAnsi="仿宋_GB2312" w:eastAsia="仿宋_GB2312" w:cs="仿宋_GB2312"/>
          <w:snapToGrid/>
          <w:color w:val="auto"/>
          <w:kern w:val="2"/>
          <w:sz w:val="32"/>
          <w:szCs w:val="32"/>
          <w:lang w:val="en-US" w:eastAsia="zh-CN" w:bidi="ar"/>
        </w:rPr>
        <w:t>1.素质目标</w:t>
      </w:r>
      <w:bookmarkEnd w:id="172"/>
      <w:bookmarkEnd w:id="173"/>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2"/>
        <w:rPr>
          <w:rFonts w:hint="eastAsia" w:ascii="仿宋_GB2312" w:hAnsi="仿宋_GB2312" w:eastAsia="仿宋_GB2312" w:cs="仿宋_GB2312"/>
          <w:color w:val="auto"/>
          <w:kern w:val="2"/>
          <w:sz w:val="32"/>
          <w:szCs w:val="32"/>
        </w:rPr>
      </w:pPr>
      <w:bookmarkStart w:id="174" w:name="_Toc32354"/>
      <w:bookmarkStart w:id="175" w:name="_Toc32686"/>
      <w:r>
        <w:rPr>
          <w:rFonts w:hint="eastAsia" w:ascii="仿宋_GB2312" w:hAnsi="仿宋_GB2312" w:eastAsia="仿宋_GB2312" w:cs="仿宋_GB2312"/>
          <w:snapToGrid/>
          <w:color w:val="auto"/>
          <w:kern w:val="2"/>
          <w:sz w:val="32"/>
          <w:szCs w:val="32"/>
          <w:lang w:val="en-US" w:eastAsia="zh-CN" w:bidi="ar"/>
        </w:rPr>
        <w:t>2.知识目标</w:t>
      </w:r>
      <w:bookmarkEnd w:id="174"/>
      <w:bookmarkEnd w:id="175"/>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（1）掌握园艺植物主要害虫的生活习性、危害特征及其防治技术。</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（2）掌握园艺植物主要病害症状及其防治技术。</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2"/>
        <w:rPr>
          <w:rFonts w:hint="eastAsia" w:ascii="仿宋_GB2312" w:hAnsi="仿宋_GB2312" w:eastAsia="仿宋_GB2312" w:cs="仿宋_GB2312"/>
          <w:color w:val="auto"/>
          <w:kern w:val="2"/>
          <w:sz w:val="32"/>
          <w:szCs w:val="32"/>
        </w:rPr>
      </w:pPr>
      <w:bookmarkStart w:id="176" w:name="_Toc30111"/>
      <w:bookmarkStart w:id="177" w:name="_Toc18882"/>
      <w:r>
        <w:rPr>
          <w:rFonts w:hint="eastAsia" w:ascii="仿宋_GB2312" w:hAnsi="仿宋_GB2312" w:eastAsia="仿宋_GB2312" w:cs="仿宋_GB2312"/>
          <w:snapToGrid/>
          <w:color w:val="auto"/>
          <w:kern w:val="2"/>
          <w:sz w:val="32"/>
          <w:szCs w:val="32"/>
          <w:lang w:val="en-US" w:eastAsia="zh-CN" w:bidi="ar"/>
        </w:rPr>
        <w:t>3.能力目标</w:t>
      </w:r>
      <w:bookmarkEnd w:id="176"/>
      <w:bookmarkEnd w:id="177"/>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（1）熟练进行病虫标本采集、制作与保存。</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（2）熟练进行病虫害的田间调查、统计与分析。</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（3）掌熟练进行园艺植物苗期和根部病虫害的防治技术。</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（4）熟练进行蔬菜、观赏植物病虫害的防治。</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（5）熟练进行农药质量的简易识别与农药残留的快速测定。</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（6）熟练进行农药田间药效试验和防治效果检查。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（7）能够举一反三，从对一种植物病虫害的防治技术中找出共性，归纳总结这一类植物的综合防治的方法。</w:t>
      </w:r>
    </w:p>
    <w:p>
      <w:pPr>
        <w:pStyle w:val="4"/>
        <w:keepNext w:val="0"/>
        <w:keepLines w:val="0"/>
        <w:pageBreakBefore w:val="0"/>
        <w:widowControl w:val="0"/>
        <w:kinsoku/>
        <w:wordWrap/>
        <w:overflowPunct/>
        <w:topLinePunct w:val="0"/>
        <w:autoSpaceDN/>
        <w:bidi w:val="0"/>
        <w:spacing w:beforeLines="0" w:afterLines="0" w:line="520" w:lineRule="exact"/>
        <w:outlineLvl w:val="1"/>
        <w:rPr>
          <w:rFonts w:hint="eastAsia" w:ascii="楷体" w:hAnsi="楷体" w:eastAsia="楷体" w:cs="楷体"/>
          <w:lang w:val="en-US" w:eastAsia="zh-CN"/>
        </w:rPr>
      </w:pPr>
      <w:bookmarkStart w:id="178" w:name="_Toc10794"/>
      <w:r>
        <w:rPr>
          <w:rFonts w:hint="eastAsia" w:ascii="楷体" w:hAnsi="楷体" w:eastAsia="楷体" w:cs="楷体"/>
          <w:lang w:val="en-US" w:eastAsia="zh-CN"/>
        </w:rPr>
        <w:t>(三)参考学时</w:t>
      </w:r>
      <w:bookmarkEnd w:id="178"/>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 w:hAnsi="仿宋" w:eastAsia="仿宋_GB2312" w:cs="仿宋"/>
          <w:color w:val="auto"/>
          <w:kern w:val="2"/>
          <w:sz w:val="28"/>
          <w:szCs w:val="28"/>
        </w:rPr>
      </w:pPr>
      <w:r>
        <w:rPr>
          <w:rFonts w:hint="default" w:ascii="仿宋_GB2312" w:hAnsi="仿宋_GB2312" w:eastAsia="仿宋_GB2312" w:cs="仿宋_GB2312"/>
          <w:snapToGrid/>
          <w:color w:val="auto"/>
          <w:kern w:val="2"/>
          <w:sz w:val="32"/>
          <w:szCs w:val="32"/>
          <w:lang w:eastAsia="zh-CN" w:bidi="ar"/>
        </w:rPr>
        <w:t>1</w:t>
      </w:r>
      <w:r>
        <w:rPr>
          <w:rFonts w:hint="eastAsia" w:ascii="仿宋_GB2312" w:hAnsi="仿宋_GB2312" w:eastAsia="仿宋_GB2312" w:cs="仿宋_GB2312"/>
          <w:snapToGrid/>
          <w:color w:val="auto"/>
          <w:kern w:val="2"/>
          <w:sz w:val="32"/>
          <w:szCs w:val="32"/>
          <w:lang w:val="en-US" w:eastAsia="zh-CN" w:bidi="ar"/>
        </w:rPr>
        <w:t>44学时</w:t>
      </w:r>
    </w:p>
    <w:p>
      <w:pPr>
        <w:pStyle w:val="4"/>
        <w:keepNext w:val="0"/>
        <w:keepLines w:val="0"/>
        <w:pageBreakBefore w:val="0"/>
        <w:widowControl w:val="0"/>
        <w:kinsoku/>
        <w:wordWrap/>
        <w:overflowPunct/>
        <w:topLinePunct w:val="0"/>
        <w:autoSpaceDN/>
        <w:bidi w:val="0"/>
        <w:spacing w:beforeLines="0" w:afterLines="0" w:line="520" w:lineRule="exact"/>
        <w:outlineLvl w:val="1"/>
        <w:rPr>
          <w:rFonts w:hint="eastAsia" w:ascii="楷体" w:hAnsi="楷体" w:eastAsia="楷体" w:cs="楷体"/>
          <w:lang w:val="en-US" w:eastAsia="zh-CN"/>
        </w:rPr>
      </w:pPr>
      <w:bookmarkStart w:id="179" w:name="_Toc20234"/>
      <w:r>
        <w:rPr>
          <w:rFonts w:hint="eastAsia" w:ascii="楷体" w:hAnsi="楷体" w:eastAsia="楷体" w:cs="楷体"/>
          <w:lang w:val="en-US" w:eastAsia="zh-CN"/>
        </w:rPr>
        <w:t>(四)课程学分</w:t>
      </w:r>
      <w:bookmarkEnd w:id="179"/>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2"/>
        <w:rPr>
          <w:rFonts w:hint="eastAsia" w:ascii="仿宋" w:hAnsi="仿宋" w:eastAsia="仿宋_GB2312" w:cs="仿宋"/>
          <w:color w:val="auto"/>
          <w:kern w:val="2"/>
          <w:sz w:val="28"/>
          <w:szCs w:val="28"/>
        </w:rPr>
      </w:pPr>
      <w:bookmarkStart w:id="180" w:name="_Toc30070"/>
      <w:bookmarkStart w:id="181" w:name="_Toc9487"/>
      <w:r>
        <w:rPr>
          <w:rFonts w:hint="eastAsia" w:ascii="仿宋_GB2312" w:hAnsi="仿宋_GB2312" w:eastAsia="仿宋_GB2312" w:cs="仿宋_GB2312"/>
          <w:snapToGrid/>
          <w:color w:val="auto"/>
          <w:kern w:val="2"/>
          <w:sz w:val="32"/>
          <w:szCs w:val="32"/>
          <w:lang w:val="en-US" w:eastAsia="zh-CN" w:bidi="ar"/>
        </w:rPr>
        <w:t>8学分</w:t>
      </w:r>
      <w:bookmarkEnd w:id="180"/>
      <w:bookmarkEnd w:id="181"/>
    </w:p>
    <w:p>
      <w:pPr>
        <w:pStyle w:val="4"/>
        <w:keepNext w:val="0"/>
        <w:keepLines w:val="0"/>
        <w:pageBreakBefore w:val="0"/>
        <w:widowControl w:val="0"/>
        <w:kinsoku/>
        <w:wordWrap/>
        <w:overflowPunct/>
        <w:topLinePunct w:val="0"/>
        <w:autoSpaceDN/>
        <w:bidi w:val="0"/>
        <w:spacing w:beforeLines="0" w:afterLines="0" w:line="520" w:lineRule="exact"/>
        <w:outlineLvl w:val="1"/>
        <w:rPr>
          <w:rFonts w:hint="eastAsia" w:ascii="楷体" w:hAnsi="楷体" w:eastAsia="楷体" w:cs="楷体"/>
          <w:lang w:val="en-US" w:eastAsia="zh-CN"/>
        </w:rPr>
      </w:pPr>
      <w:bookmarkStart w:id="182" w:name="_Toc20544"/>
      <w:r>
        <w:rPr>
          <w:rFonts w:hint="eastAsia" w:ascii="楷体" w:hAnsi="楷体" w:eastAsia="楷体" w:cs="楷体"/>
          <w:lang w:val="en-US" w:eastAsia="zh-CN"/>
        </w:rPr>
        <w:t>(五)课程内容和要求</w:t>
      </w:r>
      <w:bookmarkEnd w:id="182"/>
    </w:p>
    <w:p>
      <w:pPr>
        <w:adjustRightInd w:val="0"/>
        <w:snapToGrid w:val="0"/>
        <w:spacing w:line="440" w:lineRule="exact"/>
        <w:jc w:val="center"/>
        <w:rPr>
          <w:rFonts w:ascii="黑体" w:hAnsi="黑体" w:eastAsia="黑体" w:cs="仿宋_GB2312"/>
          <w:sz w:val="24"/>
          <w:szCs w:val="24"/>
        </w:rPr>
      </w:pPr>
      <w:r>
        <w:rPr>
          <w:rFonts w:hint="eastAsia" w:ascii="楷体_GB2312" w:hAnsi="仿宋_GB2312" w:eastAsia="楷体_GB2312" w:cs="仿宋_GB2312"/>
          <w:sz w:val="32"/>
          <w:szCs w:val="32"/>
          <w:lang w:val="en-US" w:eastAsia="zh-CN"/>
        </w:rPr>
        <w:t xml:space="preserve"> </w:t>
      </w:r>
      <w:r>
        <w:rPr>
          <w:rFonts w:hint="eastAsia" w:ascii="黑体" w:hAnsi="黑体" w:eastAsia="黑体" w:cs="仿宋_GB2312"/>
          <w:sz w:val="24"/>
          <w:szCs w:val="24"/>
        </w:rPr>
        <w:t>课程内容设计表</w:t>
      </w:r>
    </w:p>
    <w:tbl>
      <w:tblPr>
        <w:tblStyle w:val="19"/>
        <w:tblW w:w="9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63"/>
        <w:gridCol w:w="3075"/>
        <w:gridCol w:w="3417"/>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66"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序号</w:t>
            </w:r>
          </w:p>
        </w:tc>
        <w:tc>
          <w:tcPr>
            <w:tcW w:w="1163"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教学项目</w:t>
            </w:r>
          </w:p>
        </w:tc>
        <w:tc>
          <w:tcPr>
            <w:tcW w:w="3075"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教学内容与教学要求</w:t>
            </w:r>
          </w:p>
        </w:tc>
        <w:tc>
          <w:tcPr>
            <w:tcW w:w="3417"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教学活动设计建议</w:t>
            </w:r>
          </w:p>
        </w:tc>
        <w:tc>
          <w:tcPr>
            <w:tcW w:w="1086"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5"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1</w:t>
            </w:r>
          </w:p>
        </w:tc>
        <w:tc>
          <w:tcPr>
            <w:tcW w:w="1163"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color w:val="auto"/>
                <w:kern w:val="0"/>
                <w:sz w:val="21"/>
                <w:szCs w:val="21"/>
                <w:vertAlign w:val="baseline"/>
                <w:lang w:val="en-US" w:bidi="ar"/>
              </w:rPr>
            </w:pP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bidi="ar"/>
              </w:rPr>
              <w:t>园艺植物虫害基础</w:t>
            </w:r>
          </w:p>
        </w:tc>
        <w:tc>
          <w:tcPr>
            <w:tcW w:w="3075"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bidi="ar"/>
              </w:rPr>
            </w:pPr>
            <w:r>
              <w:rPr>
                <w:rFonts w:hint="eastAsia" w:ascii="仿宋_GB2312" w:hAnsi="仿宋_GB2312" w:eastAsia="仿宋_GB2312" w:cs="仿宋_GB2312"/>
                <w:color w:val="auto"/>
                <w:kern w:val="0"/>
                <w:sz w:val="21"/>
                <w:szCs w:val="21"/>
                <w:vertAlign w:val="baseline"/>
                <w:lang w:val="en-US" w:bidi="ar"/>
              </w:rPr>
              <w:t>1.</w:t>
            </w:r>
            <w:r>
              <w:rPr>
                <w:rFonts w:hint="eastAsia" w:ascii="仿宋_GB2312" w:hAnsi="仿宋_GB2312" w:eastAsia="仿宋_GB2312" w:cs="仿宋_GB2312"/>
                <w:color w:val="auto"/>
                <w:kern w:val="0"/>
                <w:sz w:val="21"/>
                <w:szCs w:val="21"/>
                <w:vertAlign w:val="baseline"/>
                <w:lang w:val="en-US" w:eastAsia="zh-CN" w:bidi="ar"/>
              </w:rPr>
              <w:t>能够</w:t>
            </w:r>
            <w:r>
              <w:rPr>
                <w:rFonts w:hint="eastAsia" w:ascii="仿宋_GB2312" w:hAnsi="仿宋_GB2312" w:eastAsia="仿宋_GB2312" w:cs="仿宋_GB2312"/>
                <w:color w:val="auto"/>
                <w:kern w:val="0"/>
                <w:sz w:val="21"/>
                <w:szCs w:val="21"/>
                <w:vertAlign w:val="baseline"/>
                <w:lang w:val="en-US" w:bidi="ar"/>
              </w:rPr>
              <w:t>认识昆虫的一般形态特征；</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bidi="ar"/>
              </w:rPr>
            </w:pPr>
            <w:r>
              <w:rPr>
                <w:rFonts w:hint="eastAsia" w:ascii="仿宋_GB2312" w:hAnsi="仿宋_GB2312" w:eastAsia="仿宋_GB2312" w:cs="仿宋_GB2312"/>
                <w:color w:val="auto"/>
                <w:kern w:val="0"/>
                <w:sz w:val="21"/>
                <w:szCs w:val="21"/>
                <w:vertAlign w:val="baseline"/>
                <w:lang w:val="en-US" w:bidi="ar"/>
              </w:rPr>
              <w:t>2.了解其生物学特性和昆虫的主要类别；</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bidi="ar"/>
              </w:rPr>
            </w:pPr>
            <w:r>
              <w:rPr>
                <w:rFonts w:hint="eastAsia" w:ascii="仿宋_GB2312" w:hAnsi="仿宋_GB2312" w:eastAsia="仿宋_GB2312" w:cs="仿宋_GB2312"/>
                <w:color w:val="auto"/>
                <w:kern w:val="0"/>
                <w:sz w:val="21"/>
                <w:szCs w:val="21"/>
                <w:vertAlign w:val="baseline"/>
                <w:lang w:val="en-US" w:bidi="ar"/>
              </w:rPr>
              <w:t>3.明确其生长发育和种群消长与外界环境因素的辨证统一关系</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480" w:firstLineChars="200"/>
              <w:jc w:val="both"/>
              <w:textAlignment w:val="baseline"/>
              <w:rPr>
                <w:rFonts w:ascii="仿宋_GB2312" w:hAnsi="宋体" w:eastAsia="仿宋_GB2312"/>
                <w:szCs w:val="21"/>
              </w:rPr>
            </w:pPr>
          </w:p>
        </w:tc>
        <w:tc>
          <w:tcPr>
            <w:tcW w:w="3417" w:type="dxa"/>
            <w:vAlign w:val="top"/>
          </w:tcPr>
          <w:p>
            <w:pPr>
              <w:keepNext w:val="0"/>
              <w:keepLines w:val="0"/>
              <w:pageBreakBefore w:val="0"/>
              <w:widowControl w:val="0"/>
              <w:kinsoku/>
              <w:wordWrap/>
              <w:overflowPunct/>
              <w:topLinePunct w:val="0"/>
              <w:bidi w:val="0"/>
              <w:snapToGrid w:val="0"/>
              <w:spacing w:line="320" w:lineRule="exact"/>
              <w:jc w:val="both"/>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1.利用各种方法采集昆虫；</w:t>
            </w:r>
          </w:p>
          <w:p>
            <w:pPr>
              <w:keepNext w:val="0"/>
              <w:keepLines w:val="0"/>
              <w:pageBreakBefore w:val="0"/>
              <w:widowControl w:val="0"/>
              <w:kinsoku/>
              <w:wordWrap/>
              <w:overflowPunct/>
              <w:topLinePunct w:val="0"/>
              <w:bidi w:val="0"/>
              <w:snapToGrid w:val="0"/>
              <w:spacing w:line="320" w:lineRule="exact"/>
              <w:jc w:val="both"/>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2.附属器官标本制作；</w:t>
            </w:r>
          </w:p>
          <w:p>
            <w:pPr>
              <w:keepNext w:val="0"/>
              <w:keepLines w:val="0"/>
              <w:pageBreakBefore w:val="0"/>
              <w:widowControl w:val="0"/>
              <w:kinsoku/>
              <w:wordWrap/>
              <w:overflowPunct/>
              <w:topLinePunct w:val="0"/>
              <w:bidi w:val="0"/>
              <w:snapToGrid w:val="0"/>
              <w:spacing w:line="320" w:lineRule="exact"/>
              <w:jc w:val="both"/>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3.虫体标本制作。</w:t>
            </w:r>
          </w:p>
          <w:p>
            <w:pPr>
              <w:keepNext w:val="0"/>
              <w:keepLines w:val="0"/>
              <w:pageBreakBefore w:val="0"/>
              <w:widowControl w:val="0"/>
              <w:kinsoku/>
              <w:wordWrap/>
              <w:overflowPunct/>
              <w:topLinePunct w:val="0"/>
              <w:bidi w:val="0"/>
              <w:snapToGrid w:val="0"/>
              <w:spacing w:line="320" w:lineRule="exact"/>
              <w:jc w:val="both"/>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4.昆虫的解剖（取新鲜的蝗虫）；</w:t>
            </w:r>
          </w:p>
          <w:p>
            <w:pPr>
              <w:keepNext w:val="0"/>
              <w:keepLines w:val="0"/>
              <w:pageBreakBefore w:val="0"/>
              <w:widowControl w:val="0"/>
              <w:kinsoku/>
              <w:wordWrap/>
              <w:overflowPunct/>
              <w:topLinePunct w:val="0"/>
              <w:bidi w:val="0"/>
              <w:snapToGrid w:val="0"/>
              <w:spacing w:line="320" w:lineRule="exact"/>
              <w:jc w:val="both"/>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5.昆虫各内部器官的观察。</w:t>
            </w:r>
          </w:p>
          <w:p>
            <w:pPr>
              <w:keepNext w:val="0"/>
              <w:keepLines w:val="0"/>
              <w:pageBreakBefore w:val="0"/>
              <w:widowControl w:val="0"/>
              <w:kinsoku/>
              <w:wordWrap/>
              <w:overflowPunct/>
              <w:topLinePunct w:val="0"/>
              <w:bidi w:val="0"/>
              <w:snapToGrid w:val="0"/>
              <w:spacing w:line="320" w:lineRule="exact"/>
              <w:jc w:val="both"/>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eastAsia="zh-CN" w:bidi="ar"/>
              </w:rPr>
              <w:t>6.有效积温法则的应用：预测小地老虎的发生期。</w:t>
            </w:r>
          </w:p>
        </w:tc>
        <w:tc>
          <w:tcPr>
            <w:tcW w:w="108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2</w:t>
            </w:r>
          </w:p>
        </w:tc>
        <w:tc>
          <w:tcPr>
            <w:tcW w:w="1163"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bCs/>
                <w:color w:val="auto"/>
                <w:kern w:val="0"/>
                <w:sz w:val="21"/>
                <w:szCs w:val="21"/>
                <w:vertAlign w:val="baseline"/>
                <w:lang w:val="en-US" w:eastAsia="zh-CN" w:bidi="ar"/>
              </w:rPr>
            </w:pP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eastAsia="zh-CN" w:bidi="ar"/>
              </w:rPr>
              <w:t>园艺植物病害基础</w:t>
            </w:r>
          </w:p>
        </w:tc>
        <w:tc>
          <w:tcPr>
            <w:tcW w:w="3075"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1.明确植物病害的概念。</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2.了解病害的种类及侵染性病害的发生发展规律。</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eastAsia="zh-CN" w:bidi="ar"/>
              </w:rPr>
              <w:t>3.理解病原、植物、环境三者的辨证关系及对病害发生的作用。</w:t>
            </w:r>
          </w:p>
        </w:tc>
        <w:tc>
          <w:tcPr>
            <w:tcW w:w="3417" w:type="dxa"/>
            <w:vAlign w:val="top"/>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1.引导学生进行病状类型观察；</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2.循序渐进得引导学生进行病征类型观察。</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eastAsia="zh-CN" w:bidi="ar"/>
              </w:rPr>
              <w:t>3.在发病期到田间观察，区分出侵染性病害、生理性病害及虫害</w:t>
            </w:r>
            <w:r>
              <w:rPr>
                <w:rFonts w:hint="eastAsia" w:ascii="宋体" w:hAnsi="宋体" w:eastAsia="仿宋_GB2312"/>
                <w:sz w:val="21"/>
                <w:szCs w:val="21"/>
              </w:rPr>
              <w:t>。</w:t>
            </w:r>
          </w:p>
        </w:tc>
        <w:tc>
          <w:tcPr>
            <w:tcW w:w="108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default" w:ascii="仿宋_GB2312" w:hAnsi="宋体" w:eastAsia="仿宋_GB2312"/>
                <w:szCs w:val="21"/>
                <w:lang w:val="en-US" w:eastAsia="zh-CN"/>
              </w:rPr>
            </w:pPr>
            <w:r>
              <w:rPr>
                <w:rFonts w:hint="eastAsia" w:ascii="仿宋_GB2312" w:eastAsia="仿宋_GB2312"/>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position w:val="-3"/>
                <w:szCs w:val="21"/>
              </w:rPr>
              <w:t>3</w:t>
            </w:r>
          </w:p>
        </w:tc>
        <w:tc>
          <w:tcPr>
            <w:tcW w:w="1163"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both"/>
              <w:textAlignment w:val="baseline"/>
              <w:rPr>
                <w:rFonts w:hint="eastAsia" w:ascii="仿宋_GB2312" w:hAnsi="仿宋_GB2312" w:eastAsia="仿宋_GB2312" w:cs="仿宋_GB2312"/>
                <w:b/>
                <w:bCs/>
                <w:color w:val="auto"/>
                <w:kern w:val="0"/>
                <w:sz w:val="21"/>
                <w:szCs w:val="21"/>
                <w:vertAlign w:val="baseline"/>
                <w:lang w:val="en-US" w:eastAsia="zh-CN" w:bidi="ar"/>
              </w:rPr>
            </w:pP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rPr>
              <w:t>园艺植物病虫害防治的原理及方法</w:t>
            </w:r>
          </w:p>
        </w:tc>
        <w:tc>
          <w:tcPr>
            <w:tcW w:w="3075" w:type="dxa"/>
            <w:vAlign w:val="center"/>
          </w:tcPr>
          <w:p>
            <w:pPr>
              <w:pStyle w:val="18"/>
              <w:keepNext w:val="0"/>
              <w:keepLines w:val="0"/>
              <w:pageBreakBefore w:val="0"/>
              <w:widowControl w:val="0"/>
              <w:numPr>
                <w:ilvl w:val="0"/>
                <w:numId w:val="13"/>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rPr>
            </w:pPr>
            <w:r>
              <w:rPr>
                <w:rFonts w:hint="eastAsia" w:ascii="仿宋_GB2312" w:hAnsi="仿宋_GB2312" w:eastAsia="仿宋_GB2312" w:cs="仿宋_GB2312"/>
                <w:color w:val="auto"/>
                <w:kern w:val="0"/>
                <w:sz w:val="21"/>
                <w:szCs w:val="21"/>
                <w:vertAlign w:val="baseline"/>
                <w:lang w:val="en-US"/>
              </w:rPr>
              <w:t>掌握各类防治法的基本内容及利弊；</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rPr>
            </w:pPr>
            <w:r>
              <w:rPr>
                <w:rFonts w:hint="eastAsia" w:ascii="仿宋_GB2312" w:hAnsi="仿宋_GB2312" w:eastAsia="仿宋_GB2312" w:cs="仿宋_GB2312"/>
                <w:color w:val="auto"/>
                <w:kern w:val="0"/>
                <w:sz w:val="21"/>
                <w:szCs w:val="21"/>
                <w:vertAlign w:val="baseline"/>
                <w:lang w:val="en-US" w:eastAsia="zh-CN"/>
              </w:rPr>
              <w:t>2</w:t>
            </w:r>
            <w:r>
              <w:rPr>
                <w:rFonts w:hint="eastAsia" w:ascii="仿宋_GB2312" w:hAnsi="仿宋_GB2312" w:eastAsia="仿宋_GB2312" w:cs="仿宋_GB2312"/>
                <w:color w:val="auto"/>
                <w:kern w:val="0"/>
                <w:sz w:val="21"/>
                <w:szCs w:val="21"/>
                <w:vertAlign w:val="baseline"/>
                <w:lang w:val="en-US"/>
              </w:rPr>
              <w:t>.明确综合防治的概念，能够识别和保护利用主要天敌；</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eastAsia="zh-CN"/>
              </w:rPr>
              <w:t>3</w:t>
            </w:r>
            <w:r>
              <w:rPr>
                <w:rFonts w:hint="eastAsia" w:ascii="仿宋_GB2312" w:hAnsi="仿宋_GB2312" w:eastAsia="仿宋_GB2312" w:cs="仿宋_GB2312"/>
                <w:color w:val="auto"/>
                <w:kern w:val="0"/>
                <w:sz w:val="21"/>
                <w:szCs w:val="21"/>
                <w:vertAlign w:val="baseline"/>
                <w:lang w:val="en-US"/>
              </w:rPr>
              <w:t>.能安全、合理使用农药。</w:t>
            </w:r>
          </w:p>
        </w:tc>
        <w:tc>
          <w:tcPr>
            <w:tcW w:w="3417" w:type="dxa"/>
            <w:vAlign w:val="top"/>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eastAsia="zh-CN"/>
              </w:rPr>
            </w:pPr>
            <w:r>
              <w:rPr>
                <w:rFonts w:hint="eastAsia" w:ascii="仿宋_GB2312" w:hAnsi="仿宋_GB2312" w:eastAsia="仿宋_GB2312" w:cs="仿宋_GB2312"/>
                <w:color w:val="auto"/>
                <w:kern w:val="0"/>
                <w:sz w:val="21"/>
                <w:szCs w:val="21"/>
                <w:vertAlign w:val="baseline"/>
                <w:lang w:val="en-US" w:eastAsia="zh-CN"/>
              </w:rPr>
              <w:t>1.带领学生在田间对田间发生的病害检查确定是否属于检疫对象；</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eastAsia="zh-CN"/>
              </w:rPr>
            </w:pPr>
            <w:r>
              <w:rPr>
                <w:rFonts w:hint="eastAsia" w:ascii="仿宋_GB2312" w:hAnsi="仿宋_GB2312" w:eastAsia="仿宋_GB2312" w:cs="仿宋_GB2312"/>
                <w:color w:val="auto"/>
                <w:kern w:val="0"/>
                <w:sz w:val="21"/>
                <w:szCs w:val="21"/>
                <w:vertAlign w:val="baseline"/>
                <w:lang w:val="en-US" w:eastAsia="zh-CN"/>
              </w:rPr>
              <w:t>2.检验检疫；</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eastAsia="zh-CN"/>
              </w:rPr>
            </w:pPr>
            <w:r>
              <w:rPr>
                <w:rFonts w:hint="eastAsia" w:ascii="仿宋_GB2312" w:hAnsi="仿宋_GB2312" w:eastAsia="仿宋_GB2312" w:cs="仿宋_GB2312"/>
                <w:color w:val="auto"/>
                <w:kern w:val="0"/>
                <w:sz w:val="21"/>
                <w:szCs w:val="21"/>
                <w:vertAlign w:val="baseline"/>
                <w:lang w:val="en-US" w:eastAsia="zh-CN"/>
              </w:rPr>
              <w:t>4.熟悉无病虫园圃育苗；</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eastAsia="zh-CN"/>
              </w:rPr>
            </w:pPr>
            <w:r>
              <w:rPr>
                <w:rFonts w:hint="eastAsia" w:ascii="仿宋_GB2312" w:hAnsi="仿宋_GB2312" w:eastAsia="仿宋_GB2312" w:cs="仿宋_GB2312"/>
                <w:color w:val="auto"/>
                <w:kern w:val="0"/>
                <w:sz w:val="21"/>
                <w:szCs w:val="21"/>
                <w:vertAlign w:val="baseline"/>
                <w:lang w:val="en-US" w:eastAsia="zh-CN"/>
              </w:rPr>
              <w:t>5.带领学生在无病株采种；</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eastAsia="zh-CN"/>
              </w:rPr>
              <w:t>6.利用代寄主来繁殖天敌昆虫。</w:t>
            </w:r>
          </w:p>
        </w:tc>
        <w:tc>
          <w:tcPr>
            <w:tcW w:w="108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default" w:ascii="仿宋_GB2312" w:hAnsi="宋体" w:eastAsia="仿宋_GB2312"/>
                <w:szCs w:val="21"/>
                <w:lang w:val="en-US" w:eastAsia="zh-CN"/>
              </w:rPr>
            </w:pPr>
            <w:r>
              <w:rPr>
                <w:rFonts w:hint="eastAsia" w:ascii="仿宋_GB2312" w:eastAsia="仿宋_GB2312"/>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4</w:t>
            </w:r>
          </w:p>
        </w:tc>
        <w:tc>
          <w:tcPr>
            <w:tcW w:w="1163"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default" w:ascii="仿宋_GB2312" w:hAnsi="仿宋_GB2312" w:eastAsia="仿宋_GB2312" w:cs="仿宋_GB2312"/>
                <w:b/>
                <w:bCs/>
                <w:color w:val="auto"/>
                <w:kern w:val="0"/>
                <w:sz w:val="21"/>
                <w:szCs w:val="21"/>
                <w:vertAlign w:val="baseline"/>
                <w:lang w:val="en-US" w:eastAsia="zh-CN" w:bidi="ar"/>
              </w:rPr>
            </w:pP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rPr>
              <w:t>农药应用技术</w:t>
            </w:r>
          </w:p>
        </w:tc>
        <w:tc>
          <w:tcPr>
            <w:tcW w:w="3075"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rPr>
            </w:pPr>
            <w:r>
              <w:rPr>
                <w:rFonts w:hint="eastAsia" w:ascii="仿宋_GB2312" w:hAnsi="仿宋_GB2312" w:eastAsia="仿宋_GB2312" w:cs="仿宋_GB2312"/>
                <w:color w:val="auto"/>
                <w:kern w:val="0"/>
                <w:sz w:val="21"/>
                <w:szCs w:val="21"/>
                <w:vertAlign w:val="baseline"/>
                <w:lang w:val="en-US"/>
              </w:rPr>
              <w:t>1.掌握农药的主要种类、常用剂型；</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rPr>
            </w:pPr>
            <w:r>
              <w:rPr>
                <w:rFonts w:hint="eastAsia" w:ascii="仿宋_GB2312" w:hAnsi="仿宋_GB2312" w:eastAsia="仿宋_GB2312" w:cs="仿宋_GB2312"/>
                <w:color w:val="auto"/>
                <w:kern w:val="0"/>
                <w:sz w:val="21"/>
                <w:szCs w:val="21"/>
                <w:vertAlign w:val="baseline"/>
                <w:lang w:val="en-US"/>
              </w:rPr>
              <w:t>2.掌握农药的稀释计算方法，及辨别常用农药外观质量方法。</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480" w:firstLineChars="200"/>
              <w:jc w:val="both"/>
              <w:textAlignment w:val="baseline"/>
              <w:rPr>
                <w:rFonts w:ascii="仿宋_GB2312" w:hAnsi="宋体" w:eastAsia="仿宋_GB2312"/>
                <w:szCs w:val="21"/>
              </w:rPr>
            </w:pPr>
          </w:p>
        </w:tc>
        <w:tc>
          <w:tcPr>
            <w:tcW w:w="3417" w:type="dxa"/>
            <w:vAlign w:val="top"/>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rPr>
            </w:pPr>
            <w:r>
              <w:rPr>
                <w:rFonts w:hint="eastAsia" w:ascii="仿宋_GB2312" w:hAnsi="仿宋_GB2312" w:eastAsia="仿宋_GB2312" w:cs="仿宋_GB2312"/>
                <w:color w:val="auto"/>
                <w:kern w:val="0"/>
                <w:sz w:val="21"/>
                <w:szCs w:val="21"/>
                <w:vertAlign w:val="baseline"/>
                <w:lang w:val="en-US"/>
              </w:rPr>
              <w:t>1.常见农药物理性状观察</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rPr>
            </w:pPr>
            <w:r>
              <w:rPr>
                <w:rFonts w:hint="eastAsia" w:ascii="仿宋_GB2312" w:hAnsi="仿宋_GB2312" w:eastAsia="仿宋_GB2312" w:cs="仿宋_GB2312"/>
                <w:color w:val="auto"/>
                <w:kern w:val="0"/>
                <w:sz w:val="21"/>
                <w:szCs w:val="21"/>
                <w:vertAlign w:val="baseline"/>
                <w:lang w:val="en-US"/>
              </w:rPr>
              <w:t>2.粉剂和可湿性粉剂的简易鉴别</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rPr>
            </w:pPr>
            <w:r>
              <w:rPr>
                <w:rFonts w:hint="eastAsia" w:ascii="仿宋_GB2312" w:hAnsi="仿宋_GB2312" w:eastAsia="仿宋_GB2312" w:cs="仿宋_GB2312"/>
                <w:color w:val="auto"/>
                <w:kern w:val="0"/>
                <w:sz w:val="21"/>
                <w:szCs w:val="21"/>
                <w:vertAlign w:val="baseline"/>
                <w:lang w:val="en-US"/>
              </w:rPr>
              <w:t>3.乳油质量简易测定</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rPr>
            </w:pPr>
            <w:r>
              <w:rPr>
                <w:rFonts w:hint="eastAsia" w:ascii="仿宋_GB2312" w:hAnsi="仿宋_GB2312" w:eastAsia="仿宋_GB2312" w:cs="仿宋_GB2312"/>
                <w:color w:val="auto"/>
                <w:kern w:val="0"/>
                <w:sz w:val="21"/>
                <w:szCs w:val="21"/>
                <w:vertAlign w:val="baseline"/>
                <w:lang w:val="en-US" w:eastAsia="zh-CN"/>
              </w:rPr>
              <w:t>3</w:t>
            </w:r>
            <w:r>
              <w:rPr>
                <w:rFonts w:hint="eastAsia" w:ascii="仿宋_GB2312" w:hAnsi="仿宋_GB2312" w:eastAsia="仿宋_GB2312" w:cs="仿宋_GB2312"/>
                <w:color w:val="auto"/>
                <w:kern w:val="0"/>
                <w:sz w:val="21"/>
                <w:szCs w:val="21"/>
                <w:vertAlign w:val="baseline"/>
                <w:lang w:val="en-US"/>
              </w:rPr>
              <w:t>.波尔多液的配制及鉴定</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eastAsia="zh-CN"/>
              </w:rPr>
              <w:t>4</w:t>
            </w:r>
            <w:r>
              <w:rPr>
                <w:rFonts w:hint="eastAsia" w:ascii="仿宋_GB2312" w:hAnsi="仿宋_GB2312" w:eastAsia="仿宋_GB2312" w:cs="仿宋_GB2312"/>
                <w:color w:val="auto"/>
                <w:kern w:val="0"/>
                <w:sz w:val="21"/>
                <w:szCs w:val="21"/>
                <w:vertAlign w:val="baseline"/>
                <w:lang w:val="en-US"/>
              </w:rPr>
              <w:t>. 石硫合剂的熬煮和浓度测定</w:t>
            </w:r>
          </w:p>
        </w:tc>
        <w:tc>
          <w:tcPr>
            <w:tcW w:w="108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default" w:ascii="仿宋_GB2312" w:hAnsi="宋体" w:eastAsia="仿宋_GB2312"/>
                <w:szCs w:val="21"/>
                <w:lang w:val="en-US" w:eastAsia="zh-CN"/>
              </w:rPr>
            </w:pPr>
            <w:r>
              <w:rPr>
                <w:rFonts w:hint="eastAsia" w:ascii="仿宋_GB2312" w:eastAsia="仿宋_GB2312"/>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5</w:t>
            </w:r>
          </w:p>
        </w:tc>
        <w:tc>
          <w:tcPr>
            <w:tcW w:w="1163"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bCs/>
                <w:color w:val="auto"/>
                <w:kern w:val="0"/>
                <w:sz w:val="21"/>
                <w:szCs w:val="21"/>
                <w:vertAlign w:val="baseline"/>
                <w:lang w:val="en-US" w:eastAsia="zh-CN" w:bidi="ar"/>
              </w:rPr>
            </w:pP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bidi="ar"/>
              </w:rPr>
              <w:t>园艺植物主要虫害的防治</w:t>
            </w:r>
          </w:p>
        </w:tc>
        <w:tc>
          <w:tcPr>
            <w:tcW w:w="3075"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bidi="ar"/>
              </w:rPr>
            </w:pPr>
            <w:r>
              <w:rPr>
                <w:rFonts w:hint="eastAsia" w:ascii="仿宋_GB2312" w:hAnsi="仿宋_GB2312" w:eastAsia="仿宋_GB2312" w:cs="仿宋_GB2312"/>
                <w:color w:val="auto"/>
                <w:kern w:val="0"/>
                <w:sz w:val="21"/>
                <w:szCs w:val="21"/>
                <w:vertAlign w:val="baseline"/>
                <w:lang w:val="en-US" w:bidi="ar"/>
              </w:rPr>
              <w:t>1.认识园艺植物上常见虫害；</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bidi="ar"/>
              </w:rPr>
            </w:pPr>
            <w:r>
              <w:rPr>
                <w:rFonts w:hint="eastAsia" w:ascii="仿宋_GB2312" w:hAnsi="仿宋_GB2312" w:eastAsia="仿宋_GB2312" w:cs="仿宋_GB2312"/>
                <w:color w:val="auto"/>
                <w:kern w:val="0"/>
                <w:sz w:val="21"/>
                <w:szCs w:val="21"/>
                <w:vertAlign w:val="baseline"/>
                <w:lang w:val="en-US" w:bidi="ar"/>
              </w:rPr>
              <w:t>2.能了解害虫为害状；</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bidi="ar"/>
              </w:rPr>
              <w:t>3.掌握害虫发生规律，对不同的虫害能提出相应的防治措施。</w:t>
            </w:r>
          </w:p>
        </w:tc>
        <w:tc>
          <w:tcPr>
            <w:tcW w:w="3417" w:type="dxa"/>
            <w:vAlign w:val="top"/>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bidi="ar"/>
              </w:rPr>
            </w:pPr>
            <w:r>
              <w:rPr>
                <w:rFonts w:hint="eastAsia" w:ascii="仿宋_GB2312" w:hAnsi="仿宋_GB2312" w:eastAsia="仿宋_GB2312" w:cs="仿宋_GB2312"/>
                <w:color w:val="auto"/>
                <w:kern w:val="0"/>
                <w:sz w:val="21"/>
                <w:szCs w:val="21"/>
                <w:vertAlign w:val="baseline"/>
                <w:lang w:val="en-US" w:bidi="ar"/>
              </w:rPr>
              <w:t>1.观察针插标本，熟知形态特征；</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bidi="ar"/>
              </w:rPr>
            </w:pPr>
            <w:r>
              <w:rPr>
                <w:rFonts w:hint="eastAsia" w:ascii="仿宋_GB2312" w:hAnsi="仿宋_GB2312" w:eastAsia="仿宋_GB2312" w:cs="仿宋_GB2312"/>
                <w:color w:val="auto"/>
                <w:kern w:val="0"/>
                <w:sz w:val="21"/>
                <w:szCs w:val="21"/>
                <w:vertAlign w:val="baseline"/>
                <w:lang w:val="en-US" w:bidi="ar"/>
              </w:rPr>
              <w:t>2.在实训基地，根据为害状，判定食叶害虫为害，并采集；</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bidi="ar"/>
              </w:rPr>
            </w:pPr>
            <w:r>
              <w:rPr>
                <w:rFonts w:hint="eastAsia" w:ascii="仿宋_GB2312" w:hAnsi="仿宋_GB2312" w:eastAsia="仿宋_GB2312" w:cs="仿宋_GB2312"/>
                <w:color w:val="auto"/>
                <w:kern w:val="0"/>
                <w:sz w:val="21"/>
                <w:szCs w:val="21"/>
                <w:vertAlign w:val="baseline"/>
                <w:lang w:val="en-US" w:bidi="ar"/>
              </w:rPr>
              <w:t>3.进行田间调查，确定发生程度；</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bidi="ar"/>
              </w:rPr>
              <w:t>4.</w:t>
            </w:r>
            <w:r>
              <w:rPr>
                <w:rFonts w:hint="eastAsia" w:ascii="仿宋_GB2312" w:hAnsi="仿宋_GB2312" w:eastAsia="仿宋_GB2312" w:cs="仿宋_GB2312"/>
                <w:color w:val="auto"/>
                <w:kern w:val="0"/>
                <w:sz w:val="21"/>
                <w:szCs w:val="21"/>
                <w:vertAlign w:val="baseline"/>
                <w:lang w:val="en-US" w:eastAsia="zh-CN" w:bidi="ar"/>
              </w:rPr>
              <w:t>制定防治方案</w:t>
            </w:r>
            <w:r>
              <w:rPr>
                <w:rFonts w:hint="eastAsia" w:ascii="仿宋_GB2312" w:hAnsi="仿宋_GB2312" w:eastAsia="仿宋_GB2312" w:cs="仿宋_GB2312"/>
                <w:color w:val="auto"/>
                <w:kern w:val="0"/>
                <w:sz w:val="21"/>
                <w:szCs w:val="21"/>
                <w:vertAlign w:val="baseline"/>
                <w:lang w:val="en-US" w:bidi="ar"/>
              </w:rPr>
              <w:t>。</w:t>
            </w:r>
          </w:p>
        </w:tc>
        <w:tc>
          <w:tcPr>
            <w:tcW w:w="108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default" w:ascii="仿宋_GB2312" w:hAnsi="宋体" w:eastAsia="仿宋_GB2312"/>
                <w:szCs w:val="21"/>
                <w:lang w:val="en-US" w:eastAsia="zh-CN"/>
              </w:rPr>
            </w:pPr>
            <w:r>
              <w:rPr>
                <w:rFonts w:hint="eastAsia" w:ascii="仿宋_GB2312" w:eastAsia="仿宋_GB2312"/>
                <w:szCs w:val="21"/>
                <w:lang w:val="en-US" w:eastAsia="zh-CN"/>
              </w:rPr>
              <w:t>34</w:t>
            </w:r>
          </w:p>
        </w:tc>
      </w:tr>
    </w:tbl>
    <w:p>
      <w:pPr>
        <w:pStyle w:val="4"/>
        <w:keepNext w:val="0"/>
        <w:keepLines w:val="0"/>
        <w:pageBreakBefore w:val="0"/>
        <w:widowControl w:val="0"/>
        <w:kinsoku/>
        <w:wordWrap/>
        <w:overflowPunct/>
        <w:topLinePunct w:val="0"/>
        <w:autoSpaceDN/>
        <w:bidi w:val="0"/>
        <w:spacing w:beforeLines="0" w:afterLines="0" w:line="520" w:lineRule="exact"/>
        <w:ind w:left="0" w:leftChars="0" w:firstLine="640" w:firstLineChars="200"/>
        <w:outlineLvl w:val="1"/>
        <w:rPr>
          <w:rFonts w:hint="eastAsia" w:ascii="楷体" w:hAnsi="楷体" w:eastAsia="楷体" w:cs="楷体"/>
          <w:lang w:val="en-US" w:eastAsia="zh-CN"/>
        </w:rPr>
      </w:pPr>
      <w:bookmarkStart w:id="183" w:name="_Toc5467"/>
      <w:r>
        <w:rPr>
          <w:rFonts w:hint="eastAsia" w:ascii="楷体" w:hAnsi="楷体" w:eastAsia="楷体" w:cs="楷体"/>
          <w:lang w:val="en-US" w:eastAsia="zh-CN"/>
        </w:rPr>
        <w:t>(六)实施建议</w:t>
      </w:r>
      <w:bookmarkEnd w:id="183"/>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2"/>
        <w:rPr>
          <w:rFonts w:hint="eastAsia" w:ascii="仿宋_GB2312" w:hAnsi="仿宋_GB2312" w:eastAsia="仿宋_GB2312" w:cs="仿宋_GB2312"/>
          <w:color w:val="auto"/>
          <w:kern w:val="2"/>
          <w:sz w:val="32"/>
          <w:szCs w:val="32"/>
          <w:highlight w:val="none"/>
        </w:rPr>
      </w:pPr>
      <w:bookmarkStart w:id="184" w:name="_Toc17424"/>
      <w:bookmarkStart w:id="185" w:name="_Toc18100"/>
      <w:r>
        <w:rPr>
          <w:rFonts w:hint="eastAsia" w:ascii="仿宋_GB2312" w:hAnsi="仿宋_GB2312" w:eastAsia="仿宋_GB2312" w:cs="仿宋_GB2312"/>
          <w:snapToGrid/>
          <w:color w:val="auto"/>
          <w:kern w:val="2"/>
          <w:sz w:val="32"/>
          <w:szCs w:val="32"/>
          <w:highlight w:val="none"/>
          <w:lang w:val="en-US" w:eastAsia="zh-CN" w:bidi="ar"/>
        </w:rPr>
        <w:t>1.教学方法</w:t>
      </w:r>
      <w:bookmarkEnd w:id="184"/>
      <w:bookmarkEnd w:id="185"/>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（1）坚持正确的育人理念，充分挖掘本课程思政元素，积极组织课程思政教育，养成正确的园艺师职业道德意识，将立德树人贯穿于课程实施全过程。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（2）本课程主要培养学生掌握病虫草害的识别的能力；综合防治能力；在园林中灵活应用各种防治方法进行病虫草害防治的能力。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教学过程中注重学生自主学习，引导学生从多个角度提出问题，用多种方法解决问题，运用多种信息技术手段丰富教学内容，采用视频、动画、教学平台等手段把抽象知识具体化，使学生对病虫害防治有全面的了解，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2"/>
        <w:rPr>
          <w:rFonts w:hint="eastAsia" w:ascii="仿宋_GB2312" w:hAnsi="仿宋_GB2312" w:eastAsia="仿宋_GB2312" w:cs="仿宋_GB2312"/>
          <w:color w:val="auto"/>
          <w:kern w:val="2"/>
          <w:sz w:val="32"/>
          <w:szCs w:val="32"/>
          <w:highlight w:val="none"/>
        </w:rPr>
      </w:pPr>
      <w:bookmarkStart w:id="186" w:name="_Toc29345"/>
      <w:bookmarkStart w:id="187" w:name="_Toc28387"/>
      <w:r>
        <w:rPr>
          <w:rFonts w:hint="eastAsia" w:ascii="仿宋_GB2312" w:hAnsi="仿宋_GB2312" w:eastAsia="仿宋_GB2312" w:cs="仿宋_GB2312"/>
          <w:snapToGrid/>
          <w:color w:val="auto"/>
          <w:kern w:val="2"/>
          <w:sz w:val="32"/>
          <w:szCs w:val="32"/>
          <w:highlight w:val="none"/>
          <w:lang w:val="en-US" w:eastAsia="zh-CN" w:bidi="ar"/>
        </w:rPr>
        <w:t>2.学生考核评价方法</w:t>
      </w:r>
      <w:bookmarkEnd w:id="186"/>
      <w:bookmarkEnd w:id="187"/>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left"/>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40%，项目（模块）评价20%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2"/>
        <w:rPr>
          <w:rFonts w:hint="eastAsia" w:ascii="仿宋_GB2312" w:hAnsi="仿宋_GB2312" w:eastAsia="仿宋_GB2312" w:cs="仿宋_GB2312"/>
          <w:color w:val="auto"/>
          <w:kern w:val="2"/>
          <w:sz w:val="32"/>
          <w:szCs w:val="32"/>
          <w:highlight w:val="none"/>
        </w:rPr>
      </w:pPr>
      <w:bookmarkStart w:id="188" w:name="_Toc13461"/>
      <w:bookmarkStart w:id="189" w:name="_Toc10527"/>
      <w:r>
        <w:rPr>
          <w:rFonts w:hint="eastAsia" w:ascii="仿宋_GB2312" w:hAnsi="仿宋_GB2312" w:eastAsia="仿宋_GB2312" w:cs="仿宋_GB2312"/>
          <w:snapToGrid/>
          <w:color w:val="auto"/>
          <w:kern w:val="2"/>
          <w:sz w:val="32"/>
          <w:szCs w:val="32"/>
          <w:highlight w:val="none"/>
          <w:lang w:val="en-US" w:eastAsia="zh-CN" w:bidi="ar"/>
        </w:rPr>
        <w:t>3.教学实施与保障</w:t>
      </w:r>
      <w:bookmarkEnd w:id="188"/>
      <w:bookmarkEnd w:id="189"/>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（1）配备本课程必备的维修手册和技术资料，参照技能实训室实训设备配备标准配齐必备的教学设备和实验、实训器材，定期向学生开放，充分提高设备利用率。</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（2）注重企业生产实践现场的作用，安排企业生产的参观学习，熟悉花卉生产流程，增强学生的感性认识。</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2"/>
        <w:rPr>
          <w:rFonts w:hint="eastAsia" w:ascii="仿宋_GB2312" w:hAnsi="仿宋_GB2312" w:eastAsia="仿宋_GB2312" w:cs="仿宋_GB2312"/>
          <w:color w:val="auto"/>
          <w:kern w:val="2"/>
          <w:sz w:val="32"/>
          <w:szCs w:val="32"/>
          <w:highlight w:val="none"/>
        </w:rPr>
      </w:pPr>
      <w:bookmarkStart w:id="190" w:name="_Toc28011"/>
      <w:bookmarkStart w:id="191" w:name="_Toc10308"/>
      <w:r>
        <w:rPr>
          <w:rFonts w:hint="eastAsia" w:ascii="仿宋_GB2312" w:hAnsi="仿宋_GB2312" w:eastAsia="仿宋_GB2312" w:cs="仿宋_GB2312"/>
          <w:snapToGrid/>
          <w:color w:val="auto"/>
          <w:kern w:val="2"/>
          <w:sz w:val="32"/>
          <w:szCs w:val="32"/>
          <w:highlight w:val="none"/>
          <w:lang w:val="en-US" w:eastAsia="zh-CN" w:bidi="ar"/>
        </w:rPr>
        <w:t>4.教材编写与选用</w:t>
      </w:r>
      <w:bookmarkEnd w:id="190"/>
      <w:bookmarkEnd w:id="191"/>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（1）教材编写以本课程标准为基本要求，编写时应将机械基础技术的基本原理与生产生活中的实际应用相结合，注重实践技能的培养，注意反映病虫害防治领域的新知识、新技术、和新品种。</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3"/>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（3）教材应配备习题集等其他相关的教学资料。</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 w:hAnsi="仿宋" w:eastAsia="仿宋_GB2312" w:cs="仿宋"/>
          <w:b/>
          <w:bCs/>
          <w:color w:val="auto"/>
          <w:spacing w:val="-2"/>
          <w:kern w:val="2"/>
          <w:sz w:val="28"/>
          <w:szCs w:val="28"/>
          <w:lang w:val="en-US" w:eastAsia="zh-CN"/>
        </w:rPr>
      </w:pPr>
      <w:r>
        <w:rPr>
          <w:rFonts w:hint="eastAsia" w:ascii="仿宋_GB2312" w:hAnsi="仿宋_GB2312" w:eastAsia="仿宋_GB2312" w:cs="仿宋_GB2312"/>
          <w:snapToGrid/>
          <w:color w:val="auto"/>
          <w:kern w:val="2"/>
          <w:sz w:val="32"/>
          <w:szCs w:val="32"/>
          <w:lang w:val="en-US" w:eastAsia="zh-CN" w:bidi="ar"/>
        </w:rPr>
        <w:t>（4）教材选用应按照《职业院校教材管理办法》中的要求，规范选用教材，优先选用国家和省级规划教材，鼓励使用新型活页式、工作手册式教材。</w:t>
      </w:r>
    </w:p>
    <w:p>
      <w:pPr>
        <w:keepNext w:val="0"/>
        <w:keepLines w:val="0"/>
        <w:pageBreakBefore w:val="0"/>
        <w:widowControl w:val="0"/>
        <w:kinsoku/>
        <w:wordWrap/>
        <w:overflowPunct/>
        <w:topLinePunct w:val="0"/>
        <w:autoSpaceDN/>
        <w:bidi w:val="0"/>
        <w:spacing w:line="520" w:lineRule="exact"/>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br w:type="page"/>
      </w:r>
    </w:p>
    <w:p>
      <w:pPr>
        <w:pStyle w:val="2"/>
        <w:keepNext w:val="0"/>
        <w:keepLines w:val="0"/>
        <w:pageBreakBefore w:val="0"/>
        <w:widowControl w:val="0"/>
        <w:kinsoku/>
        <w:wordWrap/>
        <w:overflowPunct/>
        <w:topLinePunct w:val="0"/>
        <w:autoSpaceDE/>
        <w:autoSpaceDN/>
        <w:bidi w:val="0"/>
        <w:adjustRightInd/>
        <w:snapToGrid/>
        <w:spacing w:before="0" w:after="157" w:afterLines="50"/>
        <w:textAlignment w:val="auto"/>
        <w:outlineLvl w:val="1"/>
        <w:rPr>
          <w:rFonts w:hint="eastAsia" w:ascii="Times New Roman" w:hAnsi="Times New Roman"/>
          <w:sz w:val="32"/>
          <w:szCs w:val="32"/>
          <w:lang w:val="en-US" w:eastAsia="zh-CN"/>
        </w:rPr>
      </w:pPr>
      <w:bookmarkStart w:id="192" w:name="_Toc3750"/>
      <w:r>
        <w:rPr>
          <w:rFonts w:hint="eastAsia" w:ascii="Times New Roman" w:hAnsi="Times New Roman"/>
          <w:sz w:val="32"/>
          <w:szCs w:val="32"/>
          <w:lang w:val="en-US" w:eastAsia="zh-CN"/>
        </w:rPr>
        <w:t>《蔬菜生产技术》课程标准</w:t>
      </w:r>
      <w:bookmarkEnd w:id="192"/>
    </w:p>
    <w:p>
      <w:pPr>
        <w:pStyle w:val="4"/>
        <w:keepNext w:val="0"/>
        <w:keepLines w:val="0"/>
        <w:pageBreakBefore w:val="0"/>
        <w:widowControl w:val="0"/>
        <w:kinsoku/>
        <w:wordWrap/>
        <w:overflowPunct/>
        <w:topLinePunct w:val="0"/>
        <w:autoSpaceDN/>
        <w:bidi w:val="0"/>
        <w:spacing w:line="600" w:lineRule="exact"/>
        <w:outlineLvl w:val="1"/>
        <w:rPr>
          <w:rFonts w:hint="eastAsia" w:ascii="楷体" w:hAnsi="楷体" w:eastAsia="楷体" w:cs="楷体"/>
          <w:lang w:val="en-US" w:eastAsia="zh-CN"/>
        </w:rPr>
      </w:pPr>
      <w:bookmarkStart w:id="193" w:name="_Toc3321"/>
      <w:r>
        <w:rPr>
          <w:rFonts w:hint="eastAsia" w:ascii="楷体" w:hAnsi="楷体" w:eastAsia="楷体" w:cs="楷体"/>
          <w:lang w:val="en-US" w:eastAsia="zh-CN"/>
        </w:rPr>
        <w:t>(一)课程性质与任务</w:t>
      </w:r>
      <w:bookmarkEnd w:id="193"/>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 w:hAnsi="仿宋" w:eastAsia="仿宋_GB2312" w:cs="仿宋"/>
          <w:snapToGrid/>
          <w:color w:val="auto"/>
          <w:kern w:val="2"/>
          <w:sz w:val="32"/>
          <w:szCs w:val="32"/>
          <w:lang w:eastAsia="zh-CN" w:bidi="ar"/>
        </w:rPr>
      </w:pPr>
      <w:r>
        <w:rPr>
          <w:rFonts w:hint="eastAsia" w:ascii="仿宋" w:hAnsi="仿宋" w:eastAsia="仿宋_GB2312" w:cs="仿宋"/>
          <w:snapToGrid/>
          <w:color w:val="auto"/>
          <w:kern w:val="2"/>
          <w:sz w:val="32"/>
          <w:szCs w:val="32"/>
          <w:lang w:eastAsia="zh-CN" w:bidi="ar"/>
        </w:rPr>
        <w:t>本课程是园艺技术专业的一门专业</w:t>
      </w:r>
      <w:r>
        <w:rPr>
          <w:rFonts w:hint="eastAsia" w:ascii="仿宋" w:hAnsi="仿宋" w:eastAsia="仿宋_GB2312" w:cs="仿宋"/>
          <w:snapToGrid/>
          <w:color w:val="auto"/>
          <w:kern w:val="2"/>
          <w:sz w:val="32"/>
          <w:szCs w:val="32"/>
          <w:lang w:val="en-US" w:eastAsia="zh-CN" w:bidi="ar"/>
        </w:rPr>
        <w:t>核心</w:t>
      </w:r>
      <w:r>
        <w:rPr>
          <w:rFonts w:hint="eastAsia" w:ascii="仿宋" w:hAnsi="仿宋" w:eastAsia="仿宋_GB2312" w:cs="仿宋"/>
          <w:snapToGrid/>
          <w:color w:val="auto"/>
          <w:kern w:val="2"/>
          <w:sz w:val="32"/>
          <w:szCs w:val="32"/>
          <w:lang w:eastAsia="zh-CN" w:bidi="ar"/>
        </w:rPr>
        <w:t>课程。通过学习</w:t>
      </w:r>
      <w:r>
        <w:rPr>
          <w:rFonts w:hint="eastAsia" w:ascii="仿宋" w:hAnsi="仿宋" w:eastAsia="仿宋_GB2312" w:cs="仿宋"/>
          <w:snapToGrid/>
          <w:color w:val="auto"/>
          <w:kern w:val="2"/>
          <w:sz w:val="32"/>
          <w:szCs w:val="32"/>
          <w:lang w:val="en-US" w:eastAsia="zh-CN" w:bidi="ar"/>
        </w:rPr>
        <w:t>蔬菜生产、加工贮藏、经营管理</w:t>
      </w:r>
      <w:r>
        <w:rPr>
          <w:rFonts w:hint="eastAsia" w:ascii="仿宋" w:hAnsi="仿宋" w:eastAsia="仿宋_GB2312" w:cs="仿宋"/>
          <w:snapToGrid/>
          <w:color w:val="auto"/>
          <w:kern w:val="2"/>
          <w:sz w:val="32"/>
          <w:szCs w:val="32"/>
          <w:lang w:eastAsia="zh-CN" w:bidi="ar"/>
        </w:rPr>
        <w:t>等专业知识，使学生能够掌握</w:t>
      </w:r>
      <w:r>
        <w:rPr>
          <w:rFonts w:hint="eastAsia" w:ascii="仿宋" w:hAnsi="仿宋" w:eastAsia="仿宋_GB2312" w:cs="仿宋"/>
          <w:snapToGrid/>
          <w:color w:val="auto"/>
          <w:kern w:val="2"/>
          <w:sz w:val="32"/>
          <w:szCs w:val="32"/>
          <w:lang w:val="en-US" w:eastAsia="zh-CN" w:bidi="ar"/>
        </w:rPr>
        <w:t>蔬菜生产栽培的</w:t>
      </w:r>
      <w:r>
        <w:rPr>
          <w:rFonts w:hint="eastAsia" w:ascii="仿宋" w:hAnsi="仿宋" w:eastAsia="仿宋_GB2312" w:cs="仿宋"/>
          <w:snapToGrid/>
          <w:color w:val="auto"/>
          <w:kern w:val="2"/>
          <w:sz w:val="32"/>
          <w:szCs w:val="32"/>
          <w:lang w:eastAsia="zh-CN" w:bidi="ar"/>
        </w:rPr>
        <w:t>技术；具有能够结合当地生产实际，发现问题、解决问题的能力，能独立制定果园周年生产计划和阶段实施计划、并按计划进行组织实施和指导生产，培养学生的职业道德和工匠精神，提高学生综合素质和职业能力，为学生后续其他专业课程的学习打下基础。</w:t>
      </w:r>
    </w:p>
    <w:p>
      <w:pPr>
        <w:pStyle w:val="4"/>
        <w:keepNext w:val="0"/>
        <w:keepLines w:val="0"/>
        <w:pageBreakBefore w:val="0"/>
        <w:widowControl w:val="0"/>
        <w:kinsoku/>
        <w:wordWrap/>
        <w:overflowPunct/>
        <w:topLinePunct w:val="0"/>
        <w:autoSpaceDN/>
        <w:bidi w:val="0"/>
        <w:spacing w:line="600" w:lineRule="exact"/>
        <w:outlineLvl w:val="1"/>
        <w:rPr>
          <w:rFonts w:hint="eastAsia" w:ascii="楷体" w:hAnsi="楷体" w:eastAsia="楷体" w:cs="楷体"/>
          <w:lang w:val="en-US" w:eastAsia="zh-CN"/>
        </w:rPr>
      </w:pPr>
      <w:bookmarkStart w:id="194" w:name="_Toc9928"/>
      <w:r>
        <w:rPr>
          <w:rFonts w:hint="eastAsia" w:ascii="楷体" w:hAnsi="楷体" w:eastAsia="楷体" w:cs="楷体"/>
          <w:lang w:val="en-US" w:eastAsia="zh-CN"/>
        </w:rPr>
        <w:t>(二)课程教学目标</w:t>
      </w:r>
      <w:bookmarkEnd w:id="194"/>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outlineLvl w:val="2"/>
        <w:rPr>
          <w:rFonts w:hint="eastAsia" w:ascii="仿宋_GB2312" w:hAnsi="仿宋_GB2312" w:eastAsia="仿宋_GB2312" w:cs="仿宋_GB2312"/>
          <w:color w:val="auto"/>
          <w:kern w:val="2"/>
          <w:sz w:val="32"/>
          <w:szCs w:val="32"/>
        </w:rPr>
      </w:pPr>
      <w:bookmarkStart w:id="195" w:name="_Toc24439"/>
      <w:bookmarkStart w:id="196" w:name="_Toc4286"/>
      <w:r>
        <w:rPr>
          <w:rFonts w:hint="eastAsia" w:ascii="仿宋_GB2312" w:hAnsi="仿宋_GB2312" w:eastAsia="仿宋_GB2312" w:cs="仿宋_GB2312"/>
          <w:snapToGrid/>
          <w:color w:val="auto"/>
          <w:kern w:val="2"/>
          <w:sz w:val="32"/>
          <w:szCs w:val="32"/>
          <w:lang w:val="en-US" w:eastAsia="zh-CN" w:bidi="ar"/>
        </w:rPr>
        <w:t>1.素质目标</w:t>
      </w:r>
      <w:bookmarkEnd w:id="195"/>
      <w:bookmarkEnd w:id="196"/>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（5）具有质量意识和安全意识；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outlineLvl w:val="2"/>
        <w:rPr>
          <w:rFonts w:hint="eastAsia" w:ascii="仿宋_GB2312" w:hAnsi="仿宋_GB2312" w:eastAsia="仿宋_GB2312" w:cs="仿宋_GB2312"/>
          <w:color w:val="auto"/>
          <w:kern w:val="2"/>
          <w:sz w:val="32"/>
          <w:szCs w:val="32"/>
        </w:rPr>
      </w:pPr>
      <w:bookmarkStart w:id="197" w:name="_Toc5570"/>
      <w:bookmarkStart w:id="198" w:name="_Toc11768"/>
      <w:r>
        <w:rPr>
          <w:rFonts w:hint="eastAsia" w:ascii="仿宋_GB2312" w:hAnsi="仿宋_GB2312" w:eastAsia="仿宋_GB2312" w:cs="仿宋_GB2312"/>
          <w:snapToGrid/>
          <w:color w:val="auto"/>
          <w:kern w:val="2"/>
          <w:sz w:val="32"/>
          <w:szCs w:val="32"/>
          <w:lang w:val="en-US" w:eastAsia="zh-CN" w:bidi="ar"/>
        </w:rPr>
        <w:t>2.知识目标</w:t>
      </w:r>
      <w:bookmarkEnd w:id="197"/>
      <w:bookmarkEnd w:id="198"/>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（1）掌据蔬菜的分类方法，了解蔬菜的生长发育周期以及各生育时期的特点；</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（2）掌据各类蔬菜对温度、湿度、光照、土壤营养等方面的要求特点。</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（3）了解蔬菜栽培季节与栽培茬口的安排原则与方法。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（4）了解当前蔬菜栽培的应用和发展情况。</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（5）掌握主要蔬菜的优良品种、高产高效的栽培模式和配套生产措施。</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outlineLvl w:val="2"/>
        <w:rPr>
          <w:rFonts w:hint="eastAsia" w:ascii="仿宋_GB2312" w:hAnsi="仿宋_GB2312" w:eastAsia="仿宋_GB2312" w:cs="仿宋_GB2312"/>
          <w:color w:val="auto"/>
          <w:kern w:val="2"/>
          <w:sz w:val="32"/>
          <w:szCs w:val="32"/>
        </w:rPr>
      </w:pPr>
      <w:bookmarkStart w:id="199" w:name="_Toc14790"/>
      <w:bookmarkStart w:id="200" w:name="_Toc23418"/>
      <w:r>
        <w:rPr>
          <w:rFonts w:hint="eastAsia" w:ascii="仿宋_GB2312" w:hAnsi="仿宋_GB2312" w:eastAsia="仿宋_GB2312" w:cs="仿宋_GB2312"/>
          <w:snapToGrid/>
          <w:color w:val="auto"/>
          <w:kern w:val="2"/>
          <w:sz w:val="32"/>
          <w:szCs w:val="32"/>
          <w:lang w:val="en-US" w:eastAsia="zh-CN" w:bidi="ar"/>
        </w:rPr>
        <w:t>3.能力目标</w:t>
      </w:r>
      <w:bookmarkEnd w:id="199"/>
      <w:bookmarkEnd w:id="200"/>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outlineLvl w:val="3"/>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（1）正确识别蔬菜和蔬菜种子；</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（2）能够准确判别蔬菜的生长发育时期，并对蔬菜的生长发育情况作较为准确的田间诊断；</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（3）熟练掌握蔬菜常用的育苗技术；</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（4）掌握主要蔬菜的病虫害特征与综合防治技术。</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（5）掌握主要蔬菜的高产优质栽培环节。</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（6）熟悉当前蔬菜生产上推广应用的新技术、新品种、新设施等。</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（7）熟悉蔬菜营销的基本知识以及对蔬菜生产的要求。</w:t>
      </w:r>
    </w:p>
    <w:p>
      <w:pPr>
        <w:pStyle w:val="4"/>
        <w:keepNext w:val="0"/>
        <w:keepLines w:val="0"/>
        <w:pageBreakBefore w:val="0"/>
        <w:widowControl w:val="0"/>
        <w:kinsoku/>
        <w:wordWrap/>
        <w:overflowPunct/>
        <w:topLinePunct w:val="0"/>
        <w:autoSpaceDN/>
        <w:bidi w:val="0"/>
        <w:spacing w:line="600" w:lineRule="exact"/>
        <w:outlineLvl w:val="1"/>
        <w:rPr>
          <w:rFonts w:hint="eastAsia" w:ascii="楷体" w:hAnsi="楷体" w:eastAsia="楷体" w:cs="楷体"/>
          <w:lang w:val="en-US" w:eastAsia="zh-CN"/>
        </w:rPr>
      </w:pPr>
      <w:bookmarkStart w:id="201" w:name="_Toc319"/>
      <w:r>
        <w:rPr>
          <w:rFonts w:hint="eastAsia" w:ascii="楷体" w:hAnsi="楷体" w:eastAsia="楷体" w:cs="楷体"/>
          <w:lang w:val="en-US" w:eastAsia="zh-CN"/>
        </w:rPr>
        <w:t>(三)参考学时</w:t>
      </w:r>
      <w:bookmarkEnd w:id="201"/>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960" w:firstLineChars="300"/>
        <w:jc w:val="both"/>
        <w:textAlignment w:val="baseline"/>
        <w:outlineLvl w:val="2"/>
        <w:rPr>
          <w:rFonts w:hint="eastAsia" w:ascii="仿宋" w:hAnsi="仿宋" w:eastAsia="仿宋_GB2312" w:cs="仿宋"/>
          <w:color w:val="auto"/>
          <w:kern w:val="2"/>
          <w:sz w:val="28"/>
          <w:szCs w:val="28"/>
        </w:rPr>
      </w:pPr>
      <w:bookmarkStart w:id="202" w:name="_Toc1759"/>
      <w:bookmarkStart w:id="203" w:name="_Toc14267"/>
      <w:r>
        <w:rPr>
          <w:rFonts w:hint="eastAsia" w:ascii="仿宋_GB2312" w:hAnsi="仿宋_GB2312" w:eastAsia="仿宋_GB2312" w:cs="仿宋_GB2312"/>
          <w:snapToGrid/>
          <w:color w:val="auto"/>
          <w:kern w:val="2"/>
          <w:sz w:val="32"/>
          <w:szCs w:val="32"/>
          <w:lang w:val="en-US" w:eastAsia="zh-CN" w:bidi="ar"/>
        </w:rPr>
        <w:t>54学时</w:t>
      </w:r>
      <w:bookmarkEnd w:id="202"/>
      <w:bookmarkEnd w:id="203"/>
    </w:p>
    <w:p>
      <w:pPr>
        <w:pStyle w:val="4"/>
        <w:keepNext w:val="0"/>
        <w:keepLines w:val="0"/>
        <w:pageBreakBefore w:val="0"/>
        <w:widowControl w:val="0"/>
        <w:kinsoku/>
        <w:wordWrap/>
        <w:overflowPunct/>
        <w:topLinePunct w:val="0"/>
        <w:autoSpaceDN/>
        <w:bidi w:val="0"/>
        <w:spacing w:line="600" w:lineRule="exact"/>
        <w:outlineLvl w:val="1"/>
        <w:rPr>
          <w:rFonts w:hint="eastAsia" w:ascii="楷体" w:hAnsi="楷体" w:eastAsia="楷体" w:cs="楷体"/>
          <w:lang w:val="en-US" w:eastAsia="zh-CN"/>
        </w:rPr>
      </w:pPr>
      <w:bookmarkStart w:id="204" w:name="_Toc14146"/>
      <w:r>
        <w:rPr>
          <w:rFonts w:hint="eastAsia" w:ascii="楷体" w:hAnsi="楷体" w:eastAsia="楷体" w:cs="楷体"/>
          <w:lang w:val="en-US" w:eastAsia="zh-CN"/>
        </w:rPr>
        <w:t>(四)课程学分</w:t>
      </w:r>
      <w:bookmarkEnd w:id="204"/>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960" w:firstLineChars="300"/>
        <w:jc w:val="both"/>
        <w:textAlignment w:val="baseline"/>
        <w:outlineLvl w:val="2"/>
        <w:rPr>
          <w:rFonts w:hint="eastAsia" w:ascii="仿宋" w:hAnsi="仿宋" w:eastAsia="仿宋_GB2312" w:cs="仿宋"/>
          <w:color w:val="auto"/>
          <w:kern w:val="2"/>
          <w:sz w:val="28"/>
          <w:szCs w:val="28"/>
        </w:rPr>
      </w:pPr>
      <w:bookmarkStart w:id="205" w:name="_Toc24330"/>
      <w:bookmarkStart w:id="206" w:name="_Toc12968"/>
      <w:r>
        <w:rPr>
          <w:rFonts w:hint="eastAsia" w:ascii="仿宋_GB2312" w:hAnsi="仿宋_GB2312" w:eastAsia="仿宋_GB2312" w:cs="仿宋_GB2312"/>
          <w:snapToGrid/>
          <w:color w:val="auto"/>
          <w:kern w:val="2"/>
          <w:sz w:val="32"/>
          <w:szCs w:val="32"/>
          <w:lang w:val="en-US" w:eastAsia="zh-CN" w:bidi="ar"/>
        </w:rPr>
        <w:t>3学分</w:t>
      </w:r>
      <w:bookmarkEnd w:id="205"/>
      <w:bookmarkEnd w:id="206"/>
    </w:p>
    <w:p>
      <w:pPr>
        <w:pStyle w:val="4"/>
        <w:keepNext w:val="0"/>
        <w:keepLines w:val="0"/>
        <w:pageBreakBefore w:val="0"/>
        <w:widowControl w:val="0"/>
        <w:kinsoku/>
        <w:wordWrap/>
        <w:overflowPunct/>
        <w:topLinePunct w:val="0"/>
        <w:autoSpaceDN/>
        <w:bidi w:val="0"/>
        <w:spacing w:line="600" w:lineRule="exact"/>
        <w:outlineLvl w:val="1"/>
        <w:rPr>
          <w:rFonts w:hint="eastAsia" w:ascii="楷体" w:hAnsi="楷体" w:eastAsia="楷体" w:cs="楷体"/>
          <w:lang w:val="en-US" w:eastAsia="zh-CN"/>
        </w:rPr>
      </w:pPr>
      <w:bookmarkStart w:id="207" w:name="_Toc27058"/>
      <w:r>
        <w:rPr>
          <w:rFonts w:hint="eastAsia" w:ascii="楷体" w:hAnsi="楷体" w:eastAsia="楷体" w:cs="楷体"/>
          <w:lang w:val="en-US" w:eastAsia="zh-CN"/>
        </w:rPr>
        <w:t>(五)课程内容和要求</w:t>
      </w:r>
      <w:bookmarkEnd w:id="207"/>
    </w:p>
    <w:p>
      <w:pPr>
        <w:adjustRightInd w:val="0"/>
        <w:snapToGrid w:val="0"/>
        <w:spacing w:line="440" w:lineRule="exact"/>
        <w:jc w:val="center"/>
        <w:rPr>
          <w:rFonts w:ascii="黑体" w:hAnsi="黑体" w:eastAsia="黑体" w:cs="仿宋_GB2312"/>
          <w:sz w:val="24"/>
          <w:szCs w:val="24"/>
        </w:rPr>
      </w:pPr>
      <w:r>
        <w:rPr>
          <w:rFonts w:hint="eastAsia" w:ascii="楷体_GB2312" w:hAnsi="仿宋_GB2312" w:eastAsia="楷体_GB2312" w:cs="仿宋_GB2312"/>
          <w:sz w:val="32"/>
          <w:szCs w:val="32"/>
          <w:lang w:val="en-US" w:eastAsia="zh-CN"/>
        </w:rPr>
        <w:t xml:space="preserve"> </w:t>
      </w:r>
      <w:r>
        <w:rPr>
          <w:rFonts w:hint="eastAsia" w:ascii="黑体" w:hAnsi="黑体" w:eastAsia="黑体" w:cs="仿宋_GB2312"/>
          <w:sz w:val="24"/>
          <w:szCs w:val="24"/>
        </w:rPr>
        <w:t>课程内容设计表</w:t>
      </w:r>
    </w:p>
    <w:tbl>
      <w:tblPr>
        <w:tblStyle w:val="19"/>
        <w:tblW w:w="9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63"/>
        <w:gridCol w:w="3075"/>
        <w:gridCol w:w="3417"/>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66"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序号</w:t>
            </w:r>
          </w:p>
        </w:tc>
        <w:tc>
          <w:tcPr>
            <w:tcW w:w="1163"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教学项目</w:t>
            </w:r>
          </w:p>
        </w:tc>
        <w:tc>
          <w:tcPr>
            <w:tcW w:w="3075"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教学内容与教学要求</w:t>
            </w:r>
          </w:p>
        </w:tc>
        <w:tc>
          <w:tcPr>
            <w:tcW w:w="3417"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教学活动设计建议</w:t>
            </w:r>
          </w:p>
        </w:tc>
        <w:tc>
          <w:tcPr>
            <w:tcW w:w="1086"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5"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1</w:t>
            </w:r>
          </w:p>
        </w:tc>
        <w:tc>
          <w:tcPr>
            <w:tcW w:w="1163"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0" w:leftChars="0" w:right="0" w:rightChars="0"/>
              <w:jc w:val="left"/>
              <w:textAlignment w:val="baseline"/>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蔬菜生产资源及资源调查</w:t>
            </w:r>
          </w:p>
        </w:tc>
        <w:tc>
          <w:tcPr>
            <w:tcW w:w="3075" w:type="dxa"/>
            <w:vAlign w:val="center"/>
          </w:tcPr>
          <w:p>
            <w:pPr>
              <w:keepNext w:val="0"/>
              <w:keepLines w:val="0"/>
              <w:pageBreakBefore w:val="0"/>
              <w:widowControl/>
              <w:kinsoku/>
              <w:wordWrap/>
              <w:overflowPunct/>
              <w:topLinePunct w:val="0"/>
              <w:bidi w:val="0"/>
              <w:spacing w:line="300" w:lineRule="exact"/>
              <w:jc w:val="left"/>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1.了解蔬菜、蔬菜生产基本概念特点、生产资源。</w:t>
            </w:r>
          </w:p>
          <w:p>
            <w:pPr>
              <w:keepNext w:val="0"/>
              <w:keepLines w:val="0"/>
              <w:pageBreakBefore w:val="0"/>
              <w:widowControl/>
              <w:kinsoku/>
              <w:wordWrap/>
              <w:overflowPunct/>
              <w:topLinePunct w:val="0"/>
              <w:bidi w:val="0"/>
              <w:spacing w:line="300" w:lineRule="exact"/>
              <w:jc w:val="left"/>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2.了解蔬菜生产资源类型。了解蔬菜产业形成、发展趋势前景。</w:t>
            </w:r>
          </w:p>
          <w:p>
            <w:pPr>
              <w:keepNext w:val="0"/>
              <w:keepLines w:val="0"/>
              <w:pageBreakBefore w:val="0"/>
              <w:widowControl/>
              <w:kinsoku/>
              <w:wordWrap/>
              <w:overflowPunct/>
              <w:topLinePunct w:val="0"/>
              <w:bidi w:val="0"/>
              <w:spacing w:line="300" w:lineRule="exact"/>
              <w:jc w:val="left"/>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3.能对蔬菜生产资源进行调查；能独立完成调查报告的书写。</w:t>
            </w:r>
          </w:p>
        </w:tc>
        <w:tc>
          <w:tcPr>
            <w:tcW w:w="3417" w:type="dxa"/>
            <w:vAlign w:val="top"/>
          </w:tcPr>
          <w:p>
            <w:pPr>
              <w:keepNext w:val="0"/>
              <w:keepLines w:val="0"/>
              <w:pageBreakBefore w:val="0"/>
              <w:widowControl/>
              <w:kinsoku/>
              <w:wordWrap/>
              <w:overflowPunct/>
              <w:topLinePunct w:val="0"/>
              <w:bidi w:val="0"/>
              <w:spacing w:line="300" w:lineRule="exact"/>
              <w:jc w:val="left"/>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1.引导学生实地考察或上网查询了解当地蔬菜生产特点、蔬菜产业形成发展；</w:t>
            </w:r>
          </w:p>
          <w:p>
            <w:pPr>
              <w:keepNext w:val="0"/>
              <w:keepLines w:val="0"/>
              <w:pageBreakBefore w:val="0"/>
              <w:widowControl/>
              <w:kinsoku/>
              <w:wordWrap/>
              <w:overflowPunct/>
              <w:topLinePunct w:val="0"/>
              <w:bidi w:val="0"/>
              <w:spacing w:line="300" w:lineRule="exact"/>
              <w:jc w:val="left"/>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2.强调蔬菜生产在区域经济中的地位；</w:t>
            </w:r>
          </w:p>
          <w:p>
            <w:pPr>
              <w:keepNext w:val="0"/>
              <w:keepLines w:val="0"/>
              <w:pageBreakBefore w:val="0"/>
              <w:widowControl/>
              <w:kinsoku/>
              <w:wordWrap/>
              <w:overflowPunct/>
              <w:topLinePunct w:val="0"/>
              <w:bidi w:val="0"/>
              <w:spacing w:line="300" w:lineRule="exact"/>
              <w:jc w:val="left"/>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3.引导学生进行蔬菜生产资源类型的分类工作；</w:t>
            </w:r>
          </w:p>
          <w:p>
            <w:pPr>
              <w:keepNext w:val="0"/>
              <w:keepLines w:val="0"/>
              <w:pageBreakBefore w:val="0"/>
              <w:widowControl/>
              <w:kinsoku/>
              <w:wordWrap/>
              <w:overflowPunct/>
              <w:topLinePunct w:val="0"/>
              <w:bidi w:val="0"/>
              <w:spacing w:line="300" w:lineRule="exact"/>
              <w:jc w:val="left"/>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4.收集整理资料，一小组为单位书写调查报告。</w:t>
            </w:r>
          </w:p>
        </w:tc>
        <w:tc>
          <w:tcPr>
            <w:tcW w:w="108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0" w:leftChars="0" w:right="0" w:rightChars="0"/>
              <w:jc w:val="center"/>
              <w:textAlignment w:val="baseline"/>
              <w:rPr>
                <w:rFonts w:hint="default"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2</w:t>
            </w:r>
          </w:p>
        </w:tc>
        <w:tc>
          <w:tcPr>
            <w:tcW w:w="1163" w:type="dxa"/>
            <w:vAlign w:val="center"/>
          </w:tcPr>
          <w:p>
            <w:pPr>
              <w:keepNext w:val="0"/>
              <w:keepLines w:val="0"/>
              <w:pageBreakBefore w:val="0"/>
              <w:widowControl/>
              <w:shd w:val="clear" w:color="auto" w:fill="FFFFFF"/>
              <w:kinsoku/>
              <w:wordWrap/>
              <w:overflowPunct/>
              <w:topLinePunct w:val="0"/>
              <w:bidi w:val="0"/>
              <w:spacing w:line="300" w:lineRule="exact"/>
              <w:jc w:val="left"/>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蔬菜生产基本技能</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0" w:leftChars="0" w:right="0" w:rightChars="0"/>
              <w:jc w:val="center"/>
              <w:textAlignment w:val="baseline"/>
              <w:rPr>
                <w:rFonts w:hint="eastAsia" w:ascii="仿宋_GB2312" w:hAnsi="仿宋_GB2312" w:eastAsia="仿宋_GB2312" w:cs="仿宋_GB2312"/>
                <w:color w:val="auto"/>
                <w:kern w:val="0"/>
                <w:sz w:val="21"/>
                <w:szCs w:val="21"/>
                <w:vertAlign w:val="baseline"/>
                <w:lang w:val="en-US" w:eastAsia="zh-CN" w:bidi="ar-SA"/>
              </w:rPr>
            </w:pPr>
          </w:p>
        </w:tc>
        <w:tc>
          <w:tcPr>
            <w:tcW w:w="3075" w:type="dxa"/>
            <w:vAlign w:val="center"/>
          </w:tcPr>
          <w:p>
            <w:pPr>
              <w:keepNext w:val="0"/>
              <w:keepLines w:val="0"/>
              <w:pageBreakBefore w:val="0"/>
              <w:widowControl/>
              <w:shd w:val="clear" w:color="auto" w:fill="FFFFFF"/>
              <w:kinsoku/>
              <w:wordWrap/>
              <w:overflowPunct/>
              <w:topLinePunct w:val="0"/>
              <w:bidi w:val="0"/>
              <w:spacing w:line="300" w:lineRule="exact"/>
              <w:jc w:val="left"/>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1.掌握蔬菜生产基本环节；</w:t>
            </w:r>
          </w:p>
          <w:p>
            <w:pPr>
              <w:keepNext w:val="0"/>
              <w:keepLines w:val="0"/>
              <w:pageBreakBefore w:val="0"/>
              <w:widowControl/>
              <w:shd w:val="clear" w:color="auto" w:fill="FFFFFF"/>
              <w:kinsoku/>
              <w:wordWrap/>
              <w:overflowPunct/>
              <w:topLinePunct w:val="0"/>
              <w:bidi w:val="0"/>
              <w:spacing w:line="300" w:lineRule="exact"/>
              <w:jc w:val="left"/>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2.会蔬菜生产过程中的整地、育苗、大田播种、定植、植株调整、生长调节剂应用。</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00" w:lineRule="exact"/>
              <w:ind w:left="0" w:leftChars="0" w:right="0" w:rightChars="0" w:firstLine="420" w:firstLineChars="200"/>
              <w:jc w:val="both"/>
              <w:textAlignment w:val="baseline"/>
              <w:rPr>
                <w:rFonts w:hint="eastAsia" w:ascii="仿宋_GB2312" w:hAnsi="仿宋_GB2312" w:eastAsia="仿宋_GB2312" w:cs="仿宋_GB2312"/>
                <w:color w:val="auto"/>
                <w:kern w:val="0"/>
                <w:sz w:val="21"/>
                <w:szCs w:val="21"/>
                <w:vertAlign w:val="baseline"/>
                <w:lang w:val="en-US" w:eastAsia="zh-CN" w:bidi="ar-SA"/>
              </w:rPr>
            </w:pPr>
          </w:p>
        </w:tc>
        <w:tc>
          <w:tcPr>
            <w:tcW w:w="3417" w:type="dxa"/>
            <w:vAlign w:val="top"/>
          </w:tcPr>
          <w:p>
            <w:pPr>
              <w:pStyle w:val="18"/>
              <w:keepNext w:val="0"/>
              <w:keepLines w:val="0"/>
              <w:pageBreakBefore w:val="0"/>
              <w:widowControl w:val="0"/>
              <w:numPr>
                <w:ilvl w:val="0"/>
                <w:numId w:val="14"/>
              </w:numPr>
              <w:suppressLineNumbers w:val="0"/>
              <w:kinsoku/>
              <w:wordWrap/>
              <w:overflowPunct/>
              <w:topLinePunct w:val="0"/>
              <w:autoSpaceDE w:val="0"/>
              <w:autoSpaceDN w:val="0"/>
              <w:bidi w:val="0"/>
              <w:adjustRightInd w:val="0"/>
              <w:snapToGrid w:val="0"/>
              <w:spacing w:before="0" w:beforeAutospacing="0" w:after="0" w:afterAutospacing="0" w:line="300" w:lineRule="exact"/>
              <w:ind w:right="0" w:rightChars="0"/>
              <w:jc w:val="both"/>
              <w:textAlignment w:val="baseline"/>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结合实践教学培养学生发现、分析问题解决问题的能力；2.划定整地、作畦类型及适宜范围规定作畦质量要求；</w:t>
            </w:r>
          </w:p>
          <w:p>
            <w:pPr>
              <w:keepNext w:val="0"/>
              <w:keepLines w:val="0"/>
              <w:pageBreakBefore w:val="0"/>
              <w:widowControl/>
              <w:kinsoku/>
              <w:wordWrap/>
              <w:overflowPunct/>
              <w:topLinePunct w:val="0"/>
              <w:bidi w:val="0"/>
              <w:spacing w:line="300" w:lineRule="exact"/>
              <w:jc w:val="left"/>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3.带领学生学习营养钵育苗工作程序，对基质穴盘育苗工作</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00" w:lineRule="exact"/>
              <w:ind w:right="0" w:rightChars="0"/>
              <w:jc w:val="both"/>
              <w:textAlignment w:val="baseline"/>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和蔬菜嫁接技术应用及工作流程进行演示；</w:t>
            </w:r>
          </w:p>
          <w:p>
            <w:pPr>
              <w:keepNext w:val="0"/>
              <w:keepLines w:val="0"/>
              <w:pageBreakBefore w:val="0"/>
              <w:widowControl/>
              <w:kinsoku/>
              <w:wordWrap/>
              <w:overflowPunct/>
              <w:topLinePunct w:val="0"/>
              <w:bidi w:val="0"/>
              <w:spacing w:line="300" w:lineRule="exact"/>
              <w:jc w:val="left"/>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4.了解蔬菜生产的播种方法程序、种子处理、播种量计算方法；</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00" w:lineRule="exact"/>
              <w:ind w:right="0" w:rightChars="0"/>
              <w:jc w:val="both"/>
              <w:textAlignment w:val="baseline"/>
              <w:rPr>
                <w:rFonts w:hint="default"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5.带领学生定植、植株调整等劳动，学会调节剂的应用。</w:t>
            </w:r>
          </w:p>
        </w:tc>
        <w:tc>
          <w:tcPr>
            <w:tcW w:w="108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0" w:leftChars="0" w:right="0" w:rightChars="0"/>
              <w:jc w:val="center"/>
              <w:textAlignment w:val="baseline"/>
              <w:rPr>
                <w:rFonts w:hint="default"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3</w:t>
            </w:r>
          </w:p>
        </w:tc>
        <w:tc>
          <w:tcPr>
            <w:tcW w:w="1163" w:type="dxa"/>
            <w:vAlign w:val="center"/>
          </w:tcPr>
          <w:p>
            <w:pPr>
              <w:keepNext w:val="0"/>
              <w:keepLines w:val="0"/>
              <w:pageBreakBefore w:val="0"/>
              <w:widowControl/>
              <w:shd w:val="clear" w:color="auto" w:fill="FFFFFF"/>
              <w:kinsoku/>
              <w:wordWrap/>
              <w:overflowPunct/>
              <w:topLinePunct w:val="0"/>
              <w:bidi w:val="0"/>
              <w:spacing w:before="156" w:line="300" w:lineRule="exact"/>
              <w:jc w:val="center"/>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露地蔬菜生产</w:t>
            </w:r>
          </w:p>
          <w:p>
            <w:pPr>
              <w:keepNext w:val="0"/>
              <w:keepLines w:val="0"/>
              <w:pageBreakBefore w:val="0"/>
              <w:widowControl w:val="0"/>
              <w:kinsoku/>
              <w:wordWrap/>
              <w:overflowPunct/>
              <w:topLinePunct w:val="0"/>
              <w:bidi w:val="0"/>
              <w:spacing w:line="300" w:lineRule="exact"/>
              <w:jc w:val="center"/>
              <w:textAlignment w:val="auto"/>
              <w:rPr>
                <w:rFonts w:hint="eastAsia" w:ascii="仿宋_GB2312" w:hAnsi="仿宋_GB2312" w:eastAsia="仿宋_GB2312" w:cs="仿宋_GB2312"/>
                <w:color w:val="auto"/>
                <w:kern w:val="0"/>
                <w:sz w:val="21"/>
                <w:szCs w:val="21"/>
                <w:vertAlign w:val="baseline"/>
                <w:lang w:val="en-US" w:eastAsia="zh-CN" w:bidi="ar-SA"/>
              </w:rPr>
            </w:pPr>
          </w:p>
        </w:tc>
        <w:tc>
          <w:tcPr>
            <w:tcW w:w="3075" w:type="dxa"/>
            <w:vAlign w:val="center"/>
          </w:tcPr>
          <w:p>
            <w:pPr>
              <w:keepNext w:val="0"/>
              <w:keepLines w:val="0"/>
              <w:pageBreakBefore w:val="0"/>
              <w:widowControl/>
              <w:shd w:val="clear" w:color="auto" w:fill="FFFFFF"/>
              <w:kinsoku/>
              <w:wordWrap/>
              <w:overflowPunct/>
              <w:topLinePunct w:val="0"/>
              <w:bidi w:val="0"/>
              <w:spacing w:line="300" w:lineRule="exact"/>
              <w:jc w:val="left"/>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掌握西瓜、茄子、马铃薯、菜豆、豇豆、莲藕、大白菜、甘蓝、萝卜、胡萝卜、芹菜、大蒜等生产特性及生产基本环节，生产计划，生产技术、田间诊断与生产管理。</w:t>
            </w:r>
          </w:p>
          <w:p>
            <w:pPr>
              <w:keepNext w:val="0"/>
              <w:keepLines w:val="0"/>
              <w:pageBreakBefore w:val="0"/>
              <w:widowControl w:val="0"/>
              <w:kinsoku/>
              <w:wordWrap/>
              <w:overflowPunct/>
              <w:topLinePunct w:val="0"/>
              <w:bidi w:val="0"/>
              <w:spacing w:line="300" w:lineRule="exact"/>
              <w:textAlignment w:val="auto"/>
              <w:rPr>
                <w:rFonts w:hint="eastAsia" w:ascii="仿宋_GB2312" w:hAnsi="仿宋_GB2312" w:eastAsia="仿宋_GB2312" w:cs="仿宋_GB2312"/>
                <w:color w:val="auto"/>
                <w:kern w:val="0"/>
                <w:sz w:val="21"/>
                <w:szCs w:val="21"/>
                <w:vertAlign w:val="baseline"/>
                <w:lang w:val="en-US" w:eastAsia="zh-CN" w:bidi="ar-SA"/>
              </w:rPr>
            </w:pPr>
          </w:p>
        </w:tc>
        <w:tc>
          <w:tcPr>
            <w:tcW w:w="3417" w:type="dxa"/>
            <w:vAlign w:val="center"/>
          </w:tcPr>
          <w:p>
            <w:pPr>
              <w:keepNext w:val="0"/>
              <w:keepLines w:val="0"/>
              <w:pageBreakBefore w:val="0"/>
              <w:widowControl/>
              <w:kinsoku/>
              <w:wordWrap/>
              <w:overflowPunct/>
              <w:topLinePunct w:val="0"/>
              <w:bidi w:val="0"/>
              <w:spacing w:line="300" w:lineRule="exact"/>
              <w:jc w:val="left"/>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为学生制定实训任务：</w:t>
            </w:r>
          </w:p>
          <w:p>
            <w:pPr>
              <w:keepNext w:val="0"/>
              <w:keepLines w:val="0"/>
              <w:pageBreakBefore w:val="0"/>
              <w:widowControl/>
              <w:kinsoku/>
              <w:wordWrap/>
              <w:overflowPunct/>
              <w:topLinePunct w:val="0"/>
              <w:bidi w:val="0"/>
              <w:spacing w:line="300" w:lineRule="exact"/>
              <w:jc w:val="left"/>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1.任务一：生产计划与生产方案；</w:t>
            </w:r>
          </w:p>
          <w:p>
            <w:pPr>
              <w:keepNext w:val="0"/>
              <w:keepLines w:val="0"/>
              <w:pageBreakBefore w:val="0"/>
              <w:widowControl/>
              <w:kinsoku/>
              <w:wordWrap/>
              <w:overflowPunct/>
              <w:topLinePunct w:val="0"/>
              <w:bidi w:val="0"/>
              <w:spacing w:line="300" w:lineRule="exact"/>
              <w:jc w:val="left"/>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2.任务二：育苗；</w:t>
            </w:r>
          </w:p>
          <w:p>
            <w:pPr>
              <w:keepNext w:val="0"/>
              <w:keepLines w:val="0"/>
              <w:pageBreakBefore w:val="0"/>
              <w:widowControl/>
              <w:kinsoku/>
              <w:wordWrap/>
              <w:overflowPunct/>
              <w:topLinePunct w:val="0"/>
              <w:bidi w:val="0"/>
              <w:spacing w:line="300" w:lineRule="exact"/>
              <w:jc w:val="left"/>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3.任务三：定植、管理、植株调整</w:t>
            </w:r>
          </w:p>
          <w:p>
            <w:pPr>
              <w:keepNext w:val="0"/>
              <w:keepLines w:val="0"/>
              <w:pageBreakBefore w:val="0"/>
              <w:widowControl/>
              <w:kinsoku/>
              <w:wordWrap/>
              <w:overflowPunct/>
              <w:topLinePunct w:val="0"/>
              <w:bidi w:val="0"/>
              <w:spacing w:line="300" w:lineRule="exact"/>
              <w:jc w:val="left"/>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4.任务四：生育期诊断、营养诊断与肥水运筹；</w:t>
            </w:r>
          </w:p>
          <w:p>
            <w:pPr>
              <w:keepNext w:val="0"/>
              <w:keepLines w:val="0"/>
              <w:pageBreakBefore w:val="0"/>
              <w:widowControl w:val="0"/>
              <w:kinsoku/>
              <w:wordWrap/>
              <w:overflowPunct/>
              <w:topLinePunct w:val="0"/>
              <w:bidi w:val="0"/>
              <w:spacing w:line="300" w:lineRule="exact"/>
              <w:textAlignment w:val="auto"/>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5.任务五：病虫害诊断与防治。</w:t>
            </w:r>
          </w:p>
        </w:tc>
        <w:tc>
          <w:tcPr>
            <w:tcW w:w="1086" w:type="dxa"/>
            <w:vAlign w:val="center"/>
          </w:tcPr>
          <w:p>
            <w:pPr>
              <w:keepNext w:val="0"/>
              <w:keepLines w:val="0"/>
              <w:pageBreakBefore w:val="0"/>
              <w:widowControl w:val="0"/>
              <w:kinsoku/>
              <w:wordWrap/>
              <w:overflowPunct/>
              <w:topLinePunct w:val="0"/>
              <w:bidi w:val="0"/>
              <w:adjustRightInd w:val="0"/>
              <w:snapToGrid w:val="0"/>
              <w:spacing w:line="300" w:lineRule="exact"/>
              <w:jc w:val="center"/>
              <w:textAlignment w:val="auto"/>
              <w:rPr>
                <w:rFonts w:hint="default"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4</w:t>
            </w:r>
          </w:p>
        </w:tc>
        <w:tc>
          <w:tcPr>
            <w:tcW w:w="1163" w:type="dxa"/>
            <w:vAlign w:val="center"/>
          </w:tcPr>
          <w:p>
            <w:pPr>
              <w:keepNext w:val="0"/>
              <w:keepLines w:val="0"/>
              <w:pageBreakBefore w:val="0"/>
              <w:widowControl w:val="0"/>
              <w:kinsoku/>
              <w:wordWrap/>
              <w:overflowPunct/>
              <w:topLinePunct w:val="0"/>
              <w:bidi w:val="0"/>
              <w:spacing w:line="320" w:lineRule="exact"/>
              <w:jc w:val="center"/>
              <w:textAlignment w:val="auto"/>
              <w:rPr>
                <w:rFonts w:hint="default"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设施蔬菜</w:t>
            </w:r>
          </w:p>
        </w:tc>
        <w:tc>
          <w:tcPr>
            <w:tcW w:w="3075" w:type="dxa"/>
            <w:vAlign w:val="center"/>
          </w:tcPr>
          <w:p>
            <w:pPr>
              <w:keepNext w:val="0"/>
              <w:keepLines w:val="0"/>
              <w:pageBreakBefore w:val="0"/>
              <w:widowControl/>
              <w:shd w:val="clear" w:color="auto" w:fill="FFFFFF"/>
              <w:kinsoku/>
              <w:wordWrap/>
              <w:overflowPunct/>
              <w:topLinePunct w:val="0"/>
              <w:bidi w:val="0"/>
              <w:spacing w:before="156" w:line="320" w:lineRule="exact"/>
              <w:jc w:val="left"/>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了解和掌握西葫芦大棚早春生产、矮生菜豆大棚生产、西瓜大棚生产、辣椒大棚生产、黄瓜冬春茬温室生产、番茄秋冬茬温室生产等。</w:t>
            </w:r>
          </w:p>
          <w:p>
            <w:pPr>
              <w:keepNext w:val="0"/>
              <w:keepLines w:val="0"/>
              <w:pageBreakBefore w:val="0"/>
              <w:widowControl/>
              <w:shd w:val="clear" w:color="auto" w:fill="FFFFFF"/>
              <w:kinsoku/>
              <w:wordWrap/>
              <w:overflowPunct/>
              <w:topLinePunct w:val="0"/>
              <w:bidi w:val="0"/>
              <w:spacing w:line="320" w:lineRule="exact"/>
              <w:jc w:val="left"/>
              <w:rPr>
                <w:rFonts w:hint="eastAsia" w:ascii="仿宋_GB2312" w:hAnsi="仿宋_GB2312" w:eastAsia="仿宋_GB2312" w:cs="仿宋_GB2312"/>
                <w:color w:val="auto"/>
                <w:kern w:val="0"/>
                <w:sz w:val="21"/>
                <w:szCs w:val="21"/>
                <w:vertAlign w:val="baseline"/>
                <w:lang w:val="en-US" w:eastAsia="zh-CN" w:bidi="ar-SA"/>
              </w:rPr>
            </w:pPr>
          </w:p>
          <w:p>
            <w:pPr>
              <w:keepNext w:val="0"/>
              <w:keepLines w:val="0"/>
              <w:pageBreakBefore w:val="0"/>
              <w:widowControl w:val="0"/>
              <w:kinsoku/>
              <w:wordWrap/>
              <w:overflowPunct/>
              <w:topLinePunct w:val="0"/>
              <w:bidi w:val="0"/>
              <w:spacing w:line="320" w:lineRule="exact"/>
              <w:textAlignment w:val="auto"/>
              <w:rPr>
                <w:rFonts w:hint="eastAsia" w:ascii="仿宋_GB2312" w:hAnsi="仿宋_GB2312" w:eastAsia="仿宋_GB2312" w:cs="仿宋_GB2312"/>
                <w:color w:val="auto"/>
                <w:kern w:val="0"/>
                <w:sz w:val="21"/>
                <w:szCs w:val="21"/>
                <w:vertAlign w:val="baseline"/>
                <w:lang w:val="en-US" w:eastAsia="zh-CN" w:bidi="ar-SA"/>
              </w:rPr>
            </w:pPr>
          </w:p>
        </w:tc>
        <w:tc>
          <w:tcPr>
            <w:tcW w:w="3417" w:type="dxa"/>
            <w:vAlign w:val="center"/>
          </w:tcPr>
          <w:p>
            <w:pPr>
              <w:keepNext w:val="0"/>
              <w:keepLines w:val="0"/>
              <w:pageBreakBefore w:val="0"/>
              <w:widowControl/>
              <w:numPr>
                <w:ilvl w:val="0"/>
                <w:numId w:val="15"/>
              </w:numPr>
              <w:shd w:val="clear" w:color="auto" w:fill="FFFFFF"/>
              <w:kinsoku/>
              <w:wordWrap/>
              <w:overflowPunct/>
              <w:topLinePunct w:val="0"/>
              <w:bidi w:val="0"/>
              <w:spacing w:before="156" w:line="320" w:lineRule="exact"/>
              <w:jc w:val="left"/>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带领学生在实践中掌握设施蔬菜生产温度、湿度、水肥控制。</w:t>
            </w:r>
          </w:p>
          <w:p>
            <w:pPr>
              <w:keepNext w:val="0"/>
              <w:keepLines w:val="0"/>
              <w:pageBreakBefore w:val="0"/>
              <w:widowControl/>
              <w:numPr>
                <w:ilvl w:val="0"/>
                <w:numId w:val="15"/>
              </w:numPr>
              <w:shd w:val="clear" w:color="auto" w:fill="FFFFFF"/>
              <w:kinsoku/>
              <w:wordWrap/>
              <w:overflowPunct/>
              <w:topLinePunct w:val="0"/>
              <w:bidi w:val="0"/>
              <w:spacing w:before="156" w:line="320" w:lineRule="exact"/>
              <w:jc w:val="left"/>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引导学生制定设施蔬菜生产计划。</w:t>
            </w:r>
          </w:p>
          <w:p>
            <w:pPr>
              <w:keepNext w:val="0"/>
              <w:keepLines w:val="0"/>
              <w:pageBreakBefore w:val="0"/>
              <w:widowControl/>
              <w:numPr>
                <w:ilvl w:val="0"/>
                <w:numId w:val="15"/>
              </w:numPr>
              <w:shd w:val="clear" w:color="auto" w:fill="FFFFFF"/>
              <w:kinsoku/>
              <w:wordWrap/>
              <w:overflowPunct/>
              <w:topLinePunct w:val="0"/>
              <w:bidi w:val="0"/>
              <w:spacing w:before="156" w:line="320" w:lineRule="exact"/>
              <w:jc w:val="left"/>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实践进行设施蔬菜生产田间诊断与生产管理。</w:t>
            </w:r>
          </w:p>
          <w:p>
            <w:pPr>
              <w:keepNext w:val="0"/>
              <w:keepLines w:val="0"/>
              <w:pageBreakBefore w:val="0"/>
              <w:widowControl/>
              <w:numPr>
                <w:ilvl w:val="0"/>
                <w:numId w:val="15"/>
              </w:numPr>
              <w:shd w:val="clear" w:color="auto" w:fill="FFFFFF"/>
              <w:kinsoku/>
              <w:wordWrap/>
              <w:overflowPunct/>
              <w:topLinePunct w:val="0"/>
              <w:bidi w:val="0"/>
              <w:spacing w:before="156" w:line="320" w:lineRule="exact"/>
              <w:jc w:val="left"/>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使学生学会常见蔬菜设施生产。</w:t>
            </w:r>
          </w:p>
          <w:p>
            <w:pPr>
              <w:keepNext w:val="0"/>
              <w:keepLines w:val="0"/>
              <w:pageBreakBefore w:val="0"/>
              <w:widowControl w:val="0"/>
              <w:kinsoku/>
              <w:wordWrap/>
              <w:overflowPunct/>
              <w:topLinePunct w:val="0"/>
              <w:bidi w:val="0"/>
              <w:spacing w:line="320" w:lineRule="exact"/>
              <w:textAlignment w:val="auto"/>
              <w:rPr>
                <w:rFonts w:hint="eastAsia" w:ascii="仿宋_GB2312" w:hAnsi="仿宋_GB2312" w:eastAsia="仿宋_GB2312" w:cs="仿宋_GB2312"/>
                <w:color w:val="auto"/>
                <w:kern w:val="0"/>
                <w:sz w:val="21"/>
                <w:szCs w:val="21"/>
                <w:vertAlign w:val="baseline"/>
                <w:lang w:val="en-US" w:eastAsia="zh-CN" w:bidi="ar-SA"/>
              </w:rPr>
            </w:pPr>
          </w:p>
        </w:tc>
        <w:tc>
          <w:tcPr>
            <w:tcW w:w="1086"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5</w:t>
            </w:r>
          </w:p>
        </w:tc>
        <w:tc>
          <w:tcPr>
            <w:tcW w:w="1163" w:type="dxa"/>
            <w:vAlign w:val="center"/>
          </w:tcPr>
          <w:p>
            <w:pPr>
              <w:keepNext w:val="0"/>
              <w:keepLines w:val="0"/>
              <w:pageBreakBefore w:val="0"/>
              <w:widowControl w:val="0"/>
              <w:kinsoku/>
              <w:wordWrap/>
              <w:overflowPunct/>
              <w:topLinePunct w:val="0"/>
              <w:bidi w:val="0"/>
              <w:spacing w:line="320" w:lineRule="exact"/>
              <w:jc w:val="center"/>
              <w:textAlignment w:val="auto"/>
              <w:rPr>
                <w:rFonts w:hint="default"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无土生产</w:t>
            </w:r>
          </w:p>
        </w:tc>
        <w:tc>
          <w:tcPr>
            <w:tcW w:w="3075" w:type="dxa"/>
            <w:vAlign w:val="center"/>
          </w:tcPr>
          <w:p>
            <w:pPr>
              <w:keepNext w:val="0"/>
              <w:keepLines w:val="0"/>
              <w:pageBreakBefore w:val="0"/>
              <w:widowControl/>
              <w:shd w:val="clear" w:color="auto" w:fill="FFFFFF"/>
              <w:kinsoku/>
              <w:wordWrap/>
              <w:overflowPunct/>
              <w:topLinePunct w:val="0"/>
              <w:bidi w:val="0"/>
              <w:spacing w:before="156" w:line="320" w:lineRule="exact"/>
              <w:jc w:val="left"/>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1.掌握蔬菜无土生产基本方法、工艺流程；</w:t>
            </w:r>
          </w:p>
          <w:p>
            <w:pPr>
              <w:keepNext w:val="0"/>
              <w:keepLines w:val="0"/>
              <w:pageBreakBefore w:val="0"/>
              <w:widowControl/>
              <w:shd w:val="clear" w:color="auto" w:fill="FFFFFF"/>
              <w:kinsoku/>
              <w:wordWrap/>
              <w:overflowPunct/>
              <w:topLinePunct w:val="0"/>
              <w:bidi w:val="0"/>
              <w:spacing w:before="156" w:line="320" w:lineRule="exact"/>
              <w:jc w:val="left"/>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2.会蔬菜基质生产；</w:t>
            </w:r>
          </w:p>
          <w:p>
            <w:pPr>
              <w:keepNext w:val="0"/>
              <w:keepLines w:val="0"/>
              <w:pageBreakBefore w:val="0"/>
              <w:widowControl/>
              <w:shd w:val="clear" w:color="auto" w:fill="FFFFFF"/>
              <w:kinsoku/>
              <w:wordWrap/>
              <w:overflowPunct/>
              <w:topLinePunct w:val="0"/>
              <w:bidi w:val="0"/>
              <w:spacing w:before="156" w:line="320" w:lineRule="exact"/>
              <w:jc w:val="left"/>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3.会蔬菜水培生产；</w:t>
            </w:r>
          </w:p>
          <w:p>
            <w:pPr>
              <w:keepNext w:val="0"/>
              <w:keepLines w:val="0"/>
              <w:pageBreakBefore w:val="0"/>
              <w:widowControl/>
              <w:shd w:val="clear" w:color="auto" w:fill="FFFFFF"/>
              <w:kinsoku/>
              <w:wordWrap/>
              <w:overflowPunct/>
              <w:topLinePunct w:val="0"/>
              <w:bidi w:val="0"/>
              <w:spacing w:before="156" w:line="320" w:lineRule="exact"/>
              <w:jc w:val="left"/>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4会芽苗菜生产。</w:t>
            </w:r>
          </w:p>
          <w:p>
            <w:pPr>
              <w:keepNext w:val="0"/>
              <w:keepLines w:val="0"/>
              <w:pageBreakBefore w:val="0"/>
              <w:widowControl w:val="0"/>
              <w:kinsoku/>
              <w:wordWrap/>
              <w:overflowPunct/>
              <w:topLinePunct w:val="0"/>
              <w:bidi w:val="0"/>
              <w:spacing w:line="320" w:lineRule="exact"/>
              <w:textAlignment w:val="auto"/>
              <w:rPr>
                <w:rFonts w:hint="eastAsia" w:ascii="仿宋_GB2312" w:hAnsi="仿宋_GB2312" w:eastAsia="仿宋_GB2312" w:cs="仿宋_GB2312"/>
                <w:color w:val="auto"/>
                <w:kern w:val="0"/>
                <w:sz w:val="21"/>
                <w:szCs w:val="21"/>
                <w:vertAlign w:val="baseline"/>
                <w:lang w:val="en-US" w:eastAsia="zh-CN" w:bidi="ar-SA"/>
              </w:rPr>
            </w:pPr>
          </w:p>
        </w:tc>
        <w:tc>
          <w:tcPr>
            <w:tcW w:w="3417" w:type="dxa"/>
            <w:vAlign w:val="center"/>
          </w:tcPr>
          <w:p>
            <w:pPr>
              <w:keepNext w:val="0"/>
              <w:keepLines w:val="0"/>
              <w:pageBreakBefore w:val="0"/>
              <w:widowControl/>
              <w:kinsoku/>
              <w:wordWrap/>
              <w:overflowPunct/>
              <w:topLinePunct w:val="0"/>
              <w:bidi w:val="0"/>
              <w:spacing w:line="320" w:lineRule="exact"/>
              <w:jc w:val="left"/>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为学生提供实训任务：</w:t>
            </w:r>
          </w:p>
          <w:p>
            <w:pPr>
              <w:keepNext w:val="0"/>
              <w:keepLines w:val="0"/>
              <w:pageBreakBefore w:val="0"/>
              <w:widowControl/>
              <w:kinsoku/>
              <w:wordWrap/>
              <w:overflowPunct/>
              <w:topLinePunct w:val="0"/>
              <w:bidi w:val="0"/>
              <w:spacing w:line="320" w:lineRule="exact"/>
              <w:jc w:val="left"/>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任务一：育苗</w:t>
            </w:r>
          </w:p>
          <w:p>
            <w:pPr>
              <w:keepNext w:val="0"/>
              <w:keepLines w:val="0"/>
              <w:pageBreakBefore w:val="0"/>
              <w:widowControl/>
              <w:kinsoku/>
              <w:wordWrap/>
              <w:overflowPunct/>
              <w:topLinePunct w:val="0"/>
              <w:bidi w:val="0"/>
              <w:spacing w:line="320" w:lineRule="exact"/>
              <w:jc w:val="left"/>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任务二：基质准备</w:t>
            </w:r>
          </w:p>
          <w:p>
            <w:pPr>
              <w:keepNext w:val="0"/>
              <w:keepLines w:val="0"/>
              <w:pageBreakBefore w:val="0"/>
              <w:widowControl/>
              <w:kinsoku/>
              <w:wordWrap/>
              <w:overflowPunct/>
              <w:topLinePunct w:val="0"/>
              <w:bidi w:val="0"/>
              <w:spacing w:line="320" w:lineRule="exact"/>
              <w:jc w:val="left"/>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任务三：制作栽培槽</w:t>
            </w:r>
          </w:p>
          <w:p>
            <w:pPr>
              <w:keepNext w:val="0"/>
              <w:keepLines w:val="0"/>
              <w:pageBreakBefore w:val="0"/>
              <w:widowControl/>
              <w:kinsoku/>
              <w:wordWrap/>
              <w:overflowPunct/>
              <w:topLinePunct w:val="0"/>
              <w:bidi w:val="0"/>
              <w:spacing w:line="320" w:lineRule="exact"/>
              <w:jc w:val="left"/>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任务四：基质装填</w:t>
            </w:r>
          </w:p>
          <w:p>
            <w:pPr>
              <w:keepNext w:val="0"/>
              <w:keepLines w:val="0"/>
              <w:pageBreakBefore w:val="0"/>
              <w:widowControl/>
              <w:kinsoku/>
              <w:wordWrap/>
              <w:overflowPunct/>
              <w:topLinePunct w:val="0"/>
              <w:bidi w:val="0"/>
              <w:spacing w:line="320" w:lineRule="exact"/>
              <w:jc w:val="left"/>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任务五：定植</w:t>
            </w:r>
          </w:p>
          <w:p>
            <w:pPr>
              <w:keepNext w:val="0"/>
              <w:keepLines w:val="0"/>
              <w:pageBreakBefore w:val="0"/>
              <w:widowControl w:val="0"/>
              <w:kinsoku/>
              <w:wordWrap/>
              <w:overflowPunct/>
              <w:topLinePunct w:val="0"/>
              <w:bidi w:val="0"/>
              <w:spacing w:line="320" w:lineRule="exact"/>
              <w:textAlignment w:val="auto"/>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任务六：田间诊断与管理</w:t>
            </w:r>
          </w:p>
        </w:tc>
        <w:tc>
          <w:tcPr>
            <w:tcW w:w="1086"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6</w:t>
            </w:r>
          </w:p>
        </w:tc>
        <w:tc>
          <w:tcPr>
            <w:tcW w:w="1163" w:type="dxa"/>
            <w:vAlign w:val="center"/>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蔬菜</w:t>
            </w:r>
          </w:p>
          <w:p>
            <w:pPr>
              <w:keepNext w:val="0"/>
              <w:keepLines w:val="0"/>
              <w:pageBreakBefore w:val="0"/>
              <w:widowControl w:val="0"/>
              <w:kinsoku/>
              <w:wordWrap/>
              <w:overflowPunct/>
              <w:topLinePunct w:val="0"/>
              <w:bidi w:val="0"/>
              <w:spacing w:line="320" w:lineRule="exact"/>
              <w:jc w:val="center"/>
              <w:textAlignment w:val="auto"/>
              <w:rPr>
                <w:rFonts w:hint="default"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标准化</w:t>
            </w:r>
          </w:p>
        </w:tc>
        <w:tc>
          <w:tcPr>
            <w:tcW w:w="3075" w:type="dxa"/>
            <w:vAlign w:val="center"/>
          </w:tcPr>
          <w:p>
            <w:pPr>
              <w:keepNext w:val="0"/>
              <w:keepLines w:val="0"/>
              <w:pageBreakBefore w:val="0"/>
              <w:widowControl/>
              <w:kinsoku/>
              <w:wordWrap/>
              <w:overflowPunct/>
              <w:topLinePunct w:val="0"/>
              <w:bidi w:val="0"/>
              <w:spacing w:line="320" w:lineRule="exact"/>
              <w:jc w:val="left"/>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1.了解无公害和绿色蔬菜生产执行标准，生产基本环节；</w:t>
            </w:r>
          </w:p>
          <w:p>
            <w:pPr>
              <w:keepNext w:val="0"/>
              <w:keepLines w:val="0"/>
              <w:pageBreakBefore w:val="0"/>
              <w:widowControl/>
              <w:kinsoku/>
              <w:wordWrap/>
              <w:overflowPunct/>
              <w:topLinePunct w:val="0"/>
              <w:bidi w:val="0"/>
              <w:spacing w:line="320" w:lineRule="exact"/>
              <w:jc w:val="left"/>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2.掌握无公害蔬菜生产与加工技术；</w:t>
            </w:r>
          </w:p>
          <w:p>
            <w:pPr>
              <w:keepNext w:val="0"/>
              <w:keepLines w:val="0"/>
              <w:pageBreakBefore w:val="0"/>
              <w:widowControl w:val="0"/>
              <w:kinsoku/>
              <w:wordWrap/>
              <w:overflowPunct/>
              <w:topLinePunct w:val="0"/>
              <w:bidi w:val="0"/>
              <w:spacing w:line="320" w:lineRule="exact"/>
              <w:textAlignment w:val="auto"/>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3.能够结合实践教学培养发现、分析问题解决问题的能力；激发创新思维。</w:t>
            </w:r>
          </w:p>
        </w:tc>
        <w:tc>
          <w:tcPr>
            <w:tcW w:w="3417" w:type="dxa"/>
            <w:vAlign w:val="center"/>
          </w:tcPr>
          <w:p>
            <w:pPr>
              <w:keepNext w:val="0"/>
              <w:keepLines w:val="0"/>
              <w:pageBreakBefore w:val="0"/>
              <w:widowControl/>
              <w:kinsoku/>
              <w:wordWrap/>
              <w:overflowPunct/>
              <w:topLinePunct w:val="0"/>
              <w:bidi w:val="0"/>
              <w:spacing w:line="320" w:lineRule="exact"/>
              <w:jc w:val="left"/>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为学生提供实训任务：</w:t>
            </w:r>
          </w:p>
          <w:p>
            <w:pPr>
              <w:keepNext w:val="0"/>
              <w:keepLines w:val="0"/>
              <w:pageBreakBefore w:val="0"/>
              <w:widowControl/>
              <w:kinsoku/>
              <w:wordWrap/>
              <w:overflowPunct/>
              <w:topLinePunct w:val="0"/>
              <w:bidi w:val="0"/>
              <w:spacing w:line="320" w:lineRule="exact"/>
              <w:jc w:val="left"/>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任务一：育苗</w:t>
            </w:r>
          </w:p>
          <w:p>
            <w:pPr>
              <w:keepNext w:val="0"/>
              <w:keepLines w:val="0"/>
              <w:pageBreakBefore w:val="0"/>
              <w:widowControl/>
              <w:kinsoku/>
              <w:wordWrap/>
              <w:overflowPunct/>
              <w:topLinePunct w:val="0"/>
              <w:bidi w:val="0"/>
              <w:spacing w:line="320" w:lineRule="exact"/>
              <w:jc w:val="left"/>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任务二：基质准备</w:t>
            </w:r>
          </w:p>
          <w:p>
            <w:pPr>
              <w:keepNext w:val="0"/>
              <w:keepLines w:val="0"/>
              <w:pageBreakBefore w:val="0"/>
              <w:widowControl/>
              <w:kinsoku/>
              <w:wordWrap/>
              <w:overflowPunct/>
              <w:topLinePunct w:val="0"/>
              <w:bidi w:val="0"/>
              <w:spacing w:line="320" w:lineRule="exact"/>
              <w:jc w:val="left"/>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任务三：制作栽培槽</w:t>
            </w:r>
          </w:p>
          <w:p>
            <w:pPr>
              <w:keepNext w:val="0"/>
              <w:keepLines w:val="0"/>
              <w:pageBreakBefore w:val="0"/>
              <w:widowControl/>
              <w:kinsoku/>
              <w:wordWrap/>
              <w:overflowPunct/>
              <w:topLinePunct w:val="0"/>
              <w:bidi w:val="0"/>
              <w:spacing w:line="320" w:lineRule="exact"/>
              <w:jc w:val="left"/>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任务四：基质装填</w:t>
            </w:r>
          </w:p>
          <w:p>
            <w:pPr>
              <w:keepNext w:val="0"/>
              <w:keepLines w:val="0"/>
              <w:pageBreakBefore w:val="0"/>
              <w:widowControl/>
              <w:kinsoku/>
              <w:wordWrap/>
              <w:overflowPunct/>
              <w:topLinePunct w:val="0"/>
              <w:bidi w:val="0"/>
              <w:spacing w:line="320" w:lineRule="exact"/>
              <w:jc w:val="left"/>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任务五：定植</w:t>
            </w:r>
          </w:p>
          <w:p>
            <w:pPr>
              <w:keepNext w:val="0"/>
              <w:keepLines w:val="0"/>
              <w:pageBreakBefore w:val="0"/>
              <w:widowControl w:val="0"/>
              <w:kinsoku/>
              <w:wordWrap/>
              <w:overflowPunct/>
              <w:topLinePunct w:val="0"/>
              <w:bidi w:val="0"/>
              <w:spacing w:line="320" w:lineRule="exact"/>
              <w:textAlignment w:val="auto"/>
              <w:rPr>
                <w:rFonts w:hint="eastAsia"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任务六：田间诊断与管理</w:t>
            </w:r>
          </w:p>
        </w:tc>
        <w:tc>
          <w:tcPr>
            <w:tcW w:w="1086"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仿宋_GB2312" w:hAnsi="仿宋_GB2312" w:eastAsia="仿宋_GB2312" w:cs="仿宋_GB2312"/>
                <w:color w:val="auto"/>
                <w:kern w:val="0"/>
                <w:sz w:val="21"/>
                <w:szCs w:val="21"/>
                <w:vertAlign w:val="baseline"/>
                <w:lang w:val="en-US" w:eastAsia="zh-CN" w:bidi="ar-SA"/>
              </w:rPr>
            </w:pPr>
            <w:r>
              <w:rPr>
                <w:rFonts w:hint="eastAsia" w:ascii="仿宋_GB2312" w:hAnsi="仿宋_GB2312" w:eastAsia="仿宋_GB2312" w:cs="仿宋_GB2312"/>
                <w:color w:val="auto"/>
                <w:kern w:val="0"/>
                <w:sz w:val="21"/>
                <w:szCs w:val="21"/>
                <w:vertAlign w:val="baseline"/>
                <w:lang w:val="en-US" w:eastAsia="zh-CN" w:bidi="ar-SA"/>
              </w:rPr>
              <w:t>9</w:t>
            </w:r>
          </w:p>
        </w:tc>
      </w:tr>
    </w:tbl>
    <w:p>
      <w:pPr>
        <w:pStyle w:val="4"/>
        <w:keepNext w:val="0"/>
        <w:keepLines w:val="0"/>
        <w:pageBreakBefore w:val="0"/>
        <w:widowControl w:val="0"/>
        <w:kinsoku/>
        <w:wordWrap/>
        <w:overflowPunct/>
        <w:topLinePunct w:val="0"/>
        <w:autoSpaceDN/>
        <w:bidi w:val="0"/>
        <w:spacing w:beforeLines="0" w:afterLines="0" w:line="540" w:lineRule="atLeast"/>
        <w:ind w:left="0" w:leftChars="0" w:firstLine="640" w:firstLineChars="200"/>
        <w:outlineLvl w:val="1"/>
        <w:rPr>
          <w:rFonts w:hint="eastAsia" w:ascii="楷体" w:hAnsi="楷体" w:eastAsia="楷体" w:cs="楷体"/>
          <w:lang w:val="en-US" w:eastAsia="zh-CN"/>
        </w:rPr>
      </w:pPr>
      <w:bookmarkStart w:id="208" w:name="_Toc17233"/>
      <w:r>
        <w:rPr>
          <w:rFonts w:hint="eastAsia" w:ascii="楷体" w:hAnsi="楷体" w:eastAsia="楷体" w:cs="楷体"/>
          <w:lang w:val="en-US" w:eastAsia="zh-CN"/>
        </w:rPr>
        <w:t>(六)实施建议</w:t>
      </w:r>
      <w:bookmarkEnd w:id="208"/>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40" w:lineRule="atLeas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bookmarkStart w:id="209" w:name="_Toc19131"/>
      <w:bookmarkStart w:id="210" w:name="_Toc2799"/>
      <w:r>
        <w:rPr>
          <w:rFonts w:hint="eastAsia" w:ascii="仿宋_GB2312" w:hAnsi="仿宋_GB2312" w:eastAsia="仿宋_GB2312" w:cs="仿宋_GB2312"/>
          <w:snapToGrid/>
          <w:color w:val="auto"/>
          <w:kern w:val="2"/>
          <w:sz w:val="32"/>
          <w:szCs w:val="32"/>
          <w:lang w:val="en-US" w:eastAsia="zh-CN" w:bidi="ar"/>
        </w:rPr>
        <w:t>1.教学方法</w:t>
      </w:r>
      <w:bookmarkEnd w:id="209"/>
      <w:bookmarkEnd w:id="210"/>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40" w:lineRule="atLeas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（1）坚持正确的育人理念，充分挖掘本课程思政元素，积极组织课程思政教育，养成正确的园艺技术从业人员职业道德意识，将立德树人贯穿于课程实施全过程。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40" w:lineRule="atLeas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（2）贯彻“以学生为中心”的教学理念，发挥教师的主导作用，突出学生的主体地位，创设理实一体化的教学情境，实行做中学、做中教。</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40" w:lineRule="atLeas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（3）教学的实施可根据不同地区、不同生产季节灵活安排；教学内容可结合地域特点。</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40" w:lineRule="atLeas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（4）蔬菜产业开展趋势，及时补充新品种与新技术。蔬菜生产操作规范、农产品质量平安与环境保护等内容可有机融入相应教学任务。</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40" w:lineRule="atLeas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（5）建议采用采取分组教学和集中教学相结合的组织形式，充分运用视频、动画、图像、多媒体课件等信息化教学手段，提高教学效率。</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40" w:lineRule="atLeas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2"/>
          <w:sz w:val="32"/>
          <w:szCs w:val="32"/>
          <w:lang w:val="en-US" w:eastAsia="zh-CN" w:bidi="ar"/>
        </w:rPr>
        <w:t>（6）在教学过程中要有机融入规范操作、蔬菜质量平安、环境保护等职业意识，培养良好的职业道德与职业素养。</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40" w:lineRule="atLeast"/>
        <w:ind w:left="0" w:right="0" w:firstLine="640" w:firstLineChars="200"/>
        <w:jc w:val="both"/>
        <w:textAlignment w:val="baseline"/>
        <w:outlineLvl w:val="2"/>
        <w:rPr>
          <w:rFonts w:hint="eastAsia" w:ascii="楷体_GB2312" w:hAnsi="楷体_GB2312" w:eastAsia="楷体_GB2312" w:cs="楷体_GB2312"/>
          <w:snapToGrid/>
          <w:color w:val="auto"/>
          <w:kern w:val="2"/>
          <w:sz w:val="32"/>
          <w:szCs w:val="32"/>
          <w:lang w:val="en-US" w:eastAsia="zh-CN" w:bidi="ar"/>
        </w:rPr>
      </w:pPr>
      <w:bookmarkStart w:id="211" w:name="_Toc8182"/>
      <w:bookmarkStart w:id="212" w:name="_Toc1174"/>
      <w:r>
        <w:rPr>
          <w:rFonts w:hint="eastAsia" w:ascii="仿宋_GB2312" w:hAnsi="仿宋_GB2312" w:eastAsia="仿宋_GB2312" w:cs="仿宋_GB2312"/>
          <w:snapToGrid/>
          <w:color w:val="auto"/>
          <w:kern w:val="2"/>
          <w:sz w:val="32"/>
          <w:szCs w:val="32"/>
          <w:lang w:val="en-US" w:eastAsia="zh-CN" w:bidi="ar"/>
        </w:rPr>
        <w:t>2.学生考核评价方法</w:t>
      </w:r>
      <w:bookmarkEnd w:id="211"/>
      <w:bookmarkEnd w:id="212"/>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40" w:lineRule="atLeas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40" w:lineRule="atLeas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40" w:lineRule="atLeas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40" w:lineRule="atLeas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40" w:lineRule="atLeas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40" w:lineRule="atLeas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bookmarkStart w:id="213" w:name="_Toc31826"/>
      <w:bookmarkStart w:id="214" w:name="_Toc11410"/>
      <w:r>
        <w:rPr>
          <w:rFonts w:hint="eastAsia" w:ascii="仿宋_GB2312" w:hAnsi="仿宋_GB2312" w:eastAsia="仿宋_GB2312" w:cs="仿宋_GB2312"/>
          <w:snapToGrid/>
          <w:color w:val="auto"/>
          <w:kern w:val="2"/>
          <w:sz w:val="32"/>
          <w:szCs w:val="32"/>
          <w:lang w:val="en-US" w:eastAsia="zh-CN" w:bidi="ar"/>
        </w:rPr>
        <w:t>3.教学实施与保障</w:t>
      </w:r>
      <w:bookmarkEnd w:id="213"/>
      <w:bookmarkEnd w:id="214"/>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40" w:lineRule="atLeas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为切实保证理实一体化授课，本课程的教学实施除具备常规教学所需要的教室、多媒体教学设备外，还要求具备蔬菜生产实训中心，使之具备职业技能证书考证、实验实训、现场教学的功能，将教学与培训合一，教学与实训合一，满足学生综合职业能力培养的要求。</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40" w:lineRule="atLeas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（2）产学合作开发蔬菜生产实训课程资源。充分利用本行业典型的资源，加强产学合作，建立实习实训基地，满足学生的实习实训，在此过程中进行实训课程资源的开发。</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40" w:lineRule="atLeas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bookmarkStart w:id="215" w:name="_Toc9340"/>
      <w:bookmarkStart w:id="216" w:name="_Toc5255"/>
      <w:r>
        <w:rPr>
          <w:rFonts w:hint="eastAsia" w:ascii="仿宋_GB2312" w:hAnsi="仿宋_GB2312" w:eastAsia="仿宋_GB2312" w:cs="仿宋_GB2312"/>
          <w:snapToGrid/>
          <w:color w:val="auto"/>
          <w:kern w:val="2"/>
          <w:sz w:val="32"/>
          <w:szCs w:val="32"/>
          <w:lang w:val="en-US" w:eastAsia="zh-CN" w:bidi="ar"/>
        </w:rPr>
        <w:t>4.教材编写与选用</w:t>
      </w:r>
      <w:bookmarkEnd w:id="215"/>
      <w:bookmarkEnd w:id="216"/>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40" w:lineRule="atLeas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（1）要求使用国家级职业教育规划教材，符合培养目标要求，强调理论与实践结合、教程与实际结合、操作与管理结合的理实一体化教材。</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40" w:lineRule="atLeas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（2）教材应充分体现任务引领实践导向的课程设计思想，以工作任务为主线设计教材结构。</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40" w:lineRule="atLeas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（3）教材在内容上应简洁实用，还应把蔬菜生产中的新知识、新技术、新方法融入教材，顺应岗位需要。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40" w:lineRule="atLeas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（4）教材应以学生为本，文字通俗、表达简练，内容展现应图文并茂，图例与案例应引起学生的兴趣，重在提高学生学习的主动性和积极性。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40" w:lineRule="atLeas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（5）教材中注重实践内容的可操作性，强调在操作中理解与应用理论。</w:t>
      </w:r>
    </w:p>
    <w:p>
      <w:pPr>
        <w:keepNext w:val="0"/>
        <w:keepLines w:val="0"/>
        <w:pageBreakBefore w:val="0"/>
        <w:widowControl w:val="0"/>
        <w:kinsoku/>
        <w:wordWrap/>
        <w:overflowPunct/>
        <w:topLinePunct w:val="0"/>
        <w:autoSpaceDN/>
        <w:bidi w:val="0"/>
        <w:snapToGrid w:val="0"/>
        <w:spacing w:line="540" w:lineRule="atLeast"/>
        <w:outlineLvl w:val="9"/>
        <w:rPr>
          <w:rFonts w:eastAsia="仿宋_GB2312"/>
        </w:rPr>
      </w:pPr>
    </w:p>
    <w:p>
      <w:pPr>
        <w:keepNext w:val="0"/>
        <w:keepLines w:val="0"/>
        <w:pageBreakBefore w:val="0"/>
        <w:widowControl w:val="0"/>
        <w:kinsoku/>
        <w:wordWrap/>
        <w:overflowPunct/>
        <w:topLinePunct w:val="0"/>
        <w:autoSpaceDN/>
        <w:bidi w:val="0"/>
        <w:spacing w:line="540" w:lineRule="atLeast"/>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br w:type="page"/>
      </w:r>
    </w:p>
    <w:p>
      <w:pPr>
        <w:pStyle w:val="2"/>
        <w:keepNext w:val="0"/>
        <w:keepLines w:val="0"/>
        <w:pageBreakBefore w:val="0"/>
        <w:widowControl w:val="0"/>
        <w:kinsoku/>
        <w:wordWrap/>
        <w:overflowPunct/>
        <w:topLinePunct w:val="0"/>
        <w:autoSpaceDE/>
        <w:autoSpaceDN/>
        <w:bidi w:val="0"/>
        <w:adjustRightInd/>
        <w:snapToGrid/>
        <w:spacing w:before="0" w:after="157" w:afterLines="50"/>
        <w:textAlignment w:val="auto"/>
        <w:outlineLvl w:val="1"/>
        <w:rPr>
          <w:rFonts w:hint="eastAsia" w:ascii="Times New Roman" w:hAnsi="Times New Roman"/>
          <w:sz w:val="32"/>
          <w:szCs w:val="32"/>
          <w:lang w:val="en-US" w:eastAsia="zh-CN"/>
        </w:rPr>
      </w:pPr>
      <w:bookmarkStart w:id="217" w:name="_Toc1427"/>
      <w:r>
        <w:rPr>
          <w:rFonts w:hint="eastAsia" w:ascii="Times New Roman" w:hAnsi="Times New Roman"/>
          <w:sz w:val="32"/>
          <w:szCs w:val="32"/>
          <w:lang w:val="en-US" w:eastAsia="zh-CN"/>
        </w:rPr>
        <w:t>《花卉生产技术》课程标准</w:t>
      </w:r>
      <w:bookmarkEnd w:id="217"/>
    </w:p>
    <w:p>
      <w:pPr>
        <w:pStyle w:val="4"/>
        <w:keepNext w:val="0"/>
        <w:keepLines w:val="0"/>
        <w:pageBreakBefore w:val="0"/>
        <w:widowControl w:val="0"/>
        <w:kinsoku/>
        <w:wordWrap/>
        <w:overflowPunct/>
        <w:topLinePunct w:val="0"/>
        <w:bidi w:val="0"/>
        <w:outlineLvl w:val="1"/>
        <w:rPr>
          <w:rFonts w:hint="eastAsia" w:ascii="楷体" w:hAnsi="楷体" w:eastAsia="楷体" w:cs="楷体"/>
          <w:lang w:val="en-US" w:eastAsia="zh-CN"/>
        </w:rPr>
      </w:pPr>
      <w:bookmarkStart w:id="218" w:name="_Toc32381"/>
      <w:r>
        <w:rPr>
          <w:rFonts w:hint="eastAsia" w:ascii="楷体" w:hAnsi="楷体" w:eastAsia="楷体" w:cs="楷体"/>
          <w:lang w:val="en-US" w:eastAsia="zh-CN"/>
        </w:rPr>
        <w:t>(一)课程性质与任务</w:t>
      </w:r>
      <w:bookmarkEnd w:id="218"/>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_GB2312" w:hAnsi="仿宋_GB2312" w:eastAsia="楷体_GB2312" w:cs="楷体_GB2312"/>
          <w:snapToGrid/>
          <w:color w:val="auto"/>
          <w:kern w:val="2"/>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花卉生产技术》是园艺技术专业一门专业核心课程，通过该门课程的学习，使学生掌握花卉的识别、繁殖、栽培养护及应用等方面的基本知识和实践技能，为从事花卉的园艺应用、花卉产业化生产栽培和经营管理、植物配植、花卉种植、养护等岗位工作奠定坚实的基础，并获得国家高级花卉园艺工(或园林植物保护工、盆景插花工等)职业资格证书，胜任园艺植物繁育、栽培、花艺设计以及中小型绿地的设计、施工、管理和城市园艺景观养护管理等工作。</w:t>
      </w:r>
    </w:p>
    <w:p>
      <w:pPr>
        <w:pStyle w:val="4"/>
        <w:keepNext w:val="0"/>
        <w:keepLines w:val="0"/>
        <w:pageBreakBefore w:val="0"/>
        <w:widowControl w:val="0"/>
        <w:kinsoku/>
        <w:wordWrap/>
        <w:overflowPunct/>
        <w:topLinePunct w:val="0"/>
        <w:bidi w:val="0"/>
        <w:outlineLvl w:val="1"/>
        <w:rPr>
          <w:rFonts w:hint="eastAsia" w:ascii="楷体" w:hAnsi="楷体" w:eastAsia="楷体" w:cs="楷体"/>
          <w:lang w:val="en-US" w:eastAsia="zh-CN"/>
        </w:rPr>
      </w:pPr>
      <w:bookmarkStart w:id="219" w:name="_Toc1121"/>
      <w:r>
        <w:rPr>
          <w:rFonts w:hint="eastAsia" w:ascii="楷体" w:hAnsi="楷体" w:eastAsia="楷体" w:cs="楷体"/>
          <w:lang w:val="en-US" w:eastAsia="zh-CN"/>
        </w:rPr>
        <w:t>(二)课程教学目标</w:t>
      </w:r>
      <w:bookmarkEnd w:id="219"/>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outlineLvl w:val="2"/>
        <w:rPr>
          <w:rFonts w:hint="eastAsia" w:ascii="仿宋_GB2312" w:hAnsi="仿宋_GB2312" w:eastAsia="仿宋_GB2312" w:cs="仿宋_GB2312"/>
          <w:color w:val="auto"/>
          <w:kern w:val="2"/>
          <w:sz w:val="32"/>
          <w:szCs w:val="32"/>
        </w:rPr>
      </w:pPr>
      <w:bookmarkStart w:id="220" w:name="_Toc9417"/>
      <w:bookmarkStart w:id="221" w:name="_Toc4416"/>
      <w:r>
        <w:rPr>
          <w:rFonts w:hint="eastAsia" w:ascii="仿宋_GB2312" w:hAnsi="仿宋_GB2312" w:eastAsia="仿宋_GB2312" w:cs="仿宋_GB2312"/>
          <w:snapToGrid/>
          <w:color w:val="auto"/>
          <w:kern w:val="2"/>
          <w:sz w:val="32"/>
          <w:szCs w:val="32"/>
          <w:lang w:val="en-US" w:eastAsia="zh-CN" w:bidi="ar"/>
        </w:rPr>
        <w:t>1.素质目标</w:t>
      </w:r>
      <w:bookmarkEnd w:id="220"/>
      <w:bookmarkEnd w:id="221"/>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_GB2312" w:hAnsi="仿宋_GB2312" w:eastAsia="仿宋_GB2312" w:cs="仿宋_GB2312"/>
          <w:color w:val="auto"/>
          <w:kern w:val="2"/>
          <w:sz w:val="32"/>
          <w:szCs w:val="32"/>
        </w:rPr>
      </w:pPr>
      <w:bookmarkStart w:id="222" w:name="_Toc5399"/>
      <w:bookmarkStart w:id="223" w:name="_Toc32176"/>
      <w:r>
        <w:rPr>
          <w:rFonts w:hint="eastAsia" w:ascii="仿宋_GB2312" w:hAnsi="仿宋_GB2312" w:eastAsia="仿宋_GB2312" w:cs="仿宋_GB2312"/>
          <w:snapToGrid/>
          <w:color w:val="auto"/>
          <w:kern w:val="2"/>
          <w:sz w:val="32"/>
          <w:szCs w:val="32"/>
          <w:lang w:val="en-US" w:eastAsia="zh-CN" w:bidi="ar"/>
        </w:rPr>
        <w:t>2.知识目标</w:t>
      </w:r>
      <w:bookmarkEnd w:id="222"/>
      <w:bookmarkEnd w:id="223"/>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（1）掌握当地主要花卉种类和主栽品种特点。</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（2）能识别主要花卉种类、主栽品种和推广的优良品种。</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（3）掌握设施花卉生产过程中的环境调节操作技能并能进行花期调控的工作安排。</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3"/>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（4）掌握花卉无土栽培过程中的操作要点。</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（5）掌握本地区露地花卉、温室花卉、鲜切花常见主要花卉专项生产操作技术。</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_GB2312" w:hAnsi="仿宋_GB2312" w:eastAsia="仿宋_GB2312" w:cs="仿宋_GB2312"/>
          <w:color w:val="auto"/>
          <w:kern w:val="2"/>
          <w:sz w:val="32"/>
          <w:szCs w:val="32"/>
        </w:rPr>
      </w:pPr>
      <w:bookmarkStart w:id="224" w:name="_Toc20824"/>
      <w:bookmarkStart w:id="225" w:name="_Toc29481"/>
      <w:r>
        <w:rPr>
          <w:rFonts w:hint="eastAsia" w:ascii="仿宋_GB2312" w:hAnsi="仿宋_GB2312" w:eastAsia="仿宋_GB2312" w:cs="仿宋_GB2312"/>
          <w:snapToGrid/>
          <w:color w:val="auto"/>
          <w:kern w:val="2"/>
          <w:sz w:val="32"/>
          <w:szCs w:val="32"/>
          <w:lang w:val="en-US" w:eastAsia="zh-CN" w:bidi="ar"/>
        </w:rPr>
        <w:t>3.能力目标</w:t>
      </w:r>
      <w:bookmarkEnd w:id="224"/>
      <w:bookmarkEnd w:id="225"/>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（1）.能按技术要求进行花卉育苗生产管理，并能制定花卉育苗技术规范；</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3"/>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（2）具有组织与实施花卉生产技术培训的能力；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（3）能够从实践中寻找共性举一反三，不断养成岗位要求需要的职业素养。</w:t>
      </w:r>
    </w:p>
    <w:p>
      <w:pPr>
        <w:pStyle w:val="4"/>
        <w:keepNext w:val="0"/>
        <w:keepLines w:val="0"/>
        <w:pageBreakBefore w:val="0"/>
        <w:widowControl w:val="0"/>
        <w:kinsoku/>
        <w:wordWrap/>
        <w:overflowPunct/>
        <w:topLinePunct w:val="0"/>
        <w:bidi w:val="0"/>
        <w:outlineLvl w:val="1"/>
        <w:rPr>
          <w:rFonts w:hint="eastAsia" w:ascii="楷体" w:hAnsi="楷体" w:eastAsia="楷体" w:cs="楷体"/>
          <w:lang w:val="en-US" w:eastAsia="zh-CN"/>
        </w:rPr>
      </w:pPr>
      <w:bookmarkStart w:id="226" w:name="_Toc18060"/>
      <w:r>
        <w:rPr>
          <w:rFonts w:hint="eastAsia" w:ascii="楷体" w:hAnsi="楷体" w:eastAsia="楷体" w:cs="楷体"/>
          <w:lang w:val="en-US" w:eastAsia="zh-CN"/>
        </w:rPr>
        <w:t>(三)参考学时</w:t>
      </w:r>
      <w:bookmarkEnd w:id="226"/>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 w:hAnsi="仿宋" w:eastAsia="仿宋_GB2312" w:cs="仿宋"/>
          <w:color w:val="auto"/>
          <w:kern w:val="2"/>
          <w:sz w:val="28"/>
          <w:szCs w:val="28"/>
        </w:rPr>
      </w:pPr>
      <w:bookmarkStart w:id="227" w:name="_Toc27889"/>
      <w:bookmarkStart w:id="228" w:name="_Toc17513"/>
      <w:r>
        <w:rPr>
          <w:rFonts w:hint="eastAsia" w:ascii="仿宋_GB2312" w:hAnsi="仿宋_GB2312" w:eastAsia="仿宋_GB2312" w:cs="仿宋_GB2312"/>
          <w:snapToGrid/>
          <w:color w:val="auto"/>
          <w:kern w:val="2"/>
          <w:sz w:val="32"/>
          <w:szCs w:val="32"/>
          <w:lang w:val="en-US" w:eastAsia="zh-CN" w:bidi="ar"/>
        </w:rPr>
        <w:t>54学时</w:t>
      </w:r>
      <w:bookmarkEnd w:id="227"/>
      <w:bookmarkEnd w:id="228"/>
    </w:p>
    <w:p>
      <w:pPr>
        <w:pStyle w:val="4"/>
        <w:keepNext w:val="0"/>
        <w:keepLines w:val="0"/>
        <w:pageBreakBefore w:val="0"/>
        <w:widowControl w:val="0"/>
        <w:kinsoku/>
        <w:wordWrap/>
        <w:overflowPunct/>
        <w:topLinePunct w:val="0"/>
        <w:bidi w:val="0"/>
        <w:outlineLvl w:val="1"/>
        <w:rPr>
          <w:rFonts w:hint="eastAsia" w:ascii="楷体" w:hAnsi="楷体" w:eastAsia="楷体" w:cs="楷体"/>
          <w:lang w:val="en-US" w:eastAsia="zh-CN"/>
        </w:rPr>
      </w:pPr>
      <w:bookmarkStart w:id="229" w:name="_Toc26738"/>
      <w:r>
        <w:rPr>
          <w:rFonts w:hint="eastAsia" w:ascii="楷体" w:hAnsi="楷体" w:eastAsia="楷体" w:cs="楷体"/>
          <w:lang w:val="en-US" w:eastAsia="zh-CN"/>
        </w:rPr>
        <w:t>(四)课程学分</w:t>
      </w:r>
      <w:bookmarkEnd w:id="229"/>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 w:hAnsi="仿宋" w:eastAsia="仿宋_GB2312" w:cs="仿宋"/>
          <w:color w:val="auto"/>
          <w:kern w:val="2"/>
          <w:sz w:val="28"/>
          <w:szCs w:val="28"/>
        </w:rPr>
      </w:pPr>
      <w:bookmarkStart w:id="230" w:name="_Toc21710"/>
      <w:bookmarkStart w:id="231" w:name="_Toc21097"/>
      <w:r>
        <w:rPr>
          <w:rFonts w:hint="eastAsia" w:ascii="仿宋_GB2312" w:hAnsi="仿宋_GB2312" w:eastAsia="仿宋_GB2312" w:cs="仿宋_GB2312"/>
          <w:snapToGrid/>
          <w:color w:val="auto"/>
          <w:kern w:val="2"/>
          <w:sz w:val="32"/>
          <w:szCs w:val="32"/>
          <w:lang w:val="en-US" w:eastAsia="zh-CN" w:bidi="ar"/>
        </w:rPr>
        <w:t>3学分</w:t>
      </w:r>
      <w:bookmarkEnd w:id="230"/>
      <w:bookmarkEnd w:id="231"/>
    </w:p>
    <w:p>
      <w:pPr>
        <w:pStyle w:val="4"/>
        <w:keepNext w:val="0"/>
        <w:keepLines w:val="0"/>
        <w:pageBreakBefore w:val="0"/>
        <w:widowControl w:val="0"/>
        <w:kinsoku/>
        <w:wordWrap/>
        <w:overflowPunct/>
        <w:topLinePunct w:val="0"/>
        <w:bidi w:val="0"/>
        <w:outlineLvl w:val="1"/>
        <w:rPr>
          <w:rFonts w:hint="eastAsia" w:ascii="楷体" w:hAnsi="楷体" w:eastAsia="楷体" w:cs="楷体"/>
          <w:lang w:val="en-US" w:eastAsia="zh-CN"/>
        </w:rPr>
      </w:pPr>
      <w:bookmarkStart w:id="232" w:name="_Toc17788"/>
      <w:r>
        <w:rPr>
          <w:rFonts w:hint="eastAsia" w:ascii="楷体" w:hAnsi="楷体" w:eastAsia="楷体" w:cs="楷体"/>
          <w:lang w:val="en-US" w:eastAsia="zh-CN"/>
        </w:rPr>
        <w:t>(五)课程内容和要求</w:t>
      </w:r>
      <w:bookmarkEnd w:id="232"/>
    </w:p>
    <w:p>
      <w:pPr>
        <w:adjustRightInd w:val="0"/>
        <w:snapToGrid w:val="0"/>
        <w:spacing w:line="440" w:lineRule="exact"/>
        <w:jc w:val="center"/>
        <w:rPr>
          <w:rFonts w:ascii="黑体" w:hAnsi="黑体" w:eastAsia="黑体" w:cs="仿宋_GB2312"/>
          <w:sz w:val="24"/>
          <w:szCs w:val="24"/>
        </w:rPr>
      </w:pPr>
      <w:r>
        <w:rPr>
          <w:rFonts w:hint="eastAsia" w:ascii="楷体_GB2312" w:hAnsi="仿宋_GB2312" w:eastAsia="楷体_GB2312" w:cs="仿宋_GB2312"/>
          <w:sz w:val="32"/>
          <w:szCs w:val="32"/>
          <w:lang w:val="en-US" w:eastAsia="zh-CN"/>
        </w:rPr>
        <w:t xml:space="preserve"> </w:t>
      </w:r>
      <w:r>
        <w:rPr>
          <w:rFonts w:hint="eastAsia" w:ascii="黑体" w:hAnsi="黑体" w:eastAsia="黑体" w:cs="仿宋_GB2312"/>
          <w:sz w:val="24"/>
          <w:szCs w:val="24"/>
        </w:rPr>
        <w:t>课程内容设计表</w:t>
      </w:r>
    </w:p>
    <w:tbl>
      <w:tblPr>
        <w:tblStyle w:val="19"/>
        <w:tblW w:w="9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426"/>
        <w:gridCol w:w="3118"/>
        <w:gridCol w:w="3111"/>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66"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序号</w:t>
            </w:r>
          </w:p>
        </w:tc>
        <w:tc>
          <w:tcPr>
            <w:tcW w:w="1426"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教学项目</w:t>
            </w:r>
          </w:p>
        </w:tc>
        <w:tc>
          <w:tcPr>
            <w:tcW w:w="3118"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教学内容与教学要求</w:t>
            </w:r>
          </w:p>
        </w:tc>
        <w:tc>
          <w:tcPr>
            <w:tcW w:w="3111"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教学活动设计建议</w:t>
            </w:r>
          </w:p>
        </w:tc>
        <w:tc>
          <w:tcPr>
            <w:tcW w:w="1086"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5"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1</w:t>
            </w:r>
          </w:p>
        </w:tc>
        <w:tc>
          <w:tcPr>
            <w:tcW w:w="142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color w:val="auto"/>
                <w:kern w:val="0"/>
                <w:sz w:val="21"/>
                <w:szCs w:val="21"/>
                <w:vertAlign w:val="baseline"/>
                <w:lang w:val="en-US" w:bidi="ar"/>
              </w:rPr>
            </w:pP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仿宋_GB2312" w:eastAsia="仿宋_GB2312" w:cs="仿宋_GB2312"/>
                <w:color w:val="auto"/>
                <w:kern w:val="0"/>
                <w:sz w:val="21"/>
                <w:szCs w:val="21"/>
                <w:vertAlign w:val="baseline"/>
                <w:lang w:val="en-US" w:bidi="ar"/>
              </w:rPr>
            </w:pPr>
            <w:r>
              <w:rPr>
                <w:rFonts w:hint="eastAsia" w:ascii="仿宋_GB2312" w:hAnsi="仿宋_GB2312" w:eastAsia="仿宋_GB2312" w:cs="仿宋_GB2312"/>
                <w:color w:val="auto"/>
                <w:kern w:val="0"/>
                <w:sz w:val="21"/>
                <w:szCs w:val="21"/>
                <w:vertAlign w:val="baseline"/>
                <w:lang w:val="en-US" w:bidi="ar"/>
              </w:rPr>
              <w:t>花卉的</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仿宋_GB2312" w:eastAsia="仿宋_GB2312" w:cs="仿宋_GB2312"/>
                <w:color w:val="auto"/>
                <w:kern w:val="0"/>
                <w:sz w:val="21"/>
                <w:szCs w:val="21"/>
                <w:vertAlign w:val="baseline"/>
                <w:lang w:val="en-US" w:bidi="ar"/>
              </w:rPr>
            </w:pPr>
            <w:r>
              <w:rPr>
                <w:rFonts w:hint="eastAsia" w:ascii="仿宋_GB2312" w:hAnsi="仿宋_GB2312" w:eastAsia="仿宋_GB2312" w:cs="仿宋_GB2312"/>
                <w:color w:val="auto"/>
                <w:kern w:val="0"/>
                <w:sz w:val="21"/>
                <w:szCs w:val="21"/>
                <w:vertAlign w:val="baseline"/>
                <w:lang w:val="en-US" w:bidi="ar"/>
              </w:rPr>
              <w:t>分类与</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bidi="ar"/>
              </w:rPr>
              <w:t>识别</w:t>
            </w:r>
          </w:p>
        </w:tc>
        <w:tc>
          <w:tcPr>
            <w:tcW w:w="3118"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b w:val="0"/>
                <w:bCs w:val="0"/>
                <w:color w:val="auto"/>
                <w:kern w:val="0"/>
                <w:sz w:val="21"/>
                <w:szCs w:val="21"/>
                <w:vertAlign w:val="baseline"/>
                <w:lang w:bidi="ar"/>
              </w:rPr>
            </w:pPr>
            <w:r>
              <w:rPr>
                <w:rFonts w:hint="eastAsia" w:ascii="仿宋_GB2312" w:hAnsi="仿宋_GB2312" w:eastAsia="仿宋_GB2312" w:cs="仿宋_GB2312"/>
                <w:b w:val="0"/>
                <w:bCs w:val="0"/>
                <w:color w:val="auto"/>
                <w:kern w:val="0"/>
                <w:sz w:val="21"/>
                <w:szCs w:val="21"/>
                <w:vertAlign w:val="baseline"/>
                <w:lang w:bidi="ar"/>
              </w:rPr>
              <w:t>1.具有花卉按生物学习性、观赏特性、开花季节、栽培方式分类的理解能力；</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b w:val="0"/>
                <w:bCs w:val="0"/>
                <w:color w:val="auto"/>
                <w:kern w:val="0"/>
                <w:sz w:val="21"/>
                <w:szCs w:val="21"/>
                <w:vertAlign w:val="baseline"/>
                <w:lang w:bidi="ar"/>
              </w:rPr>
            </w:pPr>
            <w:r>
              <w:rPr>
                <w:rFonts w:hint="eastAsia" w:ascii="仿宋_GB2312" w:hAnsi="仿宋_GB2312" w:eastAsia="仿宋_GB2312" w:cs="仿宋_GB2312"/>
                <w:b w:val="0"/>
                <w:bCs w:val="0"/>
                <w:color w:val="auto"/>
                <w:kern w:val="0"/>
                <w:sz w:val="21"/>
                <w:szCs w:val="21"/>
                <w:vertAlign w:val="baseline"/>
                <w:lang w:bidi="ar"/>
              </w:rPr>
              <w:t>2.熟悉常见花卉的形态及特点；</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b w:val="0"/>
                <w:bCs w:val="0"/>
                <w:color w:val="auto"/>
                <w:kern w:val="0"/>
                <w:sz w:val="21"/>
                <w:szCs w:val="21"/>
                <w:vertAlign w:val="baseline"/>
                <w:lang w:bidi="ar"/>
              </w:rPr>
              <w:t>3.会进行常见花卉的分类识别，正确识别本地常见花卉200种。</w:t>
            </w:r>
          </w:p>
        </w:tc>
        <w:tc>
          <w:tcPr>
            <w:tcW w:w="3111" w:type="dxa"/>
            <w:vAlign w:val="top"/>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rPr>
            </w:pPr>
            <w:r>
              <w:rPr>
                <w:rFonts w:hint="eastAsia" w:ascii="仿宋_GB2312" w:hAnsi="仿宋_GB2312" w:eastAsia="仿宋_GB2312" w:cs="仿宋_GB2312"/>
                <w:color w:val="auto"/>
                <w:kern w:val="0"/>
                <w:sz w:val="21"/>
                <w:szCs w:val="21"/>
                <w:vertAlign w:val="baseline"/>
                <w:lang w:val="en-US"/>
              </w:rPr>
              <w:t>1.</w:t>
            </w:r>
            <w:r>
              <w:rPr>
                <w:rFonts w:hint="eastAsia" w:ascii="仿宋_GB2312" w:hAnsi="仿宋_GB2312" w:eastAsia="仿宋_GB2312" w:cs="仿宋_GB2312"/>
                <w:color w:val="auto"/>
                <w:kern w:val="0"/>
                <w:sz w:val="21"/>
                <w:szCs w:val="21"/>
                <w:vertAlign w:val="baseline"/>
                <w:lang w:val="en-US" w:eastAsia="zh-CN"/>
              </w:rPr>
              <w:t>引导学生</w:t>
            </w:r>
            <w:r>
              <w:rPr>
                <w:rFonts w:hint="eastAsia" w:ascii="仿宋_GB2312" w:hAnsi="仿宋_GB2312" w:eastAsia="仿宋_GB2312" w:cs="仿宋_GB2312"/>
                <w:color w:val="auto"/>
                <w:kern w:val="0"/>
                <w:sz w:val="21"/>
                <w:szCs w:val="21"/>
                <w:vertAlign w:val="baseline"/>
                <w:lang w:val="en-US"/>
              </w:rPr>
              <w:t>对常见花卉能根据不同分类依据进行正确分类；</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rPr>
              <w:t>2.</w:t>
            </w:r>
            <w:r>
              <w:rPr>
                <w:rFonts w:hint="eastAsia" w:ascii="仿宋_GB2312" w:hAnsi="仿宋_GB2312" w:eastAsia="仿宋_GB2312" w:cs="仿宋_GB2312"/>
                <w:color w:val="auto"/>
                <w:kern w:val="0"/>
                <w:sz w:val="21"/>
                <w:szCs w:val="21"/>
                <w:vertAlign w:val="baseline"/>
                <w:lang w:val="en-US" w:eastAsia="zh-CN"/>
              </w:rPr>
              <w:t>通过有趣的小组活动比赛，带领学生</w:t>
            </w:r>
            <w:r>
              <w:rPr>
                <w:rFonts w:hint="eastAsia" w:ascii="仿宋_GB2312" w:hAnsi="仿宋_GB2312" w:eastAsia="仿宋_GB2312" w:cs="仿宋_GB2312"/>
                <w:color w:val="auto"/>
                <w:kern w:val="0"/>
                <w:sz w:val="21"/>
                <w:szCs w:val="21"/>
                <w:vertAlign w:val="baseline"/>
                <w:lang w:val="en-US"/>
              </w:rPr>
              <w:t>熟练识别常见花卉200种。</w:t>
            </w:r>
          </w:p>
        </w:tc>
        <w:tc>
          <w:tcPr>
            <w:tcW w:w="108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宋体" w:eastAsia="仿宋_GB2312"/>
                <w:szCs w:val="21"/>
                <w:lang w:val="en-US" w:eastAsia="zh-CN"/>
              </w:rPr>
            </w:pPr>
            <w:r>
              <w:rPr>
                <w:rFonts w:hint="eastAsia" w:ascii="仿宋_GB2312" w:eastAsia="仿宋_GB2312"/>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2</w:t>
            </w:r>
          </w:p>
        </w:tc>
        <w:tc>
          <w:tcPr>
            <w:tcW w:w="142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bCs/>
                <w:color w:val="auto"/>
                <w:kern w:val="0"/>
                <w:sz w:val="21"/>
                <w:szCs w:val="21"/>
                <w:vertAlign w:val="baseline"/>
                <w:lang w:val="en-US" w:eastAsia="zh-CN" w:bidi="ar"/>
              </w:rPr>
            </w:pP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eastAsia="zh-CN" w:bidi="ar"/>
              </w:rPr>
              <w:t>花卉生产的环境调控</w:t>
            </w:r>
          </w:p>
        </w:tc>
        <w:tc>
          <w:tcPr>
            <w:tcW w:w="3118"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1.理解花卉生长与温度、光照、水分、土壤、肥料的关系，花卉按其对环境因子适应性不同的分类；</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eastAsia="zh-CN" w:bidi="ar"/>
              </w:rPr>
              <w:t>2.了解花卉生长发育与外界环境因素相互作用的机理，掌握花期控制的技术措施。</w:t>
            </w:r>
          </w:p>
        </w:tc>
        <w:tc>
          <w:tcPr>
            <w:tcW w:w="3111" w:type="dxa"/>
            <w:vAlign w:val="top"/>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left"/>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1.带领学生通过控温、光照调节和植物生长调节剂使用；</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left"/>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eastAsia="zh-CN" w:bidi="ar"/>
              </w:rPr>
              <w:t>2.使用虚拟仿真软件对牡丹、杜鹃、一品红、菊花、山茶、含笑等花卉进行花期调控。</w:t>
            </w:r>
          </w:p>
        </w:tc>
        <w:tc>
          <w:tcPr>
            <w:tcW w:w="108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宋体" w:eastAsia="仿宋_GB2312"/>
                <w:szCs w:val="21"/>
                <w:lang w:val="en-US" w:eastAsia="zh-CN"/>
              </w:rPr>
            </w:pPr>
            <w:r>
              <w:rPr>
                <w:rFonts w:hint="eastAsia" w:ascii="仿宋_GB2312" w:eastAsia="仿宋_GB2312"/>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position w:val="-3"/>
                <w:szCs w:val="21"/>
              </w:rPr>
              <w:t>3</w:t>
            </w:r>
          </w:p>
        </w:tc>
        <w:tc>
          <w:tcPr>
            <w:tcW w:w="142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bCs/>
                <w:color w:val="auto"/>
                <w:kern w:val="0"/>
                <w:sz w:val="21"/>
                <w:szCs w:val="21"/>
                <w:vertAlign w:val="baseline"/>
                <w:lang w:val="en-US" w:eastAsia="zh-CN" w:bidi="ar"/>
              </w:rPr>
            </w:pP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仿宋_GB2312" w:eastAsia="仿宋_GB2312" w:cs="仿宋_GB2312"/>
                <w:color w:val="auto"/>
                <w:kern w:val="0"/>
                <w:sz w:val="21"/>
                <w:szCs w:val="21"/>
                <w:vertAlign w:val="baseline"/>
                <w:lang w:val="en-US"/>
              </w:rPr>
            </w:pPr>
            <w:r>
              <w:rPr>
                <w:rFonts w:hint="eastAsia" w:ascii="仿宋_GB2312" w:hAnsi="仿宋_GB2312" w:eastAsia="仿宋_GB2312" w:cs="仿宋_GB2312"/>
                <w:color w:val="auto"/>
                <w:kern w:val="0"/>
                <w:sz w:val="21"/>
                <w:szCs w:val="21"/>
                <w:vertAlign w:val="baseline"/>
                <w:lang w:val="en-US"/>
              </w:rPr>
              <w:t>花卉</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rPr>
              <w:t>生产设施</w:t>
            </w:r>
          </w:p>
        </w:tc>
        <w:tc>
          <w:tcPr>
            <w:tcW w:w="3118"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rPr>
            </w:pPr>
            <w:r>
              <w:rPr>
                <w:rFonts w:hint="eastAsia" w:ascii="仿宋_GB2312" w:hAnsi="仿宋_GB2312" w:eastAsia="仿宋_GB2312" w:cs="仿宋_GB2312"/>
                <w:color w:val="auto"/>
                <w:kern w:val="0"/>
                <w:sz w:val="21"/>
                <w:szCs w:val="21"/>
                <w:vertAlign w:val="baseline"/>
                <w:lang w:val="en-US"/>
              </w:rPr>
              <w:t>1.理解温室的类型与结构、温室设计建造、温室内部设备及其在生产中第应用；</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rPr>
              <w:t>2.能利用温室大棚进行花卉生产。</w:t>
            </w:r>
          </w:p>
        </w:tc>
        <w:tc>
          <w:tcPr>
            <w:tcW w:w="3111" w:type="dxa"/>
            <w:vAlign w:val="top"/>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default" w:ascii="仿宋_GB2312" w:hAnsi="仿宋_GB2312" w:eastAsia="仿宋_GB2312" w:cs="仿宋_GB2312"/>
                <w:color w:val="auto"/>
                <w:kern w:val="0"/>
                <w:sz w:val="21"/>
                <w:szCs w:val="21"/>
                <w:vertAlign w:val="baseline"/>
                <w:lang w:val="en-US" w:eastAsia="zh-CN"/>
              </w:rPr>
            </w:pPr>
            <w:r>
              <w:rPr>
                <w:rFonts w:hint="eastAsia" w:ascii="仿宋_GB2312" w:hAnsi="仿宋_GB2312" w:eastAsia="仿宋_GB2312" w:cs="仿宋_GB2312"/>
                <w:color w:val="auto"/>
                <w:kern w:val="0"/>
                <w:sz w:val="21"/>
                <w:szCs w:val="21"/>
                <w:vertAlign w:val="baseline"/>
                <w:lang w:val="en-US"/>
              </w:rPr>
              <w:t>1.</w:t>
            </w:r>
            <w:r>
              <w:rPr>
                <w:rFonts w:hint="eastAsia" w:ascii="仿宋_GB2312" w:hAnsi="仿宋_GB2312" w:eastAsia="仿宋_GB2312" w:cs="仿宋_GB2312"/>
                <w:color w:val="auto"/>
                <w:kern w:val="0"/>
                <w:sz w:val="21"/>
                <w:szCs w:val="21"/>
                <w:vertAlign w:val="baseline"/>
                <w:lang w:val="en-US" w:eastAsia="zh-CN"/>
              </w:rPr>
              <w:t>带领学生前往实训基地大棚</w:t>
            </w:r>
            <w:r>
              <w:rPr>
                <w:rFonts w:hint="eastAsia" w:ascii="仿宋_GB2312" w:hAnsi="仿宋_GB2312" w:eastAsia="仿宋_GB2312" w:cs="仿宋_GB2312"/>
                <w:color w:val="auto"/>
                <w:kern w:val="0"/>
                <w:sz w:val="21"/>
                <w:szCs w:val="21"/>
                <w:vertAlign w:val="baseline"/>
                <w:lang w:val="en-US"/>
              </w:rPr>
              <w:t>进行日光节能温室</w:t>
            </w:r>
            <w:r>
              <w:rPr>
                <w:rFonts w:hint="eastAsia" w:ascii="仿宋_GB2312" w:hAnsi="仿宋_GB2312" w:eastAsia="仿宋_GB2312" w:cs="仿宋_GB2312"/>
                <w:color w:val="auto"/>
                <w:kern w:val="0"/>
                <w:sz w:val="21"/>
                <w:szCs w:val="21"/>
                <w:vertAlign w:val="baseline"/>
                <w:lang w:val="en-US" w:eastAsia="zh-CN"/>
              </w:rPr>
              <w:t>参观和考察；</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rPr>
            </w:pPr>
            <w:r>
              <w:rPr>
                <w:rFonts w:hint="eastAsia" w:ascii="仿宋_GB2312" w:hAnsi="仿宋_GB2312" w:eastAsia="仿宋_GB2312" w:cs="仿宋_GB2312"/>
                <w:color w:val="auto"/>
                <w:kern w:val="0"/>
                <w:sz w:val="21"/>
                <w:szCs w:val="21"/>
                <w:vertAlign w:val="baseline"/>
                <w:lang w:val="en-US"/>
              </w:rPr>
              <w:t>2.</w:t>
            </w:r>
            <w:r>
              <w:rPr>
                <w:rFonts w:hint="eastAsia" w:ascii="仿宋_GB2312" w:hAnsi="仿宋_GB2312" w:eastAsia="仿宋_GB2312" w:cs="仿宋_GB2312"/>
                <w:color w:val="auto"/>
                <w:kern w:val="0"/>
                <w:sz w:val="21"/>
                <w:szCs w:val="21"/>
                <w:vertAlign w:val="baseline"/>
                <w:lang w:val="en-US" w:eastAsia="zh-CN"/>
              </w:rPr>
              <w:t>劳动教育过程中</w:t>
            </w:r>
            <w:r>
              <w:rPr>
                <w:rFonts w:hint="eastAsia" w:ascii="仿宋_GB2312" w:hAnsi="仿宋_GB2312" w:eastAsia="仿宋_GB2312" w:cs="仿宋_GB2312"/>
                <w:color w:val="auto"/>
                <w:kern w:val="0"/>
                <w:sz w:val="21"/>
                <w:szCs w:val="21"/>
                <w:vertAlign w:val="baseline"/>
                <w:lang w:val="en-US"/>
              </w:rPr>
              <w:t>进行温室管理(通风、遮荫、保温、加温、湿度管理等)；</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rPr>
              <w:t>3.</w:t>
            </w:r>
            <w:r>
              <w:rPr>
                <w:rFonts w:hint="eastAsia" w:ascii="仿宋_GB2312" w:hAnsi="仿宋_GB2312" w:eastAsia="仿宋_GB2312" w:cs="仿宋_GB2312"/>
                <w:color w:val="auto"/>
                <w:kern w:val="0"/>
                <w:sz w:val="21"/>
                <w:szCs w:val="21"/>
                <w:vertAlign w:val="baseline"/>
                <w:lang w:val="en-US" w:eastAsia="zh-CN"/>
              </w:rPr>
              <w:t>引导学生</w:t>
            </w:r>
            <w:r>
              <w:rPr>
                <w:rFonts w:hint="eastAsia" w:ascii="仿宋_GB2312" w:hAnsi="仿宋_GB2312" w:eastAsia="仿宋_GB2312" w:cs="仿宋_GB2312"/>
                <w:color w:val="auto"/>
                <w:kern w:val="0"/>
                <w:sz w:val="21"/>
                <w:szCs w:val="21"/>
                <w:vertAlign w:val="baseline"/>
                <w:lang w:val="en-US"/>
              </w:rPr>
              <w:t>能熟练使用温室设施。</w:t>
            </w:r>
          </w:p>
        </w:tc>
        <w:tc>
          <w:tcPr>
            <w:tcW w:w="108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宋体" w:eastAsia="仿宋_GB2312"/>
                <w:szCs w:val="21"/>
                <w:lang w:val="en-US" w:eastAsia="zh-CN"/>
              </w:rPr>
            </w:pPr>
            <w:r>
              <w:rPr>
                <w:rFonts w:hint="eastAsia" w:ascii="仿宋_GB2312" w:eastAsia="仿宋_GB2312"/>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65"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4</w:t>
            </w:r>
          </w:p>
        </w:tc>
        <w:tc>
          <w:tcPr>
            <w:tcW w:w="142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default" w:ascii="仿宋_GB2312" w:hAnsi="仿宋_GB2312" w:eastAsia="仿宋_GB2312" w:cs="仿宋_GB2312"/>
                <w:b/>
                <w:bCs/>
                <w:color w:val="auto"/>
                <w:kern w:val="0"/>
                <w:sz w:val="21"/>
                <w:szCs w:val="21"/>
                <w:vertAlign w:val="baseline"/>
                <w:lang w:val="en-US" w:eastAsia="zh-CN" w:bidi="ar"/>
              </w:rPr>
            </w:pP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仿宋_GB2312" w:eastAsia="仿宋_GB2312" w:cs="仿宋_GB2312"/>
                <w:color w:val="auto"/>
                <w:kern w:val="0"/>
                <w:sz w:val="21"/>
                <w:szCs w:val="21"/>
                <w:vertAlign w:val="baseline"/>
                <w:lang w:val="en-US"/>
              </w:rPr>
            </w:pPr>
            <w:r>
              <w:rPr>
                <w:rFonts w:hint="eastAsia" w:ascii="仿宋_GB2312" w:hAnsi="仿宋_GB2312" w:eastAsia="仿宋_GB2312" w:cs="仿宋_GB2312"/>
                <w:color w:val="auto"/>
                <w:kern w:val="0"/>
                <w:sz w:val="21"/>
                <w:szCs w:val="21"/>
                <w:vertAlign w:val="baseline"/>
                <w:lang w:val="en-US"/>
              </w:rPr>
              <w:t>花卉的</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仿宋_GB2312" w:eastAsia="仿宋_GB2312" w:cs="仿宋_GB2312"/>
                <w:color w:val="auto"/>
                <w:kern w:val="0"/>
                <w:sz w:val="21"/>
                <w:szCs w:val="21"/>
                <w:vertAlign w:val="baseline"/>
                <w:lang w:val="en-US" w:eastAsia="zh-CN"/>
              </w:rPr>
            </w:pPr>
            <w:r>
              <w:rPr>
                <w:rFonts w:hint="eastAsia" w:ascii="仿宋_GB2312" w:hAnsi="仿宋_GB2312" w:eastAsia="仿宋_GB2312" w:cs="仿宋_GB2312"/>
                <w:color w:val="auto"/>
                <w:kern w:val="0"/>
                <w:sz w:val="21"/>
                <w:szCs w:val="21"/>
                <w:vertAlign w:val="baseline"/>
                <w:lang w:val="en-US" w:eastAsia="zh-CN"/>
              </w:rPr>
              <w:t>有性繁殖</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rPr>
              <w:t>繁殖技术</w:t>
            </w:r>
          </w:p>
        </w:tc>
        <w:tc>
          <w:tcPr>
            <w:tcW w:w="3118"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rPr>
            </w:pPr>
            <w:r>
              <w:rPr>
                <w:rFonts w:hint="eastAsia" w:ascii="仿宋_GB2312" w:hAnsi="仿宋_GB2312" w:eastAsia="仿宋_GB2312" w:cs="仿宋_GB2312"/>
                <w:color w:val="auto"/>
                <w:kern w:val="0"/>
                <w:sz w:val="21"/>
                <w:szCs w:val="21"/>
                <w:vertAlign w:val="baseline"/>
                <w:lang w:val="en-US"/>
              </w:rPr>
              <w:t>1.理解有性繁殖和无性繁殖的优点和缺点及其应用范围；</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rPr>
              <w:t>2.掌握花卉的有性繁殖和无性繁殖的方法及其技术措施，并能在生产中灵活运用。</w:t>
            </w:r>
          </w:p>
        </w:tc>
        <w:tc>
          <w:tcPr>
            <w:tcW w:w="3111" w:type="dxa"/>
            <w:vAlign w:val="top"/>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default" w:ascii="仿宋_GB2312" w:hAnsi="仿宋_GB2312" w:eastAsia="仿宋_GB2312" w:cs="仿宋_GB2312"/>
                <w:color w:val="auto"/>
                <w:kern w:val="0"/>
                <w:sz w:val="21"/>
                <w:szCs w:val="21"/>
                <w:vertAlign w:val="baseline"/>
                <w:lang w:val="en-US" w:eastAsia="zh-CN"/>
              </w:rPr>
            </w:pPr>
            <w:r>
              <w:rPr>
                <w:rFonts w:hint="eastAsia" w:ascii="仿宋_GB2312" w:hAnsi="仿宋_GB2312" w:eastAsia="仿宋_GB2312" w:cs="仿宋_GB2312"/>
                <w:color w:val="auto"/>
                <w:kern w:val="0"/>
                <w:sz w:val="21"/>
                <w:szCs w:val="21"/>
                <w:vertAlign w:val="baseline"/>
                <w:lang w:val="en-US"/>
              </w:rPr>
              <w:t>1.</w:t>
            </w:r>
            <w:r>
              <w:rPr>
                <w:rFonts w:hint="eastAsia" w:ascii="仿宋_GB2312" w:hAnsi="仿宋_GB2312" w:eastAsia="仿宋_GB2312" w:cs="仿宋_GB2312"/>
                <w:color w:val="auto"/>
                <w:kern w:val="0"/>
                <w:sz w:val="21"/>
                <w:szCs w:val="21"/>
                <w:vertAlign w:val="baseline"/>
                <w:lang w:val="en-US" w:eastAsia="zh-CN"/>
              </w:rPr>
              <w:t>带领学生</w:t>
            </w:r>
            <w:r>
              <w:rPr>
                <w:rFonts w:hint="eastAsia" w:ascii="仿宋_GB2312" w:hAnsi="仿宋_GB2312" w:eastAsia="仿宋_GB2312" w:cs="仿宋_GB2312"/>
                <w:color w:val="auto"/>
                <w:kern w:val="0"/>
                <w:sz w:val="21"/>
                <w:szCs w:val="21"/>
                <w:vertAlign w:val="baseline"/>
                <w:lang w:val="en-US"/>
              </w:rPr>
              <w:t>进行</w:t>
            </w:r>
            <w:r>
              <w:rPr>
                <w:rFonts w:hint="eastAsia" w:ascii="仿宋_GB2312" w:hAnsi="仿宋_GB2312" w:eastAsia="仿宋_GB2312" w:cs="仿宋_GB2312"/>
                <w:color w:val="auto"/>
                <w:kern w:val="0"/>
                <w:sz w:val="21"/>
                <w:szCs w:val="21"/>
                <w:vertAlign w:val="baseline"/>
                <w:lang w:val="en-US" w:eastAsia="zh-CN"/>
              </w:rPr>
              <w:t>在适当时机进行</w:t>
            </w:r>
            <w:r>
              <w:rPr>
                <w:rFonts w:hint="eastAsia" w:ascii="仿宋_GB2312" w:hAnsi="仿宋_GB2312" w:eastAsia="仿宋_GB2312" w:cs="仿宋_GB2312"/>
                <w:color w:val="auto"/>
                <w:kern w:val="0"/>
                <w:sz w:val="21"/>
                <w:szCs w:val="21"/>
                <w:vertAlign w:val="baseline"/>
                <w:lang w:val="en-US"/>
              </w:rPr>
              <w:t>种子的采收及贮藏</w:t>
            </w:r>
            <w:r>
              <w:rPr>
                <w:rFonts w:hint="eastAsia" w:ascii="仿宋_GB2312" w:hAnsi="仿宋_GB2312" w:eastAsia="仿宋_GB2312" w:cs="仿宋_GB2312"/>
                <w:color w:val="auto"/>
                <w:kern w:val="0"/>
                <w:sz w:val="21"/>
                <w:szCs w:val="21"/>
                <w:vertAlign w:val="baseline"/>
                <w:lang w:val="en-US" w:eastAsia="zh-CN"/>
              </w:rPr>
              <w:t>，调动学生积极性；</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rPr>
            </w:pPr>
            <w:r>
              <w:rPr>
                <w:rFonts w:hint="eastAsia" w:ascii="仿宋_GB2312" w:hAnsi="仿宋_GB2312" w:eastAsia="仿宋_GB2312" w:cs="仿宋_GB2312"/>
                <w:color w:val="auto"/>
                <w:kern w:val="0"/>
                <w:sz w:val="21"/>
                <w:szCs w:val="21"/>
                <w:vertAlign w:val="baseline"/>
                <w:lang w:val="en-US"/>
              </w:rPr>
              <w:t>2.</w:t>
            </w:r>
            <w:r>
              <w:rPr>
                <w:rFonts w:hint="eastAsia" w:ascii="仿宋_GB2312" w:hAnsi="仿宋_GB2312" w:eastAsia="仿宋_GB2312" w:cs="仿宋_GB2312"/>
                <w:color w:val="auto"/>
                <w:kern w:val="0"/>
                <w:sz w:val="21"/>
                <w:szCs w:val="21"/>
                <w:vertAlign w:val="baseline"/>
                <w:lang w:val="en-US" w:eastAsia="zh-CN"/>
              </w:rPr>
              <w:t>带领学生</w:t>
            </w:r>
            <w:r>
              <w:rPr>
                <w:rFonts w:hint="eastAsia" w:ascii="仿宋_GB2312" w:hAnsi="仿宋_GB2312" w:eastAsia="仿宋_GB2312" w:cs="仿宋_GB2312"/>
                <w:color w:val="auto"/>
                <w:kern w:val="0"/>
                <w:sz w:val="21"/>
                <w:szCs w:val="21"/>
                <w:vertAlign w:val="baseline"/>
                <w:lang w:val="en-US"/>
              </w:rPr>
              <w:t>进行常规播种育苗；</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rPr>
            </w:pPr>
            <w:r>
              <w:rPr>
                <w:rFonts w:hint="eastAsia" w:ascii="仿宋_GB2312" w:hAnsi="仿宋_GB2312" w:eastAsia="仿宋_GB2312" w:cs="仿宋_GB2312"/>
                <w:color w:val="auto"/>
                <w:kern w:val="0"/>
                <w:sz w:val="21"/>
                <w:szCs w:val="21"/>
                <w:vertAlign w:val="baseline"/>
                <w:lang w:val="en-US"/>
              </w:rPr>
              <w:t>3.进行细小种子播种育苗；</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rPr>
              <w:t>4.进行幼苗猝倒病的防治等播种后的管理。</w:t>
            </w:r>
          </w:p>
        </w:tc>
        <w:tc>
          <w:tcPr>
            <w:tcW w:w="108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宋体" w:eastAsia="仿宋_GB2312"/>
                <w:szCs w:val="21"/>
                <w:lang w:val="en-US" w:eastAsia="zh-CN"/>
              </w:rPr>
            </w:pPr>
            <w:r>
              <w:rPr>
                <w:rFonts w:hint="eastAsia" w:ascii="仿宋_GB2312" w:eastAsia="仿宋_GB2312"/>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Merge w:val="restart"/>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5</w:t>
            </w:r>
          </w:p>
        </w:tc>
        <w:tc>
          <w:tcPr>
            <w:tcW w:w="1426" w:type="dxa"/>
            <w:vMerge w:val="restart"/>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bCs/>
                <w:color w:val="auto"/>
                <w:kern w:val="0"/>
                <w:sz w:val="21"/>
                <w:szCs w:val="21"/>
                <w:vertAlign w:val="baseline"/>
                <w:lang w:val="en-US" w:eastAsia="zh-CN" w:bidi="ar"/>
              </w:rPr>
            </w:pP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仿宋_GB2312" w:eastAsia="仿宋_GB2312" w:cs="仿宋_GB2312"/>
                <w:color w:val="auto"/>
                <w:kern w:val="0"/>
                <w:sz w:val="21"/>
                <w:szCs w:val="21"/>
                <w:vertAlign w:val="baseline"/>
                <w:lang w:val="en-US" w:bidi="ar"/>
              </w:rPr>
            </w:pPr>
            <w:r>
              <w:rPr>
                <w:rFonts w:hint="eastAsia" w:ascii="仿宋_GB2312" w:hAnsi="仿宋_GB2312" w:eastAsia="仿宋_GB2312" w:cs="仿宋_GB2312"/>
                <w:color w:val="auto"/>
                <w:kern w:val="0"/>
                <w:sz w:val="21"/>
                <w:szCs w:val="21"/>
                <w:vertAlign w:val="baseline"/>
                <w:lang w:val="en-US" w:bidi="ar"/>
              </w:rPr>
              <w:t>花卉的</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仿宋_GB2312" w:eastAsia="仿宋_GB2312" w:cs="仿宋_GB2312"/>
                <w:color w:val="auto"/>
                <w:kern w:val="0"/>
                <w:sz w:val="21"/>
                <w:szCs w:val="21"/>
                <w:vertAlign w:val="baseline"/>
                <w:lang w:val="en-US" w:bidi="ar"/>
              </w:rPr>
            </w:pPr>
            <w:r>
              <w:rPr>
                <w:rFonts w:hint="eastAsia" w:ascii="仿宋_GB2312" w:hAnsi="仿宋_GB2312" w:eastAsia="仿宋_GB2312" w:cs="仿宋_GB2312"/>
                <w:color w:val="auto"/>
                <w:kern w:val="0"/>
                <w:sz w:val="21"/>
                <w:szCs w:val="21"/>
                <w:vertAlign w:val="baseline"/>
                <w:lang w:val="en-US" w:eastAsia="zh-CN" w:bidi="ar"/>
              </w:rPr>
              <w:t>无性</w:t>
            </w:r>
            <w:r>
              <w:rPr>
                <w:rFonts w:hint="eastAsia" w:ascii="仿宋_GB2312" w:hAnsi="仿宋_GB2312" w:eastAsia="仿宋_GB2312" w:cs="仿宋_GB2312"/>
                <w:color w:val="auto"/>
                <w:kern w:val="0"/>
                <w:sz w:val="21"/>
                <w:szCs w:val="21"/>
                <w:vertAlign w:val="baseline"/>
                <w:lang w:val="en-US" w:bidi="ar"/>
              </w:rPr>
              <w:t>繁殖</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bidi="ar"/>
              </w:rPr>
              <w:t>技术</w:t>
            </w:r>
          </w:p>
        </w:tc>
        <w:tc>
          <w:tcPr>
            <w:tcW w:w="3118" w:type="dxa"/>
            <w:vMerge w:val="restart"/>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bidi="ar"/>
              </w:rPr>
            </w:pPr>
            <w:r>
              <w:rPr>
                <w:rFonts w:hint="eastAsia" w:ascii="仿宋_GB2312" w:hAnsi="仿宋_GB2312" w:eastAsia="仿宋_GB2312" w:cs="仿宋_GB2312"/>
                <w:color w:val="auto"/>
                <w:kern w:val="0"/>
                <w:sz w:val="21"/>
                <w:szCs w:val="21"/>
                <w:vertAlign w:val="baseline"/>
                <w:lang w:val="en-US" w:bidi="ar"/>
              </w:rPr>
              <w:t>1.理解有性繁殖和无性繁殖的优点和缺点及其应用范围；</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bidi="ar"/>
              </w:rPr>
              <w:t>2.掌握花卉的无性繁殖的方法及其技术措施，并能在生产中灵活运用。</w:t>
            </w:r>
          </w:p>
        </w:tc>
        <w:tc>
          <w:tcPr>
            <w:tcW w:w="3111" w:type="dxa"/>
            <w:vAlign w:val="top"/>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bidi="ar"/>
              </w:rPr>
            </w:pPr>
            <w:r>
              <w:rPr>
                <w:rFonts w:hint="eastAsia" w:ascii="仿宋_GB2312" w:hAnsi="仿宋_GB2312" w:eastAsia="仿宋_GB2312" w:cs="仿宋_GB2312"/>
                <w:color w:val="auto"/>
                <w:kern w:val="0"/>
                <w:sz w:val="21"/>
                <w:szCs w:val="21"/>
                <w:vertAlign w:val="baseline"/>
                <w:lang w:val="en-US" w:bidi="ar"/>
              </w:rPr>
              <w:t>1.</w:t>
            </w:r>
            <w:r>
              <w:rPr>
                <w:rFonts w:hint="eastAsia" w:ascii="仿宋_GB2312" w:hAnsi="仿宋_GB2312" w:eastAsia="仿宋_GB2312" w:cs="仿宋_GB2312"/>
                <w:color w:val="auto"/>
                <w:kern w:val="0"/>
                <w:sz w:val="21"/>
                <w:szCs w:val="21"/>
                <w:vertAlign w:val="baseline"/>
                <w:lang w:val="en-US" w:eastAsia="zh-CN" w:bidi="ar"/>
              </w:rPr>
              <w:t>带领学生</w:t>
            </w:r>
            <w:r>
              <w:rPr>
                <w:rFonts w:hint="eastAsia" w:ascii="仿宋_GB2312" w:hAnsi="仿宋_GB2312" w:eastAsia="仿宋_GB2312" w:cs="仿宋_GB2312"/>
                <w:color w:val="auto"/>
                <w:kern w:val="0"/>
                <w:sz w:val="21"/>
                <w:szCs w:val="21"/>
                <w:vertAlign w:val="baseline"/>
                <w:lang w:val="en-US" w:bidi="ar"/>
              </w:rPr>
              <w:t>进行花卉的嫁接操作，嫁接成活率均在90%以上；</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bidi="ar"/>
              </w:rPr>
              <w:t>2.针对不同花卉进行嫁接后的管理。</w:t>
            </w:r>
          </w:p>
        </w:tc>
        <w:tc>
          <w:tcPr>
            <w:tcW w:w="1086" w:type="dxa"/>
            <w:vMerge w:val="restart"/>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eastAsia="zh-CN"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1" w:hRule="atLeast"/>
          <w:jc w:val="center"/>
        </w:trPr>
        <w:tc>
          <w:tcPr>
            <w:tcW w:w="666" w:type="dxa"/>
            <w:vMerge w:val="continue"/>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p>
        </w:tc>
        <w:tc>
          <w:tcPr>
            <w:tcW w:w="1426" w:type="dxa"/>
            <w:vMerge w:val="continue"/>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p>
        </w:tc>
        <w:tc>
          <w:tcPr>
            <w:tcW w:w="3118" w:type="dxa"/>
            <w:vMerge w:val="continue"/>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480" w:firstLineChars="200"/>
              <w:jc w:val="both"/>
              <w:textAlignment w:val="baseline"/>
              <w:rPr>
                <w:rFonts w:ascii="仿宋_GB2312" w:hAnsi="宋体" w:eastAsia="仿宋_GB2312"/>
                <w:szCs w:val="21"/>
              </w:rPr>
            </w:pPr>
          </w:p>
        </w:tc>
        <w:tc>
          <w:tcPr>
            <w:tcW w:w="3111" w:type="dxa"/>
            <w:vAlign w:val="top"/>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bidi="ar"/>
              </w:rPr>
            </w:pPr>
            <w:r>
              <w:rPr>
                <w:rFonts w:hint="eastAsia" w:ascii="仿宋_GB2312" w:hAnsi="仿宋_GB2312" w:eastAsia="仿宋_GB2312" w:cs="仿宋_GB2312"/>
                <w:color w:val="auto"/>
                <w:kern w:val="0"/>
                <w:sz w:val="21"/>
                <w:szCs w:val="21"/>
                <w:vertAlign w:val="baseline"/>
                <w:lang w:val="en-US" w:bidi="ar"/>
              </w:rPr>
              <w:t>1.</w:t>
            </w:r>
            <w:r>
              <w:rPr>
                <w:rFonts w:hint="eastAsia" w:ascii="仿宋_GB2312" w:hAnsi="仿宋_GB2312" w:eastAsia="仿宋_GB2312" w:cs="仿宋_GB2312"/>
                <w:color w:val="auto"/>
                <w:kern w:val="0"/>
                <w:sz w:val="21"/>
                <w:szCs w:val="21"/>
                <w:vertAlign w:val="baseline"/>
                <w:lang w:val="en-US" w:eastAsia="zh-CN" w:bidi="ar"/>
              </w:rPr>
              <w:t>带领学生</w:t>
            </w:r>
            <w:r>
              <w:rPr>
                <w:rFonts w:hint="eastAsia" w:ascii="仿宋_GB2312" w:hAnsi="仿宋_GB2312" w:eastAsia="仿宋_GB2312" w:cs="仿宋_GB2312"/>
                <w:color w:val="auto"/>
                <w:kern w:val="0"/>
                <w:sz w:val="21"/>
                <w:szCs w:val="21"/>
                <w:vertAlign w:val="baseline"/>
                <w:lang w:val="en-US" w:bidi="ar"/>
              </w:rPr>
              <w:t>进行花卉的压条操作，压条成活率均在90%以上；</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bidi="ar"/>
              </w:rPr>
              <w:t>2.针对不同花卉进行压条后的管理。</w:t>
            </w:r>
          </w:p>
        </w:tc>
        <w:tc>
          <w:tcPr>
            <w:tcW w:w="1086" w:type="dxa"/>
            <w:vMerge w:val="continue"/>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3"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6</w:t>
            </w:r>
          </w:p>
        </w:tc>
        <w:tc>
          <w:tcPr>
            <w:tcW w:w="142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bCs/>
                <w:color w:val="auto"/>
                <w:kern w:val="0"/>
                <w:sz w:val="21"/>
                <w:szCs w:val="21"/>
                <w:vertAlign w:val="baseline"/>
                <w:lang w:val="en-US" w:eastAsia="zh-CN" w:bidi="ar"/>
              </w:rPr>
            </w:pP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仿宋_GB2312" w:eastAsia="仿宋_GB2312" w:cs="仿宋_GB2312"/>
                <w:color w:val="auto"/>
                <w:kern w:val="0"/>
                <w:sz w:val="21"/>
                <w:szCs w:val="21"/>
                <w:vertAlign w:val="baseline"/>
                <w:lang w:bidi="ar"/>
              </w:rPr>
            </w:pPr>
            <w:r>
              <w:rPr>
                <w:rFonts w:hint="eastAsia" w:ascii="仿宋_GB2312" w:hAnsi="仿宋_GB2312" w:eastAsia="仿宋_GB2312" w:cs="仿宋_GB2312"/>
                <w:color w:val="auto"/>
                <w:kern w:val="0"/>
                <w:sz w:val="21"/>
                <w:szCs w:val="21"/>
                <w:vertAlign w:val="baseline"/>
                <w:lang w:bidi="ar"/>
              </w:rPr>
              <w:t>鲜切花</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bidi="ar"/>
              </w:rPr>
              <w:t>生产技术</w:t>
            </w:r>
          </w:p>
        </w:tc>
        <w:tc>
          <w:tcPr>
            <w:tcW w:w="3118"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bidi="ar"/>
              </w:rPr>
            </w:pPr>
            <w:r>
              <w:rPr>
                <w:rFonts w:hint="eastAsia" w:ascii="仿宋_GB2312" w:hAnsi="仿宋_GB2312" w:eastAsia="仿宋_GB2312" w:cs="仿宋_GB2312"/>
                <w:color w:val="auto"/>
                <w:kern w:val="0"/>
                <w:sz w:val="21"/>
                <w:szCs w:val="21"/>
                <w:vertAlign w:val="baseline"/>
                <w:lang w:val="en-US" w:bidi="ar"/>
              </w:rPr>
              <w:t>1.掌握切花繁殖技术，能熟练进行切花育苗繁殖。</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bidi="ar"/>
              </w:rPr>
            </w:pPr>
            <w:r>
              <w:rPr>
                <w:rFonts w:hint="eastAsia" w:ascii="仿宋_GB2312" w:hAnsi="仿宋_GB2312" w:eastAsia="仿宋_GB2312" w:cs="仿宋_GB2312"/>
                <w:color w:val="auto"/>
                <w:kern w:val="0"/>
                <w:sz w:val="21"/>
                <w:szCs w:val="21"/>
                <w:vertAlign w:val="baseline"/>
                <w:lang w:val="en-US" w:bidi="ar"/>
              </w:rPr>
              <w:t>2.了解切花生产设备；</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bidi="ar"/>
              </w:rPr>
              <w:t>3.掌握常见鲜切花的生产环节、切花包装、运输与贮藏方法及其在现实生活中的应用。</w:t>
            </w:r>
          </w:p>
        </w:tc>
        <w:tc>
          <w:tcPr>
            <w:tcW w:w="3111" w:type="dxa"/>
            <w:vAlign w:val="top"/>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val="en-US" w:bidi="ar"/>
              </w:rPr>
            </w:pPr>
            <w:r>
              <w:rPr>
                <w:rFonts w:hint="eastAsia" w:ascii="仿宋_GB2312" w:hAnsi="仿宋_GB2312" w:eastAsia="仿宋_GB2312" w:cs="仿宋_GB2312"/>
                <w:color w:val="auto"/>
                <w:kern w:val="0"/>
                <w:sz w:val="21"/>
                <w:szCs w:val="21"/>
                <w:vertAlign w:val="baseline"/>
                <w:lang w:val="en-US" w:bidi="ar"/>
              </w:rPr>
              <w:t>1.</w:t>
            </w:r>
            <w:r>
              <w:rPr>
                <w:rFonts w:hint="eastAsia" w:ascii="仿宋_GB2312" w:hAnsi="仿宋_GB2312" w:eastAsia="仿宋_GB2312" w:cs="仿宋_GB2312"/>
                <w:color w:val="auto"/>
                <w:kern w:val="0"/>
                <w:sz w:val="21"/>
                <w:szCs w:val="21"/>
                <w:vertAlign w:val="baseline"/>
                <w:lang w:val="en-US" w:eastAsia="zh-CN" w:bidi="ar"/>
              </w:rPr>
              <w:t>利用多媒体手段带领学生学习</w:t>
            </w:r>
            <w:r>
              <w:rPr>
                <w:rFonts w:hint="eastAsia" w:ascii="仿宋_GB2312" w:hAnsi="仿宋_GB2312" w:eastAsia="仿宋_GB2312" w:cs="仿宋_GB2312"/>
                <w:color w:val="auto"/>
                <w:kern w:val="0"/>
                <w:sz w:val="21"/>
                <w:szCs w:val="21"/>
                <w:vertAlign w:val="baseline"/>
                <w:lang w:val="en-US" w:bidi="ar"/>
              </w:rPr>
              <w:t>切花采收标准；</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bidi="ar"/>
              </w:rPr>
              <w:t>2.</w:t>
            </w:r>
            <w:r>
              <w:rPr>
                <w:rFonts w:hint="eastAsia" w:ascii="仿宋_GB2312" w:hAnsi="仿宋_GB2312" w:eastAsia="仿宋_GB2312" w:cs="仿宋_GB2312"/>
                <w:color w:val="auto"/>
                <w:kern w:val="0"/>
                <w:sz w:val="21"/>
                <w:szCs w:val="21"/>
                <w:vertAlign w:val="baseline"/>
                <w:lang w:val="en-US" w:eastAsia="zh-CN" w:bidi="ar"/>
              </w:rPr>
              <w:t>带领学生前往实训基地学习</w:t>
            </w:r>
            <w:r>
              <w:rPr>
                <w:rFonts w:hint="eastAsia" w:ascii="仿宋_GB2312" w:hAnsi="仿宋_GB2312" w:eastAsia="仿宋_GB2312" w:cs="仿宋_GB2312"/>
                <w:color w:val="auto"/>
                <w:kern w:val="0"/>
                <w:sz w:val="21"/>
                <w:szCs w:val="21"/>
                <w:vertAlign w:val="baseline"/>
                <w:lang w:val="en-US" w:bidi="ar"/>
              </w:rPr>
              <w:t>采收方法</w:t>
            </w:r>
            <w:r>
              <w:rPr>
                <w:rFonts w:hint="eastAsia" w:ascii="仿宋_GB2312" w:hAnsi="仿宋_GB2312" w:eastAsia="仿宋_GB2312" w:cs="仿宋_GB2312"/>
                <w:color w:val="auto"/>
                <w:kern w:val="0"/>
                <w:sz w:val="21"/>
                <w:szCs w:val="21"/>
                <w:vertAlign w:val="baseline"/>
                <w:lang w:val="en-US" w:eastAsia="zh-CN" w:bidi="ar"/>
              </w:rPr>
              <w:t>及</w:t>
            </w:r>
            <w:r>
              <w:rPr>
                <w:rFonts w:hint="eastAsia" w:ascii="仿宋_GB2312" w:hAnsi="仿宋_GB2312" w:eastAsia="仿宋_GB2312" w:cs="仿宋_GB2312"/>
                <w:color w:val="auto"/>
                <w:kern w:val="0"/>
                <w:sz w:val="21"/>
                <w:szCs w:val="21"/>
                <w:vertAlign w:val="baseline"/>
                <w:lang w:val="en-US" w:bidi="ar"/>
              </w:rPr>
              <w:t>采后处理及采后保鲜贮藏技术。</w:t>
            </w:r>
          </w:p>
        </w:tc>
        <w:tc>
          <w:tcPr>
            <w:tcW w:w="108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eastAsia="zh-CN" w:bidi="ar"/>
              </w:rPr>
              <w:t>9</w:t>
            </w:r>
          </w:p>
        </w:tc>
      </w:tr>
    </w:tbl>
    <w:p>
      <w:pPr>
        <w:pStyle w:val="4"/>
        <w:keepNext w:val="0"/>
        <w:keepLines w:val="0"/>
        <w:pageBreakBefore w:val="0"/>
        <w:widowControl w:val="0"/>
        <w:kinsoku/>
        <w:wordWrap/>
        <w:overflowPunct/>
        <w:topLinePunct w:val="0"/>
        <w:autoSpaceDN/>
        <w:bidi w:val="0"/>
        <w:spacing w:beforeLines="0" w:afterLines="0"/>
        <w:outlineLvl w:val="1"/>
        <w:rPr>
          <w:rFonts w:hint="eastAsia" w:ascii="楷体" w:hAnsi="楷体" w:eastAsia="楷体" w:cs="楷体"/>
          <w:lang w:val="en-US" w:eastAsia="zh-CN"/>
        </w:rPr>
      </w:pPr>
      <w:bookmarkStart w:id="233" w:name="_Toc32719"/>
    </w:p>
    <w:p>
      <w:pPr>
        <w:pStyle w:val="4"/>
        <w:keepNext w:val="0"/>
        <w:keepLines w:val="0"/>
        <w:pageBreakBefore w:val="0"/>
        <w:widowControl w:val="0"/>
        <w:kinsoku/>
        <w:wordWrap/>
        <w:overflowPunct/>
        <w:topLinePunct w:val="0"/>
        <w:autoSpaceDN/>
        <w:bidi w:val="0"/>
        <w:spacing w:beforeLines="0" w:afterLines="0"/>
        <w:outlineLvl w:val="1"/>
        <w:rPr>
          <w:rFonts w:hint="eastAsia" w:ascii="楷体" w:hAnsi="楷体" w:eastAsia="楷体" w:cs="楷体"/>
          <w:lang w:val="en-US" w:eastAsia="zh-CN"/>
        </w:rPr>
      </w:pPr>
      <w:r>
        <w:rPr>
          <w:rFonts w:hint="eastAsia" w:ascii="楷体" w:hAnsi="楷体" w:eastAsia="楷体" w:cs="楷体"/>
          <w:lang w:val="en-US" w:eastAsia="zh-CN"/>
        </w:rPr>
        <w:t>(六)实施建议</w:t>
      </w:r>
      <w:bookmarkEnd w:id="233"/>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2"/>
        <w:rPr>
          <w:rFonts w:hint="eastAsia" w:ascii="仿宋_GB2312" w:hAnsi="仿宋_GB2312" w:eastAsia="仿宋_GB2312" w:cs="仿宋_GB2312"/>
          <w:color w:val="auto"/>
          <w:kern w:val="2"/>
          <w:sz w:val="32"/>
          <w:szCs w:val="32"/>
          <w:highlight w:val="none"/>
        </w:rPr>
      </w:pPr>
      <w:bookmarkStart w:id="234" w:name="_Toc25315"/>
      <w:bookmarkStart w:id="235" w:name="_Toc3565"/>
      <w:r>
        <w:rPr>
          <w:rFonts w:hint="eastAsia" w:ascii="仿宋_GB2312" w:hAnsi="仿宋_GB2312" w:eastAsia="仿宋_GB2312" w:cs="仿宋_GB2312"/>
          <w:snapToGrid/>
          <w:color w:val="auto"/>
          <w:kern w:val="2"/>
          <w:sz w:val="32"/>
          <w:szCs w:val="32"/>
          <w:highlight w:val="none"/>
          <w:lang w:val="en-US" w:eastAsia="zh-CN" w:bidi="ar"/>
        </w:rPr>
        <w:t>1.教学方法</w:t>
      </w:r>
      <w:bookmarkEnd w:id="234"/>
      <w:bookmarkEnd w:id="235"/>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（1）坚持正确的育人理念，充分挖掘本课程思政元素，积极组织课程思政教育，养成正确的园艺师职业道德意识，将立德树人贯穿于课程实施全过程。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2"/>
          <w:sz w:val="32"/>
          <w:szCs w:val="32"/>
          <w:lang w:val="en-US" w:eastAsia="zh-CN" w:bidi="ar"/>
        </w:rPr>
        <w:t>（2）本课程主要培养学生掌握园艺花卉繁殖、栽培养护方法等实践技能，初步掌屋花卉的应用。通过本课程的学习，使学生能够识别200种以上常见的园艺花卉，掌握主要花卉繁殖的方法和操作技能，包括播种和繁殖;掌握花卉的栽培养护，包括修剪整形、盆花养护等;初步掌握花坛、花境等园林种植设计。</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教学过程中注重学生自主学习，引导学生从多个角度提出问题，用多种方法解决问题，运用多种信息技术手段丰富教学内容，采用视频、动画、教学平台等手段把抽象知识具体化，使学生对花卉生产有全面的了解，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2"/>
        <w:rPr>
          <w:rFonts w:hint="eastAsia" w:ascii="仿宋_GB2312" w:hAnsi="仿宋_GB2312" w:eastAsia="仿宋_GB2312" w:cs="仿宋_GB2312"/>
          <w:color w:val="auto"/>
          <w:kern w:val="2"/>
          <w:sz w:val="32"/>
          <w:szCs w:val="32"/>
          <w:highlight w:val="none"/>
        </w:rPr>
      </w:pPr>
      <w:bookmarkStart w:id="236" w:name="_Toc4484"/>
      <w:bookmarkStart w:id="237" w:name="_Toc23918"/>
      <w:r>
        <w:rPr>
          <w:rFonts w:hint="eastAsia" w:ascii="仿宋_GB2312" w:hAnsi="仿宋_GB2312" w:eastAsia="仿宋_GB2312" w:cs="仿宋_GB2312"/>
          <w:snapToGrid/>
          <w:color w:val="auto"/>
          <w:kern w:val="2"/>
          <w:sz w:val="32"/>
          <w:szCs w:val="32"/>
          <w:highlight w:val="none"/>
          <w:lang w:val="en-US" w:eastAsia="zh-CN" w:bidi="ar"/>
        </w:rPr>
        <w:t>2.学生考核评价方法</w:t>
      </w:r>
      <w:bookmarkEnd w:id="236"/>
      <w:bookmarkEnd w:id="237"/>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40%，项目（模块）评价20%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2"/>
        <w:rPr>
          <w:rFonts w:hint="eastAsia" w:ascii="仿宋_GB2312" w:hAnsi="仿宋_GB2312" w:eastAsia="仿宋_GB2312" w:cs="仿宋_GB2312"/>
          <w:color w:val="auto"/>
          <w:kern w:val="2"/>
          <w:sz w:val="32"/>
          <w:szCs w:val="32"/>
          <w:highlight w:val="none"/>
        </w:rPr>
      </w:pPr>
      <w:bookmarkStart w:id="238" w:name="_Toc13480"/>
      <w:bookmarkStart w:id="239" w:name="_Toc1914"/>
      <w:r>
        <w:rPr>
          <w:rFonts w:hint="eastAsia" w:ascii="仿宋_GB2312" w:hAnsi="仿宋_GB2312" w:eastAsia="仿宋_GB2312" w:cs="仿宋_GB2312"/>
          <w:snapToGrid/>
          <w:color w:val="auto"/>
          <w:kern w:val="2"/>
          <w:sz w:val="32"/>
          <w:szCs w:val="32"/>
          <w:highlight w:val="none"/>
          <w:lang w:val="en-US" w:eastAsia="zh-CN" w:bidi="ar"/>
        </w:rPr>
        <w:t>3.教学实施与保障</w:t>
      </w:r>
      <w:bookmarkEnd w:id="238"/>
      <w:bookmarkEnd w:id="239"/>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（1）配备本课程必备的维修手册和技术资料，参照技能实训室实训设备配备标准配齐必备的教学设备和实验、实训器材，定期向学生开放，充分提高设备利用率。</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（2）注重企业生产实践现场的作用，安排企业生产的参观学习，熟悉花卉生产流程，增强学生的感性认识。</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2"/>
        <w:rPr>
          <w:rFonts w:hint="eastAsia" w:ascii="仿宋_GB2312" w:hAnsi="仿宋_GB2312" w:eastAsia="仿宋_GB2312" w:cs="仿宋_GB2312"/>
          <w:color w:val="auto"/>
          <w:kern w:val="2"/>
          <w:sz w:val="32"/>
          <w:szCs w:val="32"/>
          <w:highlight w:val="none"/>
        </w:rPr>
      </w:pPr>
      <w:bookmarkStart w:id="240" w:name="_Toc985"/>
      <w:bookmarkStart w:id="241" w:name="_Toc21012"/>
      <w:r>
        <w:rPr>
          <w:rFonts w:hint="eastAsia" w:ascii="仿宋_GB2312" w:hAnsi="仿宋_GB2312" w:eastAsia="仿宋_GB2312" w:cs="仿宋_GB2312"/>
          <w:snapToGrid/>
          <w:color w:val="auto"/>
          <w:kern w:val="2"/>
          <w:sz w:val="32"/>
          <w:szCs w:val="32"/>
          <w:highlight w:val="none"/>
          <w:lang w:val="en-US" w:eastAsia="zh-CN" w:bidi="ar"/>
        </w:rPr>
        <w:t>4.教材编写与选用</w:t>
      </w:r>
      <w:bookmarkEnd w:id="240"/>
      <w:bookmarkEnd w:id="241"/>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（1）教材编写以本课程标准为基本要求，编写时应将机械基础技术的基本原理与生产生活中的实际应用相结合，注重实践技能的培养，注意反映花卉生产领域的新知识、新技术、和新品种。</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3"/>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（3）教材应配备习题集等其他相关的教学资料。</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（4）教材选用应按照《职业院校教材管理办法》中的要求，规范选用教材，优先选用国家和省级规划教材，鼓励使用新型活页式、工作手册式教材。</w:t>
      </w:r>
    </w:p>
    <w:p>
      <w:pPr>
        <w:pStyle w:val="2"/>
        <w:keepNext w:val="0"/>
        <w:keepLines w:val="0"/>
        <w:pageBreakBefore w:val="0"/>
        <w:widowControl w:val="0"/>
        <w:kinsoku/>
        <w:wordWrap/>
        <w:overflowPunct/>
        <w:topLinePunct w:val="0"/>
        <w:bidi w:val="0"/>
        <w:outlineLvl w:val="1"/>
        <w:rPr>
          <w:rFonts w:hint="eastAsia" w:ascii="Times New Roman" w:hAnsi="Times New Roman"/>
          <w:sz w:val="32"/>
          <w:szCs w:val="32"/>
          <w:lang w:val="en-US" w:eastAsia="zh-CN"/>
        </w:rPr>
      </w:pPr>
      <w:bookmarkStart w:id="242" w:name="_Toc23390"/>
    </w:p>
    <w:p>
      <w:pPr>
        <w:pStyle w:val="2"/>
        <w:keepNext w:val="0"/>
        <w:keepLines w:val="0"/>
        <w:pageBreakBefore w:val="0"/>
        <w:widowControl w:val="0"/>
        <w:kinsoku/>
        <w:wordWrap/>
        <w:overflowPunct/>
        <w:topLinePunct w:val="0"/>
        <w:bidi w:val="0"/>
        <w:outlineLvl w:val="1"/>
        <w:rPr>
          <w:rFonts w:hint="eastAsia" w:ascii="Times New Roman" w:hAnsi="Times New Roman"/>
          <w:sz w:val="32"/>
          <w:szCs w:val="32"/>
          <w:lang w:val="en-US" w:eastAsia="zh-CN"/>
        </w:rPr>
      </w:pPr>
    </w:p>
    <w:p>
      <w:pPr>
        <w:pStyle w:val="2"/>
        <w:keepNext w:val="0"/>
        <w:keepLines w:val="0"/>
        <w:pageBreakBefore w:val="0"/>
        <w:widowControl w:val="0"/>
        <w:kinsoku/>
        <w:wordWrap/>
        <w:overflowPunct/>
        <w:topLinePunct w:val="0"/>
        <w:bidi w:val="0"/>
        <w:outlineLvl w:val="1"/>
        <w:rPr>
          <w:rFonts w:hint="eastAsia" w:ascii="Times New Roman" w:hAnsi="Times New Roman"/>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before="0" w:after="157" w:afterLines="50"/>
        <w:textAlignment w:val="auto"/>
        <w:outlineLvl w:val="1"/>
        <w:rPr>
          <w:rFonts w:hint="eastAsia" w:ascii="Times New Roman" w:hAnsi="Times New Roman"/>
          <w:sz w:val="32"/>
          <w:szCs w:val="32"/>
          <w:lang w:val="en-US" w:eastAsia="zh-CN"/>
        </w:rPr>
      </w:pPr>
      <w:r>
        <w:rPr>
          <w:rFonts w:hint="eastAsia" w:ascii="Times New Roman" w:hAnsi="Times New Roman"/>
          <w:sz w:val="32"/>
          <w:szCs w:val="32"/>
          <w:lang w:val="en-US" w:eastAsia="zh-CN"/>
        </w:rPr>
        <w:t>《果树生产技术》课程标准</w:t>
      </w:r>
      <w:bookmarkEnd w:id="242"/>
    </w:p>
    <w:p>
      <w:pPr>
        <w:pStyle w:val="4"/>
        <w:bidi w:val="0"/>
        <w:outlineLvl w:val="1"/>
        <w:rPr>
          <w:rFonts w:hint="eastAsia" w:ascii="楷体" w:hAnsi="楷体" w:eastAsia="楷体" w:cs="楷体"/>
          <w:lang w:val="en-US" w:eastAsia="zh-CN"/>
        </w:rPr>
      </w:pPr>
      <w:bookmarkStart w:id="243" w:name="_Toc31349"/>
      <w:r>
        <w:rPr>
          <w:rFonts w:hint="eastAsia" w:ascii="楷体" w:hAnsi="楷体" w:eastAsia="楷体" w:cs="楷体"/>
          <w:lang w:val="en-US" w:eastAsia="zh-CN"/>
        </w:rPr>
        <w:t>(一)课程性质与任务</w:t>
      </w:r>
      <w:bookmarkEnd w:id="243"/>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仿宋" w:hAnsi="仿宋" w:eastAsia="仿宋_GB2312" w:cs="仿宋"/>
          <w:snapToGrid/>
          <w:color w:val="auto"/>
          <w:kern w:val="2"/>
          <w:sz w:val="32"/>
          <w:szCs w:val="32"/>
          <w:lang w:eastAsia="zh-CN" w:bidi="ar"/>
        </w:rPr>
      </w:pPr>
      <w:r>
        <w:rPr>
          <w:rFonts w:hint="eastAsia" w:ascii="仿宋" w:hAnsi="仿宋" w:eastAsia="仿宋_GB2312" w:cs="仿宋"/>
          <w:snapToGrid/>
          <w:color w:val="auto"/>
          <w:kern w:val="2"/>
          <w:sz w:val="32"/>
          <w:szCs w:val="32"/>
          <w:lang w:eastAsia="zh-CN" w:bidi="ar"/>
        </w:rPr>
        <w:t>本课程是园艺技术专业的一门专业拓展课程。通过学习果树的种类及特性、果树的生长发育规律等专业知识，使学生能够掌握果树的生长发育规律、北方常见落叶果树露地产品生产技术和设施产品生产技术；具有能够结合当地生产实际，发现问题、解决问题的能力，能独立制定果园周年生产计划和阶段实施计划、并按计划进行组织实施和指导生产，培养学生的职业道德和工匠精神，提高学生综合素质和职业能力，为学生后续其他专业课程的学习打下基础。</w:t>
      </w:r>
    </w:p>
    <w:p>
      <w:pPr>
        <w:pStyle w:val="4"/>
        <w:bidi w:val="0"/>
        <w:outlineLvl w:val="1"/>
        <w:rPr>
          <w:rFonts w:hint="eastAsia" w:ascii="楷体" w:hAnsi="楷体" w:eastAsia="楷体" w:cs="楷体"/>
          <w:lang w:val="en-US" w:eastAsia="zh-CN"/>
        </w:rPr>
      </w:pPr>
      <w:bookmarkStart w:id="244" w:name="_Toc3437"/>
      <w:r>
        <w:rPr>
          <w:rFonts w:hint="eastAsia" w:ascii="楷体" w:hAnsi="楷体" w:eastAsia="楷体" w:cs="楷体"/>
          <w:lang w:val="en-US" w:eastAsia="zh-CN"/>
        </w:rPr>
        <w:t>(二)课程教学目标</w:t>
      </w:r>
      <w:bookmarkEnd w:id="244"/>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outlineLvl w:val="2"/>
        <w:rPr>
          <w:rFonts w:hint="eastAsia" w:ascii="仿宋_GB2312" w:hAnsi="仿宋_GB2312" w:eastAsia="仿宋_GB2312" w:cs="仿宋_GB2312"/>
          <w:color w:val="auto"/>
          <w:kern w:val="2"/>
          <w:sz w:val="32"/>
          <w:szCs w:val="32"/>
        </w:rPr>
      </w:pPr>
      <w:bookmarkStart w:id="245" w:name="_Toc8256"/>
      <w:bookmarkStart w:id="246" w:name="_Toc7495"/>
      <w:r>
        <w:rPr>
          <w:rFonts w:hint="eastAsia" w:ascii="仿宋_GB2312" w:hAnsi="仿宋_GB2312" w:eastAsia="仿宋_GB2312" w:cs="仿宋_GB2312"/>
          <w:snapToGrid/>
          <w:color w:val="auto"/>
          <w:kern w:val="2"/>
          <w:sz w:val="32"/>
          <w:szCs w:val="32"/>
          <w:lang w:val="en-US" w:eastAsia="zh-CN" w:bidi="ar"/>
        </w:rPr>
        <w:t>1.素质目标</w:t>
      </w:r>
      <w:bookmarkEnd w:id="245"/>
      <w:bookmarkEnd w:id="246"/>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_GB2312" w:hAnsi="仿宋_GB2312" w:eastAsia="仿宋_GB2312" w:cs="仿宋_GB2312"/>
          <w:color w:val="auto"/>
          <w:kern w:val="2"/>
          <w:sz w:val="32"/>
          <w:szCs w:val="32"/>
        </w:rPr>
      </w:pPr>
      <w:bookmarkStart w:id="247" w:name="_Toc28486"/>
      <w:bookmarkStart w:id="248" w:name="_Toc1214"/>
      <w:r>
        <w:rPr>
          <w:rFonts w:hint="eastAsia" w:ascii="仿宋_GB2312" w:hAnsi="仿宋_GB2312" w:eastAsia="仿宋_GB2312" w:cs="仿宋_GB2312"/>
          <w:snapToGrid/>
          <w:color w:val="auto"/>
          <w:kern w:val="2"/>
          <w:sz w:val="32"/>
          <w:szCs w:val="32"/>
          <w:lang w:val="en-US" w:eastAsia="zh-CN" w:bidi="ar"/>
        </w:rPr>
        <w:t>2.知识目标</w:t>
      </w:r>
      <w:bookmarkEnd w:id="247"/>
      <w:bookmarkEnd w:id="248"/>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（1）掌握北方落叶果树的分类方法、种类及特性。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（2）掌握北方落叶果树的树体结构及枝芽特性；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（3）掌握北方落叶果树的年生长发育规律和生命周期；</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（4）掌握北方落叶果树的建园技术要求；</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（5）掌握北方常见露地果树和设施果树的主栽品种及特点</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（6）掌握露地常见落叶果树的生物学特性；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（7）掌握北方常见落叶果树的露地生产技术要求；</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（8）掌握设施果树的生长发育特点及各生长发育阶段对环境条件的要求；</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3"/>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（9）掌握常见设施果树的生产技术要求。</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_GB2312" w:hAnsi="仿宋_GB2312" w:eastAsia="仿宋_GB2312" w:cs="仿宋_GB2312"/>
          <w:color w:val="auto"/>
          <w:kern w:val="2"/>
          <w:sz w:val="32"/>
          <w:szCs w:val="32"/>
        </w:rPr>
      </w:pPr>
      <w:bookmarkStart w:id="249" w:name="_Toc32485"/>
      <w:bookmarkStart w:id="250" w:name="_Toc27558"/>
      <w:r>
        <w:rPr>
          <w:rFonts w:hint="eastAsia" w:ascii="仿宋_GB2312" w:hAnsi="仿宋_GB2312" w:eastAsia="仿宋_GB2312" w:cs="仿宋_GB2312"/>
          <w:snapToGrid/>
          <w:color w:val="auto"/>
          <w:kern w:val="2"/>
          <w:sz w:val="32"/>
          <w:szCs w:val="32"/>
          <w:lang w:val="en-US" w:eastAsia="zh-CN" w:bidi="ar"/>
        </w:rPr>
        <w:t>3.能力目标</w:t>
      </w:r>
      <w:bookmarkEnd w:id="249"/>
      <w:bookmarkEnd w:id="250"/>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3"/>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（1）能识别常见果树种类，并知道其在栽培学分类中的地位；</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（2）能够正确指认树体各部位名称，并根据树势，利用枝芽特性正确进行调控；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（3）能够正确观测物候期，并能根据物候期制定周年生产管理技术；</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（4）能够根据指定树种，合理制定促进花芽分化的措施、提高坐果率措施和提高果实品质措；</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（5）能够根据果树不同年龄阶段制定可行的管理方案；能根据给定树体和指定时期，正确制定调控措施；</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3"/>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（6）能够根据特定的环境条件，选择适宜的树种进行建园；</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（7）能够根据北方常见露地果树生长结果习性，正确进行春季、夏季、秋季、冬季管理；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3"/>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（8）能够指导北方常见落叶果树的露地和设施生产。</w:t>
      </w:r>
    </w:p>
    <w:p>
      <w:pPr>
        <w:pStyle w:val="4"/>
        <w:bidi w:val="0"/>
        <w:outlineLvl w:val="1"/>
        <w:rPr>
          <w:rFonts w:hint="eastAsia" w:ascii="楷体" w:hAnsi="楷体" w:eastAsia="楷体" w:cs="楷体"/>
          <w:lang w:val="en-US" w:eastAsia="zh-CN"/>
        </w:rPr>
      </w:pPr>
      <w:bookmarkStart w:id="251" w:name="_Toc31328"/>
      <w:r>
        <w:rPr>
          <w:rFonts w:hint="eastAsia" w:ascii="楷体" w:hAnsi="楷体" w:eastAsia="楷体" w:cs="楷体"/>
          <w:lang w:val="en-US" w:eastAsia="zh-CN"/>
        </w:rPr>
        <w:t>(三)参考学时</w:t>
      </w:r>
      <w:bookmarkEnd w:id="251"/>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 w:hAnsi="仿宋" w:eastAsia="仿宋_GB2312" w:cs="仿宋"/>
          <w:color w:val="auto"/>
          <w:kern w:val="2"/>
          <w:sz w:val="28"/>
          <w:szCs w:val="28"/>
        </w:rPr>
      </w:pPr>
      <w:bookmarkStart w:id="252" w:name="_Toc16917"/>
      <w:bookmarkStart w:id="253" w:name="_Toc7270"/>
      <w:r>
        <w:rPr>
          <w:rFonts w:hint="eastAsia" w:ascii="仿宋_GB2312" w:hAnsi="仿宋_GB2312" w:eastAsia="仿宋_GB2312" w:cs="仿宋_GB2312"/>
          <w:snapToGrid/>
          <w:color w:val="auto"/>
          <w:kern w:val="2"/>
          <w:sz w:val="32"/>
          <w:szCs w:val="32"/>
          <w:lang w:val="en-US" w:eastAsia="zh-CN" w:bidi="ar"/>
        </w:rPr>
        <w:t>54学时</w:t>
      </w:r>
      <w:bookmarkEnd w:id="252"/>
      <w:bookmarkEnd w:id="253"/>
    </w:p>
    <w:p>
      <w:pPr>
        <w:pStyle w:val="4"/>
        <w:bidi w:val="0"/>
        <w:outlineLvl w:val="1"/>
        <w:rPr>
          <w:rFonts w:hint="eastAsia" w:ascii="楷体" w:hAnsi="楷体" w:eastAsia="楷体" w:cs="楷体"/>
          <w:lang w:val="en-US" w:eastAsia="zh-CN"/>
        </w:rPr>
      </w:pPr>
      <w:bookmarkStart w:id="254" w:name="_Toc20727"/>
      <w:r>
        <w:rPr>
          <w:rFonts w:hint="eastAsia" w:ascii="楷体" w:hAnsi="楷体" w:eastAsia="楷体" w:cs="楷体"/>
          <w:lang w:val="en-US" w:eastAsia="zh-CN"/>
        </w:rPr>
        <w:t>(四)课程学分</w:t>
      </w:r>
      <w:bookmarkEnd w:id="254"/>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 w:hAnsi="仿宋" w:eastAsia="仿宋_GB2312" w:cs="仿宋"/>
          <w:color w:val="auto"/>
          <w:kern w:val="2"/>
          <w:sz w:val="28"/>
          <w:szCs w:val="28"/>
        </w:rPr>
      </w:pPr>
      <w:bookmarkStart w:id="255" w:name="_Toc27963"/>
      <w:bookmarkStart w:id="256" w:name="_Toc14629"/>
      <w:r>
        <w:rPr>
          <w:rFonts w:hint="eastAsia" w:ascii="仿宋_GB2312" w:hAnsi="仿宋_GB2312" w:eastAsia="仿宋_GB2312" w:cs="仿宋_GB2312"/>
          <w:snapToGrid/>
          <w:color w:val="auto"/>
          <w:kern w:val="2"/>
          <w:sz w:val="32"/>
          <w:szCs w:val="32"/>
          <w:lang w:val="en-US" w:eastAsia="zh-CN" w:bidi="ar"/>
        </w:rPr>
        <w:t>3学分</w:t>
      </w:r>
      <w:bookmarkEnd w:id="255"/>
      <w:bookmarkEnd w:id="256"/>
    </w:p>
    <w:p>
      <w:pPr>
        <w:pStyle w:val="4"/>
        <w:bidi w:val="0"/>
        <w:outlineLvl w:val="1"/>
        <w:rPr>
          <w:rFonts w:hint="eastAsia" w:ascii="楷体" w:hAnsi="楷体" w:eastAsia="楷体" w:cs="楷体"/>
          <w:lang w:val="en-US" w:eastAsia="zh-CN"/>
        </w:rPr>
      </w:pPr>
      <w:bookmarkStart w:id="257" w:name="_Toc3299"/>
      <w:r>
        <w:rPr>
          <w:rFonts w:hint="eastAsia" w:ascii="楷体" w:hAnsi="楷体" w:eastAsia="楷体" w:cs="楷体"/>
          <w:lang w:val="en-US" w:eastAsia="zh-CN"/>
        </w:rPr>
        <w:t>(五)课程内容和要求</w:t>
      </w:r>
      <w:bookmarkEnd w:id="257"/>
    </w:p>
    <w:p>
      <w:pPr>
        <w:adjustRightInd w:val="0"/>
        <w:snapToGrid w:val="0"/>
        <w:spacing w:line="440" w:lineRule="exact"/>
        <w:jc w:val="center"/>
        <w:rPr>
          <w:rFonts w:ascii="黑体" w:hAnsi="黑体" w:eastAsia="黑体" w:cs="仿宋_GB2312"/>
          <w:sz w:val="24"/>
          <w:szCs w:val="24"/>
        </w:rPr>
      </w:pPr>
      <w:r>
        <w:rPr>
          <w:rFonts w:hint="eastAsia" w:ascii="楷体_GB2312" w:hAnsi="仿宋_GB2312" w:eastAsia="楷体_GB2312" w:cs="仿宋_GB2312"/>
          <w:sz w:val="32"/>
          <w:szCs w:val="32"/>
          <w:lang w:val="en-US" w:eastAsia="zh-CN"/>
        </w:rPr>
        <w:t xml:space="preserve"> </w:t>
      </w:r>
      <w:r>
        <w:rPr>
          <w:rFonts w:hint="eastAsia" w:ascii="黑体" w:hAnsi="黑体" w:eastAsia="黑体" w:cs="仿宋_GB2312"/>
          <w:sz w:val="24"/>
          <w:szCs w:val="24"/>
        </w:rPr>
        <w:t>课程内容设计表</w:t>
      </w:r>
    </w:p>
    <w:tbl>
      <w:tblPr>
        <w:tblStyle w:val="19"/>
        <w:tblW w:w="96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1200"/>
        <w:gridCol w:w="1884"/>
        <w:gridCol w:w="4928"/>
        <w:gridCol w:w="1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15" w:type="dxa"/>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黑体" w:hAnsi="黑体" w:eastAsia="黑体"/>
                <w:sz w:val="18"/>
                <w:szCs w:val="18"/>
              </w:rPr>
            </w:pPr>
            <w:r>
              <w:rPr>
                <w:rFonts w:hint="eastAsia" w:ascii="黑体" w:hAnsi="黑体" w:eastAsia="黑体"/>
                <w:sz w:val="18"/>
                <w:szCs w:val="18"/>
              </w:rPr>
              <w:t>序号</w:t>
            </w:r>
          </w:p>
        </w:tc>
        <w:tc>
          <w:tcPr>
            <w:tcW w:w="1200" w:type="dxa"/>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黑体" w:hAnsi="黑体" w:eastAsia="黑体"/>
                <w:sz w:val="18"/>
                <w:szCs w:val="18"/>
              </w:rPr>
            </w:pPr>
            <w:r>
              <w:rPr>
                <w:rFonts w:hint="eastAsia" w:ascii="黑体" w:hAnsi="黑体" w:eastAsia="黑体"/>
                <w:sz w:val="18"/>
                <w:szCs w:val="18"/>
              </w:rPr>
              <w:t>教学项目</w:t>
            </w:r>
          </w:p>
        </w:tc>
        <w:tc>
          <w:tcPr>
            <w:tcW w:w="1884" w:type="dxa"/>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黑体" w:hAnsi="黑体" w:eastAsia="黑体"/>
                <w:sz w:val="18"/>
                <w:szCs w:val="18"/>
              </w:rPr>
            </w:pPr>
            <w:r>
              <w:rPr>
                <w:rFonts w:hint="eastAsia" w:ascii="黑体" w:hAnsi="黑体" w:eastAsia="黑体"/>
                <w:sz w:val="18"/>
                <w:szCs w:val="18"/>
              </w:rPr>
              <w:t>教学内容与教学要求</w:t>
            </w:r>
          </w:p>
        </w:tc>
        <w:tc>
          <w:tcPr>
            <w:tcW w:w="4928" w:type="dxa"/>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黑体" w:hAnsi="黑体" w:eastAsia="黑体"/>
                <w:sz w:val="18"/>
                <w:szCs w:val="18"/>
              </w:rPr>
            </w:pPr>
            <w:r>
              <w:rPr>
                <w:rFonts w:hint="eastAsia" w:ascii="黑体" w:hAnsi="黑体" w:eastAsia="黑体"/>
                <w:sz w:val="18"/>
                <w:szCs w:val="18"/>
              </w:rPr>
              <w:t>教学活动设计建议</w:t>
            </w:r>
          </w:p>
        </w:tc>
        <w:tc>
          <w:tcPr>
            <w:tcW w:w="1046" w:type="dxa"/>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黑体" w:hAnsi="黑体" w:eastAsia="黑体"/>
                <w:szCs w:val="21"/>
              </w:rPr>
            </w:pPr>
            <w:r>
              <w:rPr>
                <w:rFonts w:hint="eastAsia" w:ascii="黑体" w:hAnsi="黑体" w:eastAsia="黑体"/>
                <w:sz w:val="18"/>
                <w:szCs w:val="18"/>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5" w:hRule="atLeast"/>
          <w:jc w:val="center"/>
        </w:trPr>
        <w:tc>
          <w:tcPr>
            <w:tcW w:w="615"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1</w:t>
            </w:r>
          </w:p>
        </w:tc>
        <w:tc>
          <w:tcPr>
            <w:tcW w:w="1200"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感受生活中的果树</w:t>
            </w:r>
          </w:p>
        </w:tc>
        <w:tc>
          <w:tcPr>
            <w:tcW w:w="1884"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1.学会果树综合信息调查、收集及分析；</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2.通过调查能掌握果树生产的特点。</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420" w:firstLineChars="200"/>
              <w:jc w:val="both"/>
              <w:textAlignment w:val="baseline"/>
              <w:rPr>
                <w:rFonts w:hint="eastAsia" w:ascii="仿宋_GB2312" w:hAnsi="仿宋_GB2312" w:eastAsia="仿宋_GB2312" w:cs="仿宋_GB2312"/>
                <w:kern w:val="0"/>
                <w:sz w:val="21"/>
                <w:szCs w:val="21"/>
                <w:lang w:val="en-US" w:eastAsia="zh-CN" w:bidi="ar-SA"/>
              </w:rPr>
            </w:pPr>
          </w:p>
        </w:tc>
        <w:tc>
          <w:tcPr>
            <w:tcW w:w="4928"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1.知识导航：调查研究的形式，果树生产过程和果树产业。</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2.任务实施：查阅果树相关资料，比较果树与大田作物的不同，讨论总结果树生产的特点，掌握果树生产最新动态和发展趋势，了解果树最新生产技术和当地果树生产与市场状况，给自家果园提出意向性建议。</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3.任务验收：对调查表报告和果树生产建议进行自评和互评。</w:t>
            </w:r>
          </w:p>
        </w:tc>
        <w:tc>
          <w:tcPr>
            <w:tcW w:w="1046"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center"/>
              <w:textAlignment w:val="baseline"/>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5"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2</w:t>
            </w:r>
          </w:p>
        </w:tc>
        <w:tc>
          <w:tcPr>
            <w:tcW w:w="1200"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到果园</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认果树</w:t>
            </w:r>
          </w:p>
        </w:tc>
        <w:tc>
          <w:tcPr>
            <w:tcW w:w="1884"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1.了解果树分类,熟悉果树树体基本结构；</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2.掌握果树生长特性；</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3.学生能准确指出树体各部分名称，并熟知其作用和性质。</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420" w:firstLineChars="200"/>
              <w:jc w:val="both"/>
              <w:textAlignment w:val="baseline"/>
              <w:rPr>
                <w:rFonts w:hint="eastAsia" w:ascii="仿宋_GB2312" w:hAnsi="仿宋_GB2312" w:eastAsia="仿宋_GB2312" w:cs="仿宋_GB2312"/>
                <w:kern w:val="0"/>
                <w:sz w:val="21"/>
                <w:szCs w:val="21"/>
                <w:lang w:val="en-US" w:eastAsia="zh-CN" w:bidi="ar-SA"/>
              </w:rPr>
            </w:pPr>
          </w:p>
        </w:tc>
        <w:tc>
          <w:tcPr>
            <w:tcW w:w="4928"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1.任务描述：果树种类繁多，不同果树的果实有不同的味道，不同的树体结构和不同的花芽，亲自体验这一切。</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2.知识导航：北方落叶果树分类方法，果树地上部和地下部相互关系，准确识别枝芽在果树生产上的作用。</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3.任务实施：亲自品尝果实，对果实进行简单分类，选择树冠完整的果树观察果树的地上部结构，挖掘果树的地下部的完整根系，观察根系，并在果园识别花芽。</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4.任务验收：绘制果树结构图，萌芽前在教学果园观察识别花芽，发芽开花后验证识别准确性，选择一株树上形状特征不同的花芽，观察其开花先后顺序和花的质量，总结花芽识别的经验。</w:t>
            </w:r>
          </w:p>
        </w:tc>
        <w:tc>
          <w:tcPr>
            <w:tcW w:w="1046"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center"/>
              <w:textAlignment w:val="baseline"/>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5"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position w:val="-3"/>
                <w:szCs w:val="21"/>
              </w:rPr>
              <w:t>3</w:t>
            </w:r>
          </w:p>
        </w:tc>
        <w:tc>
          <w:tcPr>
            <w:tcW w:w="1200"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了解果树的生命</w:t>
            </w:r>
          </w:p>
        </w:tc>
        <w:tc>
          <w:tcPr>
            <w:tcW w:w="1884"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1.熟悉果树物侯期,掌握果树生长发育阶段；</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2.能准确辨别果树的生长发育阶段和物候期；</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3.提供某一生育时期的果树，能确定其特点，确定管理目标。</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420" w:firstLineChars="200"/>
              <w:jc w:val="both"/>
              <w:textAlignment w:val="baseline"/>
              <w:rPr>
                <w:rFonts w:hint="eastAsia" w:ascii="仿宋_GB2312" w:hAnsi="仿宋_GB2312" w:eastAsia="仿宋_GB2312" w:cs="仿宋_GB2312"/>
                <w:kern w:val="0"/>
                <w:sz w:val="21"/>
                <w:szCs w:val="21"/>
                <w:lang w:val="en-US" w:eastAsia="zh-CN" w:bidi="ar-SA"/>
              </w:rPr>
            </w:pPr>
          </w:p>
        </w:tc>
        <w:tc>
          <w:tcPr>
            <w:tcW w:w="4928"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1.任务描述：果树一生要经过生长、结果、衰老、更新和死亡的过程。</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2.知识导航：果树生命周期、生长周期、年生长周期、物候期的特点。</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3.任务实施：查看相关资料、录像或实地观察，比较各年龄时期的特点，实地观察果树的生长发育特性，调查农业环境条件与果树生长发育关系。</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4.任务验收：现场或利用图片及影像资料确定果树所处的年龄时期或物候期。</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总结果树生长发育与环境条件的关系。</w:t>
            </w:r>
          </w:p>
        </w:tc>
        <w:tc>
          <w:tcPr>
            <w:tcW w:w="1046"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center"/>
              <w:textAlignment w:val="baseline"/>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5"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4</w:t>
            </w:r>
          </w:p>
        </w:tc>
        <w:tc>
          <w:tcPr>
            <w:tcW w:w="1200"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center"/>
              <w:textAlignment w:val="baseline"/>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生产苹果树择良种</w:t>
            </w:r>
          </w:p>
        </w:tc>
        <w:tc>
          <w:tcPr>
            <w:tcW w:w="1884"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1.了解苹果品种,熟悉优良苹果品种的栽培性状。</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2.了解当地发展苹果的优良品种；</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3.了解生产上常见优良品种的果实性状与栽培性状；</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4.能识别苹果品种的品质。</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p>
        </w:tc>
        <w:tc>
          <w:tcPr>
            <w:tcW w:w="4928"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1.任务描述：苹果有哪些优良品种？适合当地的苹果品种有哪些？如何选择适合当地发展的苹果品种？</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2.知识导航：苹果品种类型，我省主栽苹果品种，品种选择原则。</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3.任务实施：通过实物、图片、资料等途径了解当地目前推广的主要优良品种，根据当地条件、市场、果实品质选品种。</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4.任务验收：对当地果园或所在村（镇）选择适宜的苹果品种进行评讲。</w:t>
            </w:r>
          </w:p>
        </w:tc>
        <w:tc>
          <w:tcPr>
            <w:tcW w:w="1046"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center"/>
              <w:textAlignment w:val="baseline"/>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5"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5</w:t>
            </w:r>
          </w:p>
        </w:tc>
        <w:tc>
          <w:tcPr>
            <w:tcW w:w="1200"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生产苹果</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培育苗木</w:t>
            </w:r>
          </w:p>
        </w:tc>
        <w:tc>
          <w:tcPr>
            <w:tcW w:w="1884"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1.熟悉嫁接育苗的基本原理,掌握芽接,枝接的方法；</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2.了解嫁接育苗的技术原理；</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3.熟悉嫁接育苗的完整生产流程；</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4.熟练掌握果树芽接和枝接技术。</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p>
        </w:tc>
        <w:tc>
          <w:tcPr>
            <w:tcW w:w="4928"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1.任务描述：嫁接是果树苗木培育常用的方法，嫁接方法有哪几类？如何嫁接？嫁接有何意义？</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2.知识导航：嫁接原理、嫁接生产流程</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3.任务实施：对苗圃地的选择与规划，砧木种子的选择与检疫，种子层积处理，培育砧木苗分别讲授或观看录像资料，分别演示削接穗、芽接、枝接操作流程，学生实践操作削接穗、芽接、枝接</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4.任务验收：学生现场徒手操作削接穗以及芽接和枝接的表现评定。</w:t>
            </w:r>
          </w:p>
        </w:tc>
        <w:tc>
          <w:tcPr>
            <w:tcW w:w="1046"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center"/>
              <w:textAlignment w:val="baseline"/>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5"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6</w:t>
            </w:r>
          </w:p>
        </w:tc>
        <w:tc>
          <w:tcPr>
            <w:tcW w:w="1200"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生产苹果建立果园</w:t>
            </w:r>
          </w:p>
        </w:tc>
        <w:tc>
          <w:tcPr>
            <w:tcW w:w="1884"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1.能科学选择果园园址；</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2.能在老师指导下能完成果园初步规划；</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3.熟练掌握栽植技术。</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p>
        </w:tc>
        <w:tc>
          <w:tcPr>
            <w:tcW w:w="4928"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1.任务描述：如何充分发挥丘陵山地的资源优势建立果园？建园时应解决哪些关键问题？如何科学栽植果树？</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2.知识导航：建立商品生产果园的条件，果园类型，果园选址原则，果树栽植流程；</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3.任务实施：对选择果园模式、土地规划、栽植设计分别讲授，组织学生进行果园规划和果树栽植实践活动</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4.任务验收：要求学生根据当地气候、土壤特点，制定出可行的果树栽植规程，并进行现场讲评。</w:t>
            </w:r>
          </w:p>
        </w:tc>
        <w:tc>
          <w:tcPr>
            <w:tcW w:w="1046"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center"/>
              <w:textAlignment w:val="baseline"/>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5"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7</w:t>
            </w:r>
          </w:p>
        </w:tc>
        <w:tc>
          <w:tcPr>
            <w:tcW w:w="1200"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果园土壤管理技术</w:t>
            </w:r>
          </w:p>
        </w:tc>
        <w:tc>
          <w:tcPr>
            <w:tcW w:w="1884"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1.熟悉果园秋季深翻规程；</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2.了解果园有机物覆盖,果园地膜覆盖；</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3.了解果园常规土壤管理技术内容；</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4.能根据果园年龄、生产条件及栽培制度选配果园管理方案；</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5.掌握果园深翻与覆盖技术。</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p>
        </w:tc>
        <w:tc>
          <w:tcPr>
            <w:tcW w:w="4928"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1.任务描述：土壤管理是为果树根系创造疏松肥沃的土壤条件，如何进行土壤管理？</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2.知识导航：果园土壤深翻方式及深度、有机物覆盖方法、地膜覆盖方式</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3.任务实施：在果园指导学生，确定土壤深翻方式及深度，然后挖土，回填，覆盖有机物或地膜覆盖。</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4.任务验收：学生深翻土壤、覆盖有机物或地膜覆盖的现场讲评。。</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p>
        </w:tc>
        <w:tc>
          <w:tcPr>
            <w:tcW w:w="1046"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center"/>
              <w:textAlignment w:val="baseline"/>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5"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8</w:t>
            </w:r>
          </w:p>
        </w:tc>
        <w:tc>
          <w:tcPr>
            <w:tcW w:w="1200"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果园平衡施肥</w:t>
            </w:r>
          </w:p>
        </w:tc>
        <w:tc>
          <w:tcPr>
            <w:tcW w:w="1884"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1.了解果园施肥基本知识；</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2.掌握果园施肥基本技术；</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3.熟悉果园合理安全施肥的基本知识；</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4.掌握果园常用的施肥技术；</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5.能正确制定并实施果园施肥方案。</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p>
        </w:tc>
        <w:tc>
          <w:tcPr>
            <w:tcW w:w="4928"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1.任务实施：对制定施肥方案、秋施基肥常用方法生长季追肥进行讲授</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2.任务验收：对平衡施肥方案论述评定</w:t>
            </w:r>
          </w:p>
        </w:tc>
        <w:tc>
          <w:tcPr>
            <w:tcW w:w="1046"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center"/>
              <w:textAlignment w:val="baseline"/>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5" w:type="dxa"/>
            <w:vAlign w:val="center"/>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9</w:t>
            </w:r>
          </w:p>
        </w:tc>
        <w:tc>
          <w:tcPr>
            <w:tcW w:w="1200"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整形修剪技术</w:t>
            </w:r>
          </w:p>
        </w:tc>
        <w:tc>
          <w:tcPr>
            <w:tcW w:w="1884"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1.熟悉果树修剪基本方法,掌握小冠疏层形、细长纺锤形的整形及修剪技术</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2.掌握不同类型枝的修剪；</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3.系统掌握小冠疏层形、细长纺锤形的整形过程及修剪技术。</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p>
        </w:tc>
        <w:tc>
          <w:tcPr>
            <w:tcW w:w="4928"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1.任务描述：如何整形修剪？有几种修剪方法？不同树型修剪方法的分析</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2.知识导航：整形修剪的原则、依据、修剪方法、树形</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3.任务实施：修剪工具的认识，修剪基本方法演示，基本修剪方法练习，主要类型枝条修剪练习，小冠疏层形、细长纺锤形逐年整形技术训练，成龄果园修剪技术练习。</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4.任务验收：能根据修剪反应分析上(往)年修剪的优劣，并提出改进措施</w:t>
            </w:r>
          </w:p>
        </w:tc>
        <w:tc>
          <w:tcPr>
            <w:tcW w:w="1046"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center"/>
              <w:textAlignment w:val="baseline"/>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5" w:type="dxa"/>
            <w:vAlign w:val="center"/>
          </w:tcPr>
          <w:p>
            <w:pPr>
              <w:keepNext w:val="0"/>
              <w:keepLines w:val="0"/>
              <w:pageBreakBefore w:val="0"/>
              <w:widowControl w:val="0"/>
              <w:kinsoku/>
              <w:wordWrap/>
              <w:overflowPunct/>
              <w:topLinePunct w:val="0"/>
              <w:bidi w:val="0"/>
              <w:spacing w:line="320" w:lineRule="exact"/>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10</w:t>
            </w:r>
          </w:p>
        </w:tc>
        <w:tc>
          <w:tcPr>
            <w:tcW w:w="1200"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花果管理技术</w:t>
            </w:r>
          </w:p>
        </w:tc>
        <w:tc>
          <w:tcPr>
            <w:tcW w:w="1884"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1.熟悉花果管理的基本理论和生产流程；</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2.提供生产果园或其基本资料，能准确诊断花果管理问题，熟练掌握疏花疏果、套袋技术；</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3.完成果园采收及人工增色生产任务；</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4.培养辨证分析果园问题的能力。</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p>
        </w:tc>
        <w:tc>
          <w:tcPr>
            <w:tcW w:w="4928"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1.任务描述：如何保花保果？如何疏花蔬果？有几种疏花蔬果方法？疏花疏果后果实品质分析</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2.知识导航：保花保果方法，计算单株负载量方法，果树套袋增色方法，</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3.任务实施：果园调查分析，制定技术路线，确定目标产量，疏花蔬果技术概述，对果实增色生产流程讨论和点评</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4.任务验收：对保花保果、疏花蔬果、果实增色效果进行分析评讲</w:t>
            </w:r>
          </w:p>
        </w:tc>
        <w:tc>
          <w:tcPr>
            <w:tcW w:w="1046"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center"/>
              <w:textAlignment w:val="baseline"/>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5" w:type="dxa"/>
            <w:vAlign w:val="center"/>
          </w:tcPr>
          <w:p>
            <w:pPr>
              <w:keepNext w:val="0"/>
              <w:keepLines w:val="0"/>
              <w:pageBreakBefore w:val="0"/>
              <w:widowControl w:val="0"/>
              <w:kinsoku/>
              <w:wordWrap/>
              <w:overflowPunct/>
              <w:topLinePunct w:val="0"/>
              <w:bidi w:val="0"/>
              <w:spacing w:line="320" w:lineRule="exact"/>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11</w:t>
            </w:r>
          </w:p>
        </w:tc>
        <w:tc>
          <w:tcPr>
            <w:tcW w:w="1200"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病虫害防治技术</w:t>
            </w:r>
          </w:p>
        </w:tc>
        <w:tc>
          <w:tcPr>
            <w:tcW w:w="1884"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1.熟悉苹果主要病虫害及关键防治技术；</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2.能识别苹果园主要病虫害；</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3.能制定果园防治方案。</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p>
        </w:tc>
        <w:tc>
          <w:tcPr>
            <w:tcW w:w="4928"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1.任务描述：苹果园有哪些主要病虫害？病虫害如何防治？</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2.知识导航：果园病虫害放置的总体目标、防治原则。</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3.任务实施：利用果园病虫实物、标本影像资料识别苹果主要病虫害的症状，发生特点，对果园调查分析，确定防治技术方案，实施关键防治技术技术的讲授。</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4.任务验收：对当地主要苹果病虫害进行分析评讲。</w:t>
            </w:r>
          </w:p>
        </w:tc>
        <w:tc>
          <w:tcPr>
            <w:tcW w:w="1046"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center"/>
              <w:textAlignment w:val="baseline"/>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5" w:type="dxa"/>
            <w:vAlign w:val="center"/>
          </w:tcPr>
          <w:p>
            <w:pPr>
              <w:keepNext w:val="0"/>
              <w:keepLines w:val="0"/>
              <w:pageBreakBefore w:val="0"/>
              <w:widowControl w:val="0"/>
              <w:kinsoku/>
              <w:wordWrap/>
              <w:overflowPunct/>
              <w:topLinePunct w:val="0"/>
              <w:bidi w:val="0"/>
              <w:spacing w:line="320" w:lineRule="exact"/>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12</w:t>
            </w:r>
          </w:p>
        </w:tc>
        <w:tc>
          <w:tcPr>
            <w:tcW w:w="1200"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全年管理</w:t>
            </w:r>
          </w:p>
        </w:tc>
        <w:tc>
          <w:tcPr>
            <w:tcW w:w="1884"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1.熟悉苹果园不同物侯期管理要点；</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2.熟悉苹果周年生产技术；</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3.学会制定综合生产技术方案。</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p>
        </w:tc>
        <w:tc>
          <w:tcPr>
            <w:tcW w:w="4928"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1.任务描述：如何为当地选定的苹果园制定周年生产计划和管理历？</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2.知识导航：年周期中土肥水管理、整形修剪、花果管理、病虫害防治技术</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3.任务实施：对苹果园周年生产过程中土肥水管理、整形修剪、花果管理、病虫害防治进行讨论和点评。</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0" w:firstLine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4.任务验收：为当地选定的苹果园制定单项技术周年管理历，根据其可行性评价。</w:t>
            </w:r>
          </w:p>
        </w:tc>
        <w:tc>
          <w:tcPr>
            <w:tcW w:w="1046"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center"/>
              <w:textAlignment w:val="baseline"/>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w:t>
            </w:r>
          </w:p>
        </w:tc>
      </w:tr>
    </w:tbl>
    <w:p>
      <w:pPr>
        <w:pStyle w:val="4"/>
        <w:pageBreakBefore w:val="0"/>
        <w:widowControl w:val="0"/>
        <w:kinsoku/>
        <w:wordWrap/>
        <w:overflowPunct/>
        <w:topLinePunct w:val="0"/>
        <w:autoSpaceDN/>
        <w:bidi w:val="0"/>
        <w:spacing w:beforeLines="0" w:afterLines="0"/>
        <w:outlineLvl w:val="1"/>
        <w:rPr>
          <w:rFonts w:hint="eastAsia" w:ascii="楷体" w:hAnsi="楷体" w:eastAsia="楷体" w:cs="楷体"/>
          <w:lang w:val="en-US" w:eastAsia="zh-CN"/>
        </w:rPr>
      </w:pPr>
      <w:bookmarkStart w:id="258" w:name="_Toc8966"/>
      <w:r>
        <w:rPr>
          <w:rFonts w:hint="eastAsia" w:ascii="楷体" w:hAnsi="楷体" w:eastAsia="楷体" w:cs="楷体"/>
          <w:lang w:val="en-US" w:eastAsia="zh-CN"/>
        </w:rPr>
        <w:t>(六)实施建议</w:t>
      </w:r>
      <w:bookmarkEnd w:id="258"/>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bookmarkStart w:id="259" w:name="_Toc18941"/>
      <w:bookmarkStart w:id="260" w:name="_Toc22787"/>
      <w:r>
        <w:rPr>
          <w:rFonts w:hint="eastAsia" w:ascii="仿宋_GB2312" w:hAnsi="仿宋_GB2312" w:eastAsia="仿宋_GB2312" w:cs="仿宋_GB2312"/>
          <w:snapToGrid/>
          <w:color w:val="auto"/>
          <w:kern w:val="2"/>
          <w:sz w:val="32"/>
          <w:szCs w:val="32"/>
          <w:lang w:val="en-US" w:eastAsia="zh-CN" w:bidi="ar"/>
        </w:rPr>
        <w:t>1.教学方法</w:t>
      </w:r>
      <w:bookmarkEnd w:id="259"/>
      <w:bookmarkEnd w:id="260"/>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（1）坚持正确的育人理念，充分挖掘本课程思政元素，积极组织课程思政教育，养成正确的园艺技术从业人员职业道德意识，将立德树人贯穿于课程实施全过程。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（2）结合当地果树生产的实际情况，选择适宜的生产项目作为载体，但要注意所选项目要有典型性。</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 xml:space="preserve">（3）由于果树生长周期长，技术复杂，教学时间有限，只以生产中的典型树种产品生产作为载体进行学习，为保证学生的知识迁移能力，建议多组织讨论交流，多去校外学习。 </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2"/>
          <w:sz w:val="32"/>
          <w:szCs w:val="32"/>
          <w:lang w:val="en-US" w:eastAsia="zh-CN" w:bidi="ar"/>
        </w:rPr>
        <w:t>（4）根据学习情境的特点，多利用生产项目，采取理实一体化教学，因此建议每班由两位教师授课，学习修剪时由四位教师授课，以便对学生的操作进行个别指导。</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bookmarkStart w:id="261" w:name="_Toc30646"/>
      <w:bookmarkStart w:id="262" w:name="_Toc32484"/>
      <w:r>
        <w:rPr>
          <w:rFonts w:hint="eastAsia" w:ascii="仿宋_GB2312" w:hAnsi="仿宋_GB2312" w:eastAsia="仿宋_GB2312" w:cs="仿宋_GB2312"/>
          <w:snapToGrid/>
          <w:color w:val="auto"/>
          <w:kern w:val="2"/>
          <w:sz w:val="32"/>
          <w:szCs w:val="32"/>
          <w:lang w:val="en-US" w:eastAsia="zh-CN" w:bidi="ar"/>
        </w:rPr>
        <w:t>2.学生考核评价方法</w:t>
      </w:r>
      <w:bookmarkEnd w:id="261"/>
      <w:bookmarkEnd w:id="262"/>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bookmarkStart w:id="263" w:name="_Toc739"/>
      <w:bookmarkStart w:id="264" w:name="_Toc28918"/>
      <w:r>
        <w:rPr>
          <w:rFonts w:hint="eastAsia" w:ascii="仿宋_GB2312" w:hAnsi="仿宋_GB2312" w:eastAsia="仿宋_GB2312" w:cs="仿宋_GB2312"/>
          <w:snapToGrid/>
          <w:color w:val="auto"/>
          <w:kern w:val="2"/>
          <w:sz w:val="32"/>
          <w:szCs w:val="32"/>
          <w:lang w:val="en-US" w:eastAsia="zh-CN" w:bidi="ar"/>
        </w:rPr>
        <w:t>3.教学实施与保障</w:t>
      </w:r>
      <w:bookmarkEnd w:id="263"/>
      <w:bookmarkEnd w:id="264"/>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为切实保证理实一体化授课，本课程的教学实施除具备常规教学所需要的教室、多媒体教学设备外，还要求校内具备仁果类果树、核果类果树、浆果类果树、坚果类果树等生产实训基地和保护地果树生产的实训场所，以便为教师和学生提供“做中学”的场所。同时建立3～5个长期稳定的大中型具有先进管理理念的校外果树生产实训基地，以方便学生在果品生产的关键环节进行体验实训和顶岗实训，以培养学生的职业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bookmarkStart w:id="265" w:name="_Toc18621"/>
      <w:bookmarkStart w:id="266" w:name="_Toc32221"/>
      <w:r>
        <w:rPr>
          <w:rFonts w:hint="eastAsia" w:ascii="仿宋_GB2312" w:hAnsi="仿宋_GB2312" w:eastAsia="仿宋_GB2312" w:cs="仿宋_GB2312"/>
          <w:snapToGrid/>
          <w:color w:val="auto"/>
          <w:kern w:val="2"/>
          <w:sz w:val="32"/>
          <w:szCs w:val="32"/>
          <w:lang w:val="en-US" w:eastAsia="zh-CN" w:bidi="ar"/>
        </w:rPr>
        <w:t>4.教材编写与选用</w:t>
      </w:r>
      <w:bookmarkEnd w:id="265"/>
      <w:bookmarkEnd w:id="266"/>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（1）要求使用国家级职业教育规划教材，符合培养目标要求，强调理论与实践结合、教程与实际结合、操作与管理结合的理实一体化教材。</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br w:type="page"/>
      </w:r>
    </w:p>
    <w:p>
      <w:pPr>
        <w:pStyle w:val="2"/>
        <w:keepNext w:val="0"/>
        <w:keepLines w:val="0"/>
        <w:pageBreakBefore w:val="0"/>
        <w:widowControl w:val="0"/>
        <w:kinsoku/>
        <w:wordWrap/>
        <w:overflowPunct/>
        <w:topLinePunct w:val="0"/>
        <w:autoSpaceDE/>
        <w:autoSpaceDN/>
        <w:bidi w:val="0"/>
        <w:adjustRightInd/>
        <w:snapToGrid/>
        <w:spacing w:before="0" w:after="157" w:afterLines="50"/>
        <w:textAlignment w:val="auto"/>
        <w:outlineLvl w:val="1"/>
        <w:rPr>
          <w:rFonts w:hint="eastAsia" w:ascii="Times New Roman" w:hAnsi="Times New Roman"/>
          <w:sz w:val="32"/>
          <w:szCs w:val="32"/>
          <w:lang w:val="en-US" w:eastAsia="zh-CN"/>
        </w:rPr>
      </w:pPr>
      <w:bookmarkStart w:id="267" w:name="_Toc11653"/>
      <w:r>
        <w:rPr>
          <w:rFonts w:hint="eastAsia" w:ascii="Times New Roman" w:hAnsi="Times New Roman"/>
          <w:sz w:val="32"/>
          <w:szCs w:val="32"/>
          <w:lang w:val="en-US" w:eastAsia="zh-CN"/>
        </w:rPr>
        <w:t>《</w:t>
      </w:r>
      <w:r>
        <w:rPr>
          <w:rFonts w:hint="eastAsia"/>
          <w:sz w:val="32"/>
          <w:szCs w:val="32"/>
          <w:lang w:val="en-US" w:eastAsia="zh-CN"/>
        </w:rPr>
        <w:t>景观设计软件应用</w:t>
      </w:r>
      <w:r>
        <w:rPr>
          <w:rFonts w:hint="eastAsia" w:ascii="Times New Roman" w:hAnsi="Times New Roman"/>
          <w:sz w:val="32"/>
          <w:szCs w:val="32"/>
          <w:lang w:val="en-US" w:eastAsia="zh-CN"/>
        </w:rPr>
        <w:t>》课程标准</w:t>
      </w:r>
      <w:bookmarkEnd w:id="267"/>
    </w:p>
    <w:p>
      <w:pPr>
        <w:pStyle w:val="4"/>
        <w:keepNext w:val="0"/>
        <w:keepLines w:val="0"/>
        <w:pageBreakBefore w:val="0"/>
        <w:widowControl w:val="0"/>
        <w:kinsoku/>
        <w:wordWrap/>
        <w:overflowPunct/>
        <w:topLinePunct w:val="0"/>
        <w:bidi w:val="0"/>
        <w:outlineLvl w:val="1"/>
        <w:rPr>
          <w:rFonts w:hint="eastAsia" w:ascii="楷体" w:hAnsi="楷体" w:eastAsia="楷体" w:cs="楷体"/>
          <w:lang w:val="en-US" w:eastAsia="zh-CN"/>
        </w:rPr>
      </w:pPr>
      <w:bookmarkStart w:id="268" w:name="_Toc23658"/>
      <w:r>
        <w:rPr>
          <w:rFonts w:hint="eastAsia" w:ascii="楷体" w:hAnsi="楷体" w:eastAsia="楷体" w:cs="楷体"/>
          <w:lang w:val="en-US" w:eastAsia="zh-CN"/>
        </w:rPr>
        <w:t>(一)课程性质与任务</w:t>
      </w:r>
      <w:bookmarkEnd w:id="268"/>
    </w:p>
    <w:p>
      <w:pPr>
        <w:pStyle w:val="18"/>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textAlignment w:val="auto"/>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本课程是园艺技术专业一门专业核心课程，本课程具有较强的实践性和综合性，要培养学生对花卉应用设计以及施工图纸在实际中的应用能力。因为Auto CAD、Sketch Up是景观设计的主要软件，因此学生要重视综合分析问题和动手解决实际问题的能力的培养，并为专业课程的后续学习奠定必须的综合素质能力。</w:t>
      </w:r>
    </w:p>
    <w:p>
      <w:pPr>
        <w:pStyle w:val="4"/>
        <w:keepNext w:val="0"/>
        <w:keepLines w:val="0"/>
        <w:pageBreakBefore w:val="0"/>
        <w:widowControl w:val="0"/>
        <w:kinsoku/>
        <w:wordWrap/>
        <w:overflowPunct/>
        <w:topLinePunct w:val="0"/>
        <w:bidi w:val="0"/>
        <w:outlineLvl w:val="1"/>
        <w:rPr>
          <w:rFonts w:hint="eastAsia" w:ascii="楷体" w:hAnsi="楷体" w:eastAsia="楷体" w:cs="楷体"/>
          <w:lang w:val="en-US" w:eastAsia="zh-CN"/>
        </w:rPr>
      </w:pPr>
      <w:bookmarkStart w:id="269" w:name="_Toc4944"/>
      <w:r>
        <w:rPr>
          <w:rFonts w:hint="eastAsia" w:ascii="楷体" w:hAnsi="楷体" w:eastAsia="楷体" w:cs="楷体"/>
          <w:lang w:val="en-US" w:eastAsia="zh-CN"/>
        </w:rPr>
        <w:t>(二)课程教学目标</w:t>
      </w:r>
      <w:bookmarkEnd w:id="269"/>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outlineLvl w:val="2"/>
        <w:rPr>
          <w:rFonts w:hint="eastAsia" w:ascii="仿宋_GB2312" w:hAnsi="仿宋_GB2312" w:eastAsia="仿宋_GB2312" w:cs="仿宋_GB2312"/>
          <w:color w:val="auto"/>
          <w:kern w:val="2"/>
          <w:sz w:val="32"/>
          <w:szCs w:val="32"/>
        </w:rPr>
      </w:pPr>
      <w:bookmarkStart w:id="270" w:name="_Toc9277"/>
      <w:bookmarkStart w:id="271" w:name="_Toc27721"/>
      <w:r>
        <w:rPr>
          <w:rFonts w:hint="eastAsia" w:ascii="仿宋_GB2312" w:hAnsi="仿宋_GB2312" w:eastAsia="仿宋_GB2312" w:cs="仿宋_GB2312"/>
          <w:snapToGrid/>
          <w:color w:val="auto"/>
          <w:kern w:val="2"/>
          <w:sz w:val="32"/>
          <w:szCs w:val="32"/>
          <w:lang w:val="en-US" w:eastAsia="zh-CN" w:bidi="ar"/>
        </w:rPr>
        <w:t>1.素质目标</w:t>
      </w:r>
      <w:bookmarkEnd w:id="270"/>
      <w:bookmarkEnd w:id="271"/>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_GB2312" w:hAnsi="仿宋_GB2312" w:eastAsia="仿宋_GB2312" w:cs="仿宋_GB2312"/>
          <w:color w:val="auto"/>
          <w:kern w:val="2"/>
          <w:sz w:val="32"/>
          <w:szCs w:val="32"/>
        </w:rPr>
      </w:pPr>
      <w:bookmarkStart w:id="272" w:name="_Toc20240"/>
      <w:bookmarkStart w:id="273" w:name="_Toc14549"/>
      <w:r>
        <w:rPr>
          <w:rFonts w:hint="eastAsia" w:ascii="仿宋_GB2312" w:hAnsi="仿宋_GB2312" w:eastAsia="仿宋_GB2312" w:cs="仿宋_GB2312"/>
          <w:snapToGrid/>
          <w:color w:val="auto"/>
          <w:kern w:val="2"/>
          <w:sz w:val="32"/>
          <w:szCs w:val="32"/>
          <w:lang w:val="en-US" w:eastAsia="zh-CN" w:bidi="ar"/>
        </w:rPr>
        <w:t>2.知识目标</w:t>
      </w:r>
      <w:bookmarkEnd w:id="272"/>
      <w:bookmarkEnd w:id="273"/>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（1）掌握制图国家标准、</w:t>
      </w:r>
      <w:r>
        <w:rPr>
          <w:rFonts w:hint="eastAsia" w:ascii="仿宋_GB2312" w:hAnsi="仿宋_GB2312" w:eastAsia="仿宋_GB2312" w:cs="仿宋_GB2312"/>
          <w:snapToGrid/>
          <w:color w:val="auto"/>
          <w:kern w:val="0"/>
          <w:sz w:val="32"/>
          <w:szCs w:val="32"/>
          <w:lang w:val="en-US" w:eastAsia="zh-CN" w:bidi="ar"/>
        </w:rPr>
        <w:t>Auto CAD、Sketch Up</w:t>
      </w:r>
      <w:r>
        <w:rPr>
          <w:rFonts w:hint="eastAsia" w:ascii="仿宋_GB2312" w:hAnsi="仿宋_GB2312" w:eastAsia="仿宋_GB2312" w:cs="仿宋_GB2312"/>
          <w:snapToGrid/>
          <w:color w:val="auto"/>
          <w:kern w:val="2"/>
          <w:sz w:val="32"/>
          <w:szCs w:val="32"/>
          <w:lang w:val="en-US" w:eastAsia="zh-CN" w:bidi="ar"/>
        </w:rPr>
        <w:t>软件操作的基本原理、各园林要素的表达方法。学习和完成本课程一系列的练习、作业，培养学生的计算机绘图、读图能力和空间想象能力，按照中职教育的特点培养学生的动手能力。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3"/>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（2）掌握图纸形成规律和图示内容、作图要求及识读方法。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（3）了解和掌握各个与之相关的构造知识点以及在实际中的应用，与实际紧密结合，及时吸纳新知识、新技术、新材料、新标准，培养浓厚的专业意识，识读和绘制施工图、地形图。</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_GB2312" w:hAnsi="仿宋_GB2312" w:eastAsia="仿宋_GB2312" w:cs="仿宋_GB2312"/>
          <w:color w:val="auto"/>
          <w:kern w:val="2"/>
          <w:sz w:val="32"/>
          <w:szCs w:val="32"/>
        </w:rPr>
      </w:pPr>
      <w:bookmarkStart w:id="274" w:name="_Toc23207"/>
      <w:bookmarkStart w:id="275" w:name="_Toc27027"/>
      <w:r>
        <w:rPr>
          <w:rFonts w:hint="eastAsia" w:ascii="仿宋_GB2312" w:hAnsi="仿宋_GB2312" w:eastAsia="仿宋_GB2312" w:cs="仿宋_GB2312"/>
          <w:snapToGrid/>
          <w:color w:val="auto"/>
          <w:kern w:val="2"/>
          <w:sz w:val="32"/>
          <w:szCs w:val="32"/>
          <w:lang w:val="en-US" w:eastAsia="zh-CN" w:bidi="ar"/>
        </w:rPr>
        <w:t>3.能力目标</w:t>
      </w:r>
      <w:bookmarkEnd w:id="274"/>
      <w:bookmarkEnd w:id="275"/>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3"/>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（1）综合能力：平面图、施工图的识读与制图能力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（2）各类型园林要素的基本绘图能力；识读和绘制平面图的能力以及团结协作解决问题的能力；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（3）识读和绘制立面图、剖面的能力以及团结协作解决问题的能力；具有研究各个与之相关的构造知识点在工程图样和实际中的综合应用能力、创新能力以及构造详图的表达能力；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3"/>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（4）对地形图的认知能力，园路施工图、竖向设计图的表达能力。</w:t>
      </w:r>
    </w:p>
    <w:p>
      <w:pPr>
        <w:pStyle w:val="4"/>
        <w:keepNext w:val="0"/>
        <w:keepLines w:val="0"/>
        <w:pageBreakBefore w:val="0"/>
        <w:widowControl w:val="0"/>
        <w:kinsoku/>
        <w:wordWrap/>
        <w:overflowPunct/>
        <w:topLinePunct w:val="0"/>
        <w:bidi w:val="0"/>
        <w:outlineLvl w:val="1"/>
        <w:rPr>
          <w:rFonts w:hint="eastAsia" w:ascii="楷体" w:hAnsi="楷体" w:eastAsia="楷体" w:cs="楷体"/>
          <w:lang w:val="en-US" w:eastAsia="zh-CN"/>
        </w:rPr>
      </w:pPr>
      <w:bookmarkStart w:id="276" w:name="_Toc28079"/>
      <w:r>
        <w:rPr>
          <w:rFonts w:hint="eastAsia" w:ascii="楷体" w:hAnsi="楷体" w:eastAsia="楷体" w:cs="楷体"/>
          <w:lang w:val="en-US" w:eastAsia="zh-CN"/>
        </w:rPr>
        <w:t>(三)参考学时</w:t>
      </w:r>
      <w:bookmarkEnd w:id="276"/>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 w:hAnsi="仿宋" w:eastAsia="仿宋_GB2312" w:cs="仿宋"/>
          <w:color w:val="auto"/>
          <w:kern w:val="2"/>
          <w:sz w:val="28"/>
          <w:szCs w:val="28"/>
        </w:rPr>
      </w:pPr>
      <w:r>
        <w:rPr>
          <w:rFonts w:hint="default" w:ascii="仿宋_GB2312" w:hAnsi="仿宋_GB2312" w:eastAsia="仿宋_GB2312" w:cs="仿宋_GB2312"/>
          <w:snapToGrid/>
          <w:color w:val="auto"/>
          <w:kern w:val="2"/>
          <w:sz w:val="32"/>
          <w:szCs w:val="32"/>
          <w:lang w:eastAsia="zh-CN" w:bidi="ar"/>
        </w:rPr>
        <w:t>1</w:t>
      </w:r>
      <w:r>
        <w:rPr>
          <w:rFonts w:hint="eastAsia" w:ascii="仿宋_GB2312" w:hAnsi="仿宋_GB2312" w:eastAsia="仿宋_GB2312" w:cs="仿宋_GB2312"/>
          <w:snapToGrid/>
          <w:color w:val="auto"/>
          <w:kern w:val="2"/>
          <w:sz w:val="32"/>
          <w:szCs w:val="32"/>
          <w:lang w:val="en-US" w:eastAsia="zh-CN" w:bidi="ar"/>
        </w:rPr>
        <w:t>62学时</w:t>
      </w:r>
    </w:p>
    <w:p>
      <w:pPr>
        <w:pStyle w:val="4"/>
        <w:keepNext w:val="0"/>
        <w:keepLines w:val="0"/>
        <w:pageBreakBefore w:val="0"/>
        <w:widowControl w:val="0"/>
        <w:kinsoku/>
        <w:wordWrap/>
        <w:overflowPunct/>
        <w:topLinePunct w:val="0"/>
        <w:bidi w:val="0"/>
        <w:outlineLvl w:val="1"/>
        <w:rPr>
          <w:rFonts w:hint="eastAsia" w:ascii="楷体" w:hAnsi="楷体" w:eastAsia="楷体" w:cs="楷体"/>
          <w:lang w:val="en-US" w:eastAsia="zh-CN"/>
        </w:rPr>
      </w:pPr>
      <w:bookmarkStart w:id="277" w:name="_Toc20961"/>
      <w:r>
        <w:rPr>
          <w:rFonts w:hint="eastAsia" w:ascii="楷体" w:hAnsi="楷体" w:eastAsia="楷体" w:cs="楷体"/>
          <w:lang w:val="en-US" w:eastAsia="zh-CN"/>
        </w:rPr>
        <w:t>(四)课程学分</w:t>
      </w:r>
      <w:bookmarkEnd w:id="277"/>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 w:hAnsi="仿宋" w:eastAsia="仿宋_GB2312" w:cs="仿宋"/>
          <w:color w:val="auto"/>
          <w:kern w:val="2"/>
          <w:sz w:val="28"/>
          <w:szCs w:val="28"/>
        </w:rPr>
      </w:pPr>
      <w:bookmarkStart w:id="278" w:name="_Toc26974"/>
      <w:bookmarkStart w:id="279" w:name="_Toc20847"/>
      <w:r>
        <w:rPr>
          <w:rFonts w:hint="eastAsia" w:ascii="仿宋_GB2312" w:hAnsi="仿宋_GB2312" w:eastAsia="仿宋_GB2312" w:cs="仿宋_GB2312"/>
          <w:snapToGrid/>
          <w:color w:val="auto"/>
          <w:kern w:val="2"/>
          <w:sz w:val="32"/>
          <w:szCs w:val="32"/>
          <w:lang w:val="en-US" w:eastAsia="zh-CN" w:bidi="ar"/>
        </w:rPr>
        <w:t>9学分</w:t>
      </w:r>
      <w:bookmarkEnd w:id="278"/>
      <w:bookmarkEnd w:id="279"/>
    </w:p>
    <w:p>
      <w:pPr>
        <w:pStyle w:val="4"/>
        <w:keepNext w:val="0"/>
        <w:keepLines w:val="0"/>
        <w:pageBreakBefore w:val="0"/>
        <w:widowControl w:val="0"/>
        <w:kinsoku/>
        <w:wordWrap/>
        <w:overflowPunct/>
        <w:topLinePunct w:val="0"/>
        <w:bidi w:val="0"/>
        <w:outlineLvl w:val="1"/>
        <w:rPr>
          <w:rFonts w:hint="eastAsia" w:ascii="楷体" w:hAnsi="楷体" w:eastAsia="楷体" w:cs="楷体"/>
          <w:lang w:val="en-US" w:eastAsia="zh-CN"/>
        </w:rPr>
      </w:pPr>
      <w:bookmarkStart w:id="280" w:name="_Toc5447"/>
      <w:r>
        <w:rPr>
          <w:rFonts w:hint="eastAsia" w:ascii="楷体" w:hAnsi="楷体" w:eastAsia="楷体" w:cs="楷体"/>
          <w:lang w:val="en-US" w:eastAsia="zh-CN"/>
        </w:rPr>
        <w:t>(五)课程内容和要求</w:t>
      </w:r>
      <w:bookmarkEnd w:id="280"/>
    </w:p>
    <w:p>
      <w:pPr>
        <w:adjustRightInd w:val="0"/>
        <w:snapToGrid w:val="0"/>
        <w:spacing w:line="440" w:lineRule="exact"/>
        <w:jc w:val="center"/>
        <w:rPr>
          <w:rFonts w:ascii="黑体" w:hAnsi="黑体" w:eastAsia="黑体" w:cs="仿宋_GB2312"/>
          <w:sz w:val="24"/>
          <w:szCs w:val="24"/>
        </w:rPr>
      </w:pPr>
      <w:r>
        <w:rPr>
          <w:rFonts w:hint="eastAsia" w:ascii="楷体_GB2312" w:hAnsi="仿宋_GB2312" w:eastAsia="楷体_GB2312" w:cs="仿宋_GB2312"/>
          <w:sz w:val="32"/>
          <w:szCs w:val="32"/>
          <w:lang w:val="en-US" w:eastAsia="zh-CN"/>
        </w:rPr>
        <w:t xml:space="preserve"> </w:t>
      </w:r>
      <w:r>
        <w:rPr>
          <w:rFonts w:hint="eastAsia" w:ascii="黑体" w:hAnsi="黑体" w:eastAsia="黑体" w:cs="仿宋_GB2312"/>
          <w:sz w:val="24"/>
          <w:szCs w:val="24"/>
        </w:rPr>
        <w:t>课程内容设计表</w:t>
      </w:r>
    </w:p>
    <w:tbl>
      <w:tblPr>
        <w:tblStyle w:val="19"/>
        <w:tblW w:w="9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63"/>
        <w:gridCol w:w="4128"/>
        <w:gridCol w:w="2364"/>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66"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序号</w:t>
            </w:r>
          </w:p>
        </w:tc>
        <w:tc>
          <w:tcPr>
            <w:tcW w:w="1163"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教学项目</w:t>
            </w:r>
          </w:p>
        </w:tc>
        <w:tc>
          <w:tcPr>
            <w:tcW w:w="4128"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教学内容与教学要求</w:t>
            </w:r>
          </w:p>
        </w:tc>
        <w:tc>
          <w:tcPr>
            <w:tcW w:w="2364"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教学活动设计建议</w:t>
            </w:r>
          </w:p>
        </w:tc>
        <w:tc>
          <w:tcPr>
            <w:tcW w:w="1086"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30" w:hRule="atLeast"/>
          <w:jc w:val="center"/>
        </w:trPr>
        <w:tc>
          <w:tcPr>
            <w:tcW w:w="66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1</w:t>
            </w:r>
          </w:p>
        </w:tc>
        <w:tc>
          <w:tcPr>
            <w:tcW w:w="1163"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kern w:val="0"/>
                <w:szCs w:val="21"/>
              </w:rPr>
            </w:pP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eastAsia="zh-CN"/>
              </w:rPr>
              <w:t>绘制简单二维图形</w:t>
            </w:r>
          </w:p>
        </w:tc>
        <w:tc>
          <w:tcPr>
            <w:tcW w:w="4128"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rPr>
              <w:t>介绍Auto</w:t>
            </w:r>
            <w:r>
              <w:rPr>
                <w:rFonts w:hint="eastAsia" w:ascii="仿宋_GB2312" w:hAnsi="仿宋_GB2312" w:eastAsia="仿宋_GB2312" w:cs="仿宋_GB2312"/>
                <w:kern w:val="0"/>
                <w:szCs w:val="21"/>
                <w:lang w:val="en-US" w:eastAsia="zh-CN"/>
              </w:rPr>
              <w:t xml:space="preserve"> CAD</w:t>
            </w:r>
            <w:r>
              <w:rPr>
                <w:rFonts w:hint="eastAsia" w:ascii="仿宋_GB2312" w:hAnsi="仿宋_GB2312" w:eastAsia="仿宋_GB2312" w:cs="仿宋_GB2312"/>
                <w:kern w:val="0"/>
                <w:szCs w:val="21"/>
                <w:lang w:val="en-US"/>
              </w:rPr>
              <w:t>软件操作界面的组成和作用；基本命令的操作方法；园林制度的规范等</w:t>
            </w:r>
            <w:r>
              <w:rPr>
                <w:rFonts w:hint="eastAsia" w:ascii="仿宋_GB2312" w:hAnsi="仿宋_GB2312" w:eastAsia="仿宋_GB2312" w:cs="仿宋_GB2312"/>
                <w:kern w:val="0"/>
                <w:szCs w:val="21"/>
                <w:lang w:val="en-US"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eastAsia="zh-CN"/>
              </w:rPr>
              <w:t>绘图比例、单位的设置，栅格设定；对象的选择；直线、移动、复制、镜像、偏移、阵列等命令。</w:t>
            </w:r>
          </w:p>
        </w:tc>
        <w:tc>
          <w:tcPr>
            <w:tcW w:w="2364" w:type="dxa"/>
            <w:vAlign w:val="top"/>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kern w:val="0"/>
                <w:szCs w:val="21"/>
                <w:lang w:val="en-US"/>
              </w:rPr>
            </w:pPr>
            <w:r>
              <w:rPr>
                <w:rFonts w:hint="eastAsia" w:ascii="仿宋_GB2312" w:hAnsi="仿宋_GB2312" w:eastAsia="仿宋_GB2312" w:cs="仿宋_GB2312"/>
                <w:kern w:val="0"/>
                <w:szCs w:val="21"/>
                <w:lang w:val="en-US"/>
              </w:rPr>
              <w:t>Auto</w:t>
            </w:r>
            <w:r>
              <w:rPr>
                <w:rFonts w:hint="eastAsia" w:ascii="仿宋_GB2312" w:hAnsi="仿宋_GB2312" w:eastAsia="仿宋_GB2312" w:cs="仿宋_GB2312"/>
                <w:kern w:val="0"/>
                <w:szCs w:val="21"/>
                <w:lang w:val="en-US" w:eastAsia="zh-CN"/>
              </w:rPr>
              <w:t xml:space="preserve"> CAD</w:t>
            </w:r>
            <w:r>
              <w:rPr>
                <w:rFonts w:hint="eastAsia" w:ascii="仿宋_GB2312" w:hAnsi="仿宋_GB2312" w:eastAsia="仿宋_GB2312" w:cs="仿宋_GB2312"/>
                <w:kern w:val="0"/>
                <w:szCs w:val="21"/>
                <w:lang w:val="en-US"/>
              </w:rPr>
              <w:t>制图准备工作Auto</w:t>
            </w:r>
            <w:r>
              <w:rPr>
                <w:rFonts w:hint="eastAsia" w:ascii="仿宋_GB2312" w:hAnsi="仿宋_GB2312" w:eastAsia="仿宋_GB2312" w:cs="仿宋_GB2312"/>
                <w:kern w:val="0"/>
                <w:szCs w:val="21"/>
                <w:lang w:val="en-US" w:eastAsia="zh-CN"/>
              </w:rPr>
              <w:t xml:space="preserve"> CAD</w:t>
            </w:r>
            <w:r>
              <w:rPr>
                <w:rFonts w:hint="eastAsia" w:ascii="仿宋_GB2312" w:hAnsi="仿宋_GB2312" w:eastAsia="仿宋_GB2312" w:cs="仿宋_GB2312"/>
                <w:kern w:val="0"/>
                <w:szCs w:val="21"/>
                <w:lang w:val="en-US"/>
              </w:rPr>
              <w:t>园林制图规范</w:t>
            </w:r>
            <w:r>
              <w:rPr>
                <w:rFonts w:hint="eastAsia" w:ascii="仿宋_GB2312" w:hAnsi="仿宋_GB2312" w:eastAsia="仿宋_GB2312" w:cs="仿宋_GB2312"/>
                <w:kern w:val="0"/>
                <w:szCs w:val="21"/>
                <w:lang w:val="en-US"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rPr>
              <w:t>2．绘制树池平立面图</w:t>
            </w:r>
            <w:r>
              <w:rPr>
                <w:rFonts w:hint="eastAsia" w:ascii="仿宋_GB2312" w:hAnsi="仿宋_GB2312" w:eastAsia="仿宋_GB2312" w:cs="仿宋_GB2312"/>
                <w:kern w:val="0"/>
                <w:szCs w:val="21"/>
                <w:lang w:val="en-US"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kern w:val="0"/>
                <w:szCs w:val="21"/>
                <w:lang w:eastAsia="zh-CN"/>
              </w:rPr>
            </w:pPr>
            <w:r>
              <w:rPr>
                <w:rFonts w:hint="eastAsia" w:ascii="仿宋_GB2312" w:hAnsi="仿宋_GB2312" w:eastAsia="仿宋_GB2312" w:cs="仿宋_GB2312"/>
                <w:kern w:val="0"/>
                <w:szCs w:val="21"/>
                <w:lang w:val="en-US"/>
              </w:rPr>
              <w:t>3．绘制花架平立面图</w:t>
            </w:r>
            <w:r>
              <w:rPr>
                <w:rFonts w:hint="eastAsia" w:ascii="仿宋_GB2312" w:hAnsi="仿宋_GB2312" w:eastAsia="仿宋_GB2312" w:cs="仿宋_GB2312"/>
                <w:kern w:val="0"/>
                <w:szCs w:val="21"/>
                <w:lang w:val="en-US" w:eastAsia="zh-CN"/>
              </w:rPr>
              <w:t>。</w:t>
            </w:r>
          </w:p>
        </w:tc>
        <w:tc>
          <w:tcPr>
            <w:tcW w:w="108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仿宋_GB2312" w:hAnsi="仿宋_GB2312" w:eastAsia="仿宋_GB2312" w:cs="仿宋_GB2312"/>
                <w:kern w:val="0"/>
                <w:szCs w:val="21"/>
                <w:lang w:val="en-US"/>
              </w:rPr>
            </w:pPr>
            <w:r>
              <w:rPr>
                <w:rFonts w:hint="eastAsia" w:ascii="仿宋_GB2312" w:hAnsi="仿宋_GB2312" w:eastAsia="仿宋_GB2312" w:cs="仿宋_GB2312"/>
                <w:kern w:val="0"/>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2</w:t>
            </w:r>
          </w:p>
        </w:tc>
        <w:tc>
          <w:tcPr>
            <w:tcW w:w="1163"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eastAsia="zh-CN"/>
              </w:rPr>
              <w:t>绘制复杂二维图形</w:t>
            </w:r>
          </w:p>
        </w:tc>
        <w:tc>
          <w:tcPr>
            <w:tcW w:w="4128"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1.圆、圆弧、椭圆、矩形的绘制方法；</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2.使用对象删除、修剪、圆（倒角）编辑；</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eastAsia="zh-CN"/>
              </w:rPr>
              <w:t>3.图案填充的方法。</w:t>
            </w:r>
          </w:p>
        </w:tc>
        <w:tc>
          <w:tcPr>
            <w:tcW w:w="2364" w:type="dxa"/>
            <w:vAlign w:val="top"/>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1．绘制园林绿地道路总平面图；</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2．绘制园林小品平立面图；</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eastAsia="zh-CN"/>
              </w:rPr>
              <w:t>3.使用填充完成铺装平面图。</w:t>
            </w:r>
          </w:p>
        </w:tc>
        <w:tc>
          <w:tcPr>
            <w:tcW w:w="108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仿宋_GB2312" w:hAnsi="仿宋_GB2312" w:eastAsia="仿宋_GB2312" w:cs="仿宋_GB2312"/>
                <w:kern w:val="0"/>
                <w:szCs w:val="21"/>
                <w:lang w:val="en-US"/>
              </w:rPr>
            </w:pPr>
            <w:r>
              <w:rPr>
                <w:rFonts w:hint="eastAsia" w:ascii="仿宋_GB2312" w:hAnsi="仿宋_GB2312" w:eastAsia="仿宋_GB2312" w:cs="仿宋_GB2312"/>
                <w:kern w:val="0"/>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3</w:t>
            </w:r>
          </w:p>
        </w:tc>
        <w:tc>
          <w:tcPr>
            <w:tcW w:w="1163"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rPr>
              <w:t>构造常用园林素材库—图块的应用</w:t>
            </w:r>
          </w:p>
        </w:tc>
        <w:tc>
          <w:tcPr>
            <w:tcW w:w="4128"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kern w:val="0"/>
                <w:szCs w:val="21"/>
                <w:lang w:val="en-US"/>
              </w:rPr>
            </w:pPr>
            <w:r>
              <w:rPr>
                <w:rFonts w:hint="eastAsia" w:ascii="仿宋_GB2312" w:hAnsi="仿宋_GB2312" w:eastAsia="仿宋_GB2312" w:cs="仿宋_GB2312"/>
                <w:kern w:val="0"/>
                <w:szCs w:val="21"/>
                <w:lang w:val="en-US"/>
              </w:rPr>
              <w:t>图块概念定义方法；</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kern w:val="0"/>
                <w:szCs w:val="21"/>
                <w:lang w:val="en-US"/>
              </w:rPr>
            </w:pPr>
            <w:r>
              <w:rPr>
                <w:rFonts w:hint="eastAsia" w:ascii="仿宋_GB2312" w:hAnsi="仿宋_GB2312" w:eastAsia="仿宋_GB2312" w:cs="仿宋_GB2312"/>
                <w:kern w:val="0"/>
                <w:szCs w:val="21"/>
                <w:lang w:val="en-US"/>
              </w:rPr>
              <w:t>单个块和多个块的插入；</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rPr>
              <w:t>园林植物、小品、常用植物的绘制方法</w:t>
            </w:r>
            <w:r>
              <w:rPr>
                <w:rFonts w:hint="eastAsia" w:ascii="仿宋_GB2312" w:hAnsi="仿宋_GB2312" w:eastAsia="仿宋_GB2312" w:cs="仿宋_GB2312"/>
                <w:kern w:val="0"/>
                <w:szCs w:val="21"/>
                <w:lang w:val="en-US" w:eastAsia="zh-CN"/>
              </w:rPr>
              <w:t>。</w:t>
            </w:r>
          </w:p>
        </w:tc>
        <w:tc>
          <w:tcPr>
            <w:tcW w:w="2364" w:type="dxa"/>
            <w:vAlign w:val="top"/>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1</w:t>
            </w:r>
            <w:r>
              <w:rPr>
                <w:rFonts w:hint="eastAsia" w:ascii="仿宋_GB2312" w:hAnsi="仿宋_GB2312" w:eastAsia="仿宋_GB2312" w:cs="仿宋_GB2312"/>
                <w:kern w:val="0"/>
                <w:szCs w:val="21"/>
                <w:lang w:val="en-US"/>
              </w:rPr>
              <w:t>.园林植物、山石图块的创建与插入</w:t>
            </w:r>
            <w:r>
              <w:rPr>
                <w:rFonts w:hint="eastAsia" w:ascii="仿宋_GB2312" w:hAnsi="仿宋_GB2312" w:eastAsia="仿宋_GB2312" w:cs="仿宋_GB2312"/>
                <w:kern w:val="0"/>
                <w:szCs w:val="21"/>
                <w:lang w:val="en-US"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2</w:t>
            </w:r>
            <w:r>
              <w:rPr>
                <w:rFonts w:hint="eastAsia" w:ascii="仿宋_GB2312" w:hAnsi="仿宋_GB2312" w:eastAsia="仿宋_GB2312" w:cs="仿宋_GB2312"/>
                <w:kern w:val="0"/>
                <w:szCs w:val="21"/>
                <w:lang w:val="en-US"/>
              </w:rPr>
              <w:t>.用属性提取创建统计表及利用图块进行统计</w:t>
            </w:r>
            <w:r>
              <w:rPr>
                <w:rFonts w:hint="eastAsia" w:ascii="仿宋_GB2312" w:hAnsi="仿宋_GB2312" w:eastAsia="仿宋_GB2312" w:cs="仿宋_GB2312"/>
                <w:kern w:val="0"/>
                <w:szCs w:val="21"/>
                <w:lang w:val="en-US"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kern w:val="0"/>
                <w:szCs w:val="21"/>
                <w:lang w:eastAsia="zh-CN"/>
              </w:rPr>
            </w:pPr>
            <w:r>
              <w:rPr>
                <w:rFonts w:hint="eastAsia" w:ascii="仿宋_GB2312" w:hAnsi="仿宋_GB2312" w:eastAsia="仿宋_GB2312" w:cs="仿宋_GB2312"/>
                <w:kern w:val="0"/>
                <w:szCs w:val="21"/>
                <w:lang w:val="en-US" w:eastAsia="zh-CN"/>
              </w:rPr>
              <w:t>3</w:t>
            </w:r>
            <w:r>
              <w:rPr>
                <w:rFonts w:hint="eastAsia" w:ascii="仿宋_GB2312" w:hAnsi="仿宋_GB2312" w:eastAsia="仿宋_GB2312" w:cs="仿宋_GB2312"/>
                <w:kern w:val="0"/>
                <w:szCs w:val="21"/>
                <w:lang w:val="en-US"/>
              </w:rPr>
              <w:t>.将标题栏内容做成属性定义</w:t>
            </w:r>
            <w:r>
              <w:rPr>
                <w:rFonts w:hint="eastAsia" w:ascii="仿宋_GB2312" w:hAnsi="仿宋_GB2312" w:eastAsia="仿宋_GB2312" w:cs="仿宋_GB2312"/>
                <w:kern w:val="0"/>
                <w:szCs w:val="21"/>
                <w:lang w:val="en-US" w:eastAsia="zh-CN"/>
              </w:rPr>
              <w:t>。</w:t>
            </w:r>
          </w:p>
        </w:tc>
        <w:tc>
          <w:tcPr>
            <w:tcW w:w="108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仿宋_GB2312" w:hAnsi="仿宋_GB2312" w:eastAsia="仿宋_GB2312" w:cs="仿宋_GB2312"/>
                <w:kern w:val="0"/>
                <w:szCs w:val="21"/>
                <w:lang w:val="en-US"/>
              </w:rPr>
            </w:pPr>
            <w:r>
              <w:rPr>
                <w:rFonts w:hint="eastAsia" w:ascii="仿宋_GB2312" w:hAnsi="仿宋_GB2312" w:eastAsia="仿宋_GB2312" w:cs="仿宋_GB2312"/>
                <w:kern w:val="0"/>
                <w:szCs w:val="21"/>
                <w:lang w:val="en-US" w:eastAsia="zh-CN"/>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4</w:t>
            </w:r>
          </w:p>
        </w:tc>
        <w:tc>
          <w:tcPr>
            <w:tcW w:w="1163"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default" w:ascii="仿宋_GB2312" w:hAnsi="仿宋_GB2312" w:eastAsia="仿宋_GB2312" w:cs="仿宋_GB2312"/>
                <w:kern w:val="0"/>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rPr>
              <w:t>图形组织—利用图层工具</w:t>
            </w:r>
          </w:p>
        </w:tc>
        <w:tc>
          <w:tcPr>
            <w:tcW w:w="4128"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kern w:val="0"/>
                <w:szCs w:val="21"/>
                <w:lang w:val="en-US"/>
              </w:rPr>
            </w:pPr>
            <w:r>
              <w:rPr>
                <w:rFonts w:hint="eastAsia" w:ascii="仿宋_GB2312" w:hAnsi="仿宋_GB2312" w:eastAsia="仿宋_GB2312" w:cs="仿宋_GB2312"/>
                <w:kern w:val="0"/>
                <w:szCs w:val="21"/>
                <w:lang w:val="en-US"/>
              </w:rPr>
              <w:t>图层的概念，图层创建、删除、设置；</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rPr>
              <w:t>利用图层特性管理器的进行绘图的技巧及其意义</w:t>
            </w:r>
            <w:r>
              <w:rPr>
                <w:rFonts w:hint="eastAsia" w:ascii="仿宋_GB2312" w:hAnsi="仿宋_GB2312" w:eastAsia="仿宋_GB2312" w:cs="仿宋_GB2312"/>
                <w:kern w:val="0"/>
                <w:szCs w:val="21"/>
                <w:lang w:val="en-US" w:eastAsia="zh-CN"/>
              </w:rPr>
              <w:t>。</w:t>
            </w:r>
          </w:p>
        </w:tc>
        <w:tc>
          <w:tcPr>
            <w:tcW w:w="2364" w:type="dxa"/>
            <w:vAlign w:val="top"/>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rPr>
              <w:t>1.创建并设置图层</w:t>
            </w:r>
            <w:r>
              <w:rPr>
                <w:rFonts w:hint="eastAsia" w:ascii="仿宋_GB2312" w:hAnsi="仿宋_GB2312" w:eastAsia="仿宋_GB2312" w:cs="仿宋_GB2312"/>
                <w:kern w:val="0"/>
                <w:szCs w:val="21"/>
                <w:lang w:val="en-US"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2</w:t>
            </w:r>
            <w:r>
              <w:rPr>
                <w:rFonts w:hint="eastAsia" w:ascii="仿宋_GB2312" w:hAnsi="仿宋_GB2312" w:eastAsia="仿宋_GB2312" w:cs="仿宋_GB2312"/>
                <w:kern w:val="0"/>
                <w:szCs w:val="21"/>
                <w:lang w:val="en-US"/>
              </w:rPr>
              <w:t>.绘制庭院设计平面图</w:t>
            </w:r>
            <w:r>
              <w:rPr>
                <w:rFonts w:hint="eastAsia" w:ascii="仿宋_GB2312" w:hAnsi="仿宋_GB2312" w:eastAsia="仿宋_GB2312" w:cs="仿宋_GB2312"/>
                <w:kern w:val="0"/>
                <w:szCs w:val="21"/>
                <w:lang w:val="en-US"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kern w:val="0"/>
                <w:szCs w:val="21"/>
                <w:lang w:eastAsia="zh-CN"/>
              </w:rPr>
            </w:pPr>
            <w:r>
              <w:rPr>
                <w:rFonts w:hint="eastAsia" w:ascii="仿宋_GB2312" w:hAnsi="仿宋_GB2312" w:eastAsia="仿宋_GB2312" w:cs="仿宋_GB2312"/>
                <w:kern w:val="0"/>
                <w:szCs w:val="21"/>
                <w:lang w:val="en-US" w:eastAsia="zh-CN"/>
              </w:rPr>
              <w:t>3</w:t>
            </w:r>
            <w:r>
              <w:rPr>
                <w:rFonts w:hint="eastAsia" w:ascii="仿宋_GB2312" w:hAnsi="仿宋_GB2312" w:eastAsia="仿宋_GB2312" w:cs="仿宋_GB2312"/>
                <w:kern w:val="0"/>
                <w:szCs w:val="21"/>
                <w:lang w:val="en-US"/>
              </w:rPr>
              <w:t>.绘制小型园林设计平面图</w:t>
            </w:r>
            <w:r>
              <w:rPr>
                <w:rFonts w:hint="eastAsia" w:ascii="仿宋_GB2312" w:hAnsi="仿宋_GB2312" w:eastAsia="仿宋_GB2312" w:cs="仿宋_GB2312"/>
                <w:kern w:val="0"/>
                <w:szCs w:val="21"/>
                <w:lang w:val="en-US" w:eastAsia="zh-CN"/>
              </w:rPr>
              <w:t>。</w:t>
            </w:r>
          </w:p>
        </w:tc>
        <w:tc>
          <w:tcPr>
            <w:tcW w:w="108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6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5</w:t>
            </w:r>
          </w:p>
        </w:tc>
        <w:tc>
          <w:tcPr>
            <w:tcW w:w="1163"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CAD图大幅图形组织—将图拼装成形</w:t>
            </w:r>
          </w:p>
        </w:tc>
        <w:tc>
          <w:tcPr>
            <w:tcW w:w="4128"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kern w:val="0"/>
                <w:szCs w:val="21"/>
                <w:lang w:val="en-US"/>
              </w:rPr>
            </w:pPr>
            <w:r>
              <w:rPr>
                <w:rFonts w:hint="eastAsia" w:ascii="仿宋_GB2312" w:hAnsi="仿宋_GB2312" w:eastAsia="仿宋_GB2312" w:cs="仿宋_GB2312"/>
                <w:kern w:val="0"/>
                <w:szCs w:val="21"/>
                <w:lang w:val="en-US"/>
              </w:rPr>
              <w:t>块的重定义和更新；</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kern w:val="0"/>
                <w:szCs w:val="21"/>
                <w:lang w:val="en-US"/>
              </w:rPr>
            </w:pPr>
            <w:r>
              <w:rPr>
                <w:rFonts w:hint="eastAsia" w:ascii="仿宋_GB2312" w:hAnsi="仿宋_GB2312" w:eastAsia="仿宋_GB2312" w:cs="仿宋_GB2312"/>
                <w:kern w:val="0"/>
                <w:szCs w:val="21"/>
                <w:lang w:val="en-US"/>
              </w:rPr>
              <w:t>用镜像、阵列命令组织图形；</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rPr>
              <w:t>快速高效的把现有图块拼装构成一张完整图形</w:t>
            </w:r>
            <w:r>
              <w:rPr>
                <w:rFonts w:hint="eastAsia" w:ascii="仿宋_GB2312" w:hAnsi="仿宋_GB2312" w:eastAsia="仿宋_GB2312" w:cs="仿宋_GB2312"/>
                <w:kern w:val="0"/>
                <w:szCs w:val="21"/>
                <w:lang w:val="en-US" w:eastAsia="zh-CN"/>
              </w:rPr>
              <w:t>。</w:t>
            </w:r>
          </w:p>
        </w:tc>
        <w:tc>
          <w:tcPr>
            <w:tcW w:w="2364" w:type="dxa"/>
            <w:vAlign w:val="top"/>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1</w:t>
            </w:r>
            <w:r>
              <w:rPr>
                <w:rFonts w:hint="eastAsia" w:ascii="仿宋_GB2312" w:hAnsi="仿宋_GB2312" w:eastAsia="仿宋_GB2312" w:cs="仿宋_GB2312"/>
                <w:kern w:val="0"/>
                <w:szCs w:val="21"/>
                <w:lang w:val="en-US"/>
              </w:rPr>
              <w:t>.绘制长廊平立面图</w:t>
            </w:r>
            <w:r>
              <w:rPr>
                <w:rFonts w:hint="eastAsia" w:ascii="仿宋_GB2312" w:hAnsi="仿宋_GB2312" w:eastAsia="仿宋_GB2312" w:cs="仿宋_GB2312"/>
                <w:kern w:val="0"/>
                <w:szCs w:val="21"/>
                <w:lang w:val="en-US"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kern w:val="0"/>
                <w:szCs w:val="21"/>
                <w:lang w:eastAsia="zh-CN"/>
              </w:rPr>
            </w:pPr>
            <w:r>
              <w:rPr>
                <w:rFonts w:hint="eastAsia" w:ascii="仿宋_GB2312" w:hAnsi="仿宋_GB2312" w:eastAsia="仿宋_GB2312" w:cs="仿宋_GB2312"/>
                <w:kern w:val="0"/>
                <w:szCs w:val="21"/>
                <w:lang w:val="en-US" w:eastAsia="zh-CN"/>
              </w:rPr>
              <w:t>2</w:t>
            </w:r>
            <w:r>
              <w:rPr>
                <w:rFonts w:hint="eastAsia" w:ascii="仿宋_GB2312" w:hAnsi="仿宋_GB2312" w:eastAsia="仿宋_GB2312" w:cs="仿宋_GB2312"/>
                <w:kern w:val="0"/>
                <w:szCs w:val="21"/>
                <w:lang w:val="en-US"/>
              </w:rPr>
              <w:t>.绘制亭子平立剖面图</w:t>
            </w:r>
            <w:r>
              <w:rPr>
                <w:rFonts w:hint="eastAsia" w:ascii="仿宋_GB2312" w:hAnsi="仿宋_GB2312" w:eastAsia="仿宋_GB2312" w:cs="仿宋_GB2312"/>
                <w:kern w:val="0"/>
                <w:szCs w:val="21"/>
                <w:lang w:val="en-US" w:eastAsia="zh-CN"/>
              </w:rPr>
              <w:t>。</w:t>
            </w:r>
          </w:p>
        </w:tc>
        <w:tc>
          <w:tcPr>
            <w:tcW w:w="108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8" w:hRule="atLeast"/>
          <w:jc w:val="center"/>
        </w:trPr>
        <w:tc>
          <w:tcPr>
            <w:tcW w:w="66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6</w:t>
            </w:r>
          </w:p>
        </w:tc>
        <w:tc>
          <w:tcPr>
            <w:tcW w:w="1163"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给图纸加上文字标注</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kern w:val="0"/>
                <w:szCs w:val="21"/>
              </w:rPr>
            </w:pPr>
          </w:p>
        </w:tc>
        <w:tc>
          <w:tcPr>
            <w:tcW w:w="4128"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kern w:val="0"/>
                <w:szCs w:val="21"/>
                <w:lang w:val="en-US"/>
              </w:rPr>
            </w:pPr>
            <w:r>
              <w:rPr>
                <w:rFonts w:hint="eastAsia" w:ascii="仿宋_GB2312" w:hAnsi="仿宋_GB2312" w:eastAsia="仿宋_GB2312" w:cs="仿宋_GB2312"/>
                <w:kern w:val="0"/>
                <w:szCs w:val="21"/>
                <w:lang w:val="en-US"/>
              </w:rPr>
              <w:t>园林工程图纸对文字、标注的要求；</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rPr>
              <w:t>文字样式、标注样式的设定</w:t>
            </w:r>
            <w:r>
              <w:rPr>
                <w:rFonts w:hint="eastAsia" w:ascii="仿宋_GB2312" w:hAnsi="仿宋_GB2312" w:eastAsia="仿宋_GB2312" w:cs="仿宋_GB2312"/>
                <w:kern w:val="0"/>
                <w:szCs w:val="21"/>
                <w:lang w:val="en-US" w:eastAsia="zh-CN"/>
              </w:rPr>
              <w:t>。</w:t>
            </w:r>
          </w:p>
        </w:tc>
        <w:tc>
          <w:tcPr>
            <w:tcW w:w="2364" w:type="dxa"/>
            <w:vAlign w:val="top"/>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rPr>
              <w:t>1.创建园林标注样式与文字样式</w:t>
            </w:r>
            <w:r>
              <w:rPr>
                <w:rFonts w:hint="eastAsia" w:ascii="仿宋_GB2312" w:hAnsi="仿宋_GB2312" w:eastAsia="仿宋_GB2312" w:cs="仿宋_GB2312"/>
                <w:kern w:val="0"/>
                <w:szCs w:val="21"/>
                <w:lang w:val="en-US"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_GB2312" w:hAnsi="仿宋_GB2312" w:eastAsia="仿宋_GB2312" w:cs="仿宋_GB2312"/>
                <w:kern w:val="0"/>
                <w:szCs w:val="21"/>
                <w:lang w:eastAsia="zh-CN"/>
              </w:rPr>
            </w:pPr>
            <w:r>
              <w:rPr>
                <w:rFonts w:hint="eastAsia" w:ascii="仿宋_GB2312" w:hAnsi="仿宋_GB2312" w:eastAsia="仿宋_GB2312" w:cs="仿宋_GB2312"/>
                <w:kern w:val="0"/>
                <w:szCs w:val="21"/>
                <w:lang w:val="en-US" w:eastAsia="zh-CN"/>
              </w:rPr>
              <w:t>2</w:t>
            </w:r>
            <w:r>
              <w:rPr>
                <w:rFonts w:hint="eastAsia" w:ascii="仿宋_GB2312" w:hAnsi="仿宋_GB2312" w:eastAsia="仿宋_GB2312" w:cs="仿宋_GB2312"/>
                <w:kern w:val="0"/>
                <w:szCs w:val="21"/>
                <w:lang w:val="en-US"/>
              </w:rPr>
              <w:t>.绘制围墙栏杆平立面图并标注</w:t>
            </w:r>
            <w:r>
              <w:rPr>
                <w:rFonts w:hint="eastAsia" w:ascii="仿宋_GB2312" w:hAnsi="仿宋_GB2312" w:eastAsia="仿宋_GB2312" w:cs="仿宋_GB2312"/>
                <w:kern w:val="0"/>
                <w:szCs w:val="21"/>
                <w:lang w:val="en-US" w:eastAsia="zh-CN"/>
              </w:rPr>
              <w:t>。</w:t>
            </w:r>
          </w:p>
        </w:tc>
        <w:tc>
          <w:tcPr>
            <w:tcW w:w="108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eastAsia="zh-CN"/>
              </w:rPr>
              <w:t>16</w:t>
            </w:r>
          </w:p>
        </w:tc>
      </w:tr>
    </w:tbl>
    <w:p>
      <w:pPr>
        <w:keepNext w:val="0"/>
        <w:keepLines w:val="0"/>
        <w:pageBreakBefore w:val="0"/>
        <w:widowControl w:val="0"/>
        <w:kinsoku/>
        <w:wordWrap/>
        <w:overflowPunct/>
        <w:topLinePunct w:val="0"/>
        <w:bidi w:val="0"/>
        <w:rPr>
          <w:rFonts w:hint="eastAsia"/>
          <w:lang w:val="en-US" w:eastAsia="zh-CN"/>
        </w:rPr>
      </w:pPr>
    </w:p>
    <w:p>
      <w:pPr>
        <w:pStyle w:val="4"/>
        <w:keepNext w:val="0"/>
        <w:keepLines w:val="0"/>
        <w:pageBreakBefore w:val="0"/>
        <w:widowControl w:val="0"/>
        <w:kinsoku/>
        <w:wordWrap/>
        <w:overflowPunct/>
        <w:topLinePunct w:val="0"/>
        <w:autoSpaceDN/>
        <w:bidi w:val="0"/>
        <w:spacing w:beforeLines="0" w:afterLines="0" w:line="560" w:lineRule="exact"/>
        <w:outlineLvl w:val="1"/>
        <w:rPr>
          <w:rFonts w:hint="eastAsia" w:ascii="楷体" w:hAnsi="楷体" w:eastAsia="楷体" w:cs="楷体"/>
          <w:lang w:val="en-US" w:eastAsia="zh-CN"/>
        </w:rPr>
      </w:pPr>
      <w:bookmarkStart w:id="281" w:name="_Toc28012"/>
      <w:r>
        <w:rPr>
          <w:rFonts w:hint="eastAsia" w:ascii="楷体" w:hAnsi="楷体" w:eastAsia="楷体" w:cs="楷体"/>
          <w:lang w:val="en-US" w:eastAsia="zh-CN"/>
        </w:rPr>
        <w:t>(六)实施建议</w:t>
      </w:r>
      <w:bookmarkEnd w:id="281"/>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2"/>
        <w:rPr>
          <w:rFonts w:hint="eastAsia" w:ascii="仿宋_GB2312" w:hAnsi="仿宋_GB2312" w:eastAsia="仿宋_GB2312" w:cs="仿宋_GB2312"/>
          <w:color w:val="auto"/>
          <w:kern w:val="2"/>
          <w:sz w:val="32"/>
          <w:szCs w:val="32"/>
          <w:highlight w:val="none"/>
        </w:rPr>
      </w:pPr>
      <w:bookmarkStart w:id="282" w:name="_Toc6100"/>
      <w:bookmarkStart w:id="283" w:name="_Toc30822"/>
      <w:r>
        <w:rPr>
          <w:rFonts w:hint="eastAsia" w:ascii="仿宋_GB2312" w:hAnsi="仿宋_GB2312" w:eastAsia="仿宋_GB2312" w:cs="仿宋_GB2312"/>
          <w:snapToGrid/>
          <w:color w:val="auto"/>
          <w:kern w:val="2"/>
          <w:sz w:val="32"/>
          <w:szCs w:val="32"/>
          <w:highlight w:val="none"/>
          <w:lang w:val="en-US" w:eastAsia="zh-CN" w:bidi="ar"/>
        </w:rPr>
        <w:t>1.教学方法</w:t>
      </w:r>
      <w:bookmarkEnd w:id="282"/>
      <w:bookmarkEnd w:id="283"/>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（1）坚持正确的育人理念，充分挖掘本课程思政元素，积极组织课程思政教育，养成正确的园艺师职业道德意识，将立德树人贯穿于课程实施全过程。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2"/>
          <w:sz w:val="32"/>
          <w:szCs w:val="32"/>
          <w:lang w:val="en-US" w:eastAsia="zh-CN" w:bidi="ar"/>
        </w:rPr>
        <w:t>（2）本课程通过对Auto CAD相关知识、技能的学习和训练，使学生掌握Auto CAD软件常用命令的操作方法，熟悉园艺技术专业图纸的制作流程，培养学生利用计算机技术进行绘图和辅助设计的能力，养成良好的职业素养，为学生从事绘图员、设计师助理等岗位奠下基础。</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教学过程中注重学生自主学习，引导学生从多个角度提出问题，用多种方法解决问题，运用多种信息技术手段丰富教学内容，采用视频、动画、教学平台等手段把抽象知识具体化，使学生对计算机辅助设计有全面的了解，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2"/>
        <w:rPr>
          <w:rFonts w:hint="eastAsia" w:ascii="仿宋_GB2312" w:hAnsi="仿宋_GB2312" w:eastAsia="仿宋_GB2312" w:cs="仿宋_GB2312"/>
          <w:color w:val="auto"/>
          <w:kern w:val="2"/>
          <w:sz w:val="32"/>
          <w:szCs w:val="32"/>
          <w:highlight w:val="none"/>
        </w:rPr>
      </w:pPr>
      <w:bookmarkStart w:id="284" w:name="_Toc5746"/>
      <w:bookmarkStart w:id="285" w:name="_Toc25067"/>
      <w:r>
        <w:rPr>
          <w:rFonts w:hint="eastAsia" w:ascii="仿宋_GB2312" w:hAnsi="仿宋_GB2312" w:eastAsia="仿宋_GB2312" w:cs="仿宋_GB2312"/>
          <w:snapToGrid/>
          <w:color w:val="auto"/>
          <w:kern w:val="2"/>
          <w:sz w:val="32"/>
          <w:szCs w:val="32"/>
          <w:highlight w:val="none"/>
          <w:lang w:val="en-US" w:eastAsia="zh-CN" w:bidi="ar"/>
        </w:rPr>
        <w:t>2.学生考核评价方法</w:t>
      </w:r>
      <w:bookmarkEnd w:id="284"/>
      <w:bookmarkEnd w:id="285"/>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40%，项目（模块）评价20%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left"/>
        <w:textAlignment w:val="baseline"/>
        <w:outlineLvl w:val="2"/>
        <w:rPr>
          <w:rFonts w:hint="eastAsia" w:ascii="仿宋_GB2312" w:hAnsi="仿宋_GB2312" w:eastAsia="仿宋_GB2312" w:cs="仿宋_GB2312"/>
          <w:color w:val="auto"/>
          <w:kern w:val="2"/>
          <w:sz w:val="32"/>
          <w:szCs w:val="32"/>
          <w:highlight w:val="none"/>
        </w:rPr>
      </w:pPr>
      <w:bookmarkStart w:id="286" w:name="_Toc19751"/>
      <w:bookmarkStart w:id="287" w:name="_Toc30704"/>
      <w:r>
        <w:rPr>
          <w:rFonts w:hint="eastAsia" w:ascii="仿宋_GB2312" w:hAnsi="仿宋_GB2312" w:eastAsia="仿宋_GB2312" w:cs="仿宋_GB2312"/>
          <w:snapToGrid/>
          <w:color w:val="auto"/>
          <w:kern w:val="2"/>
          <w:sz w:val="32"/>
          <w:szCs w:val="32"/>
          <w:highlight w:val="none"/>
          <w:lang w:val="en-US" w:eastAsia="zh-CN" w:bidi="ar"/>
        </w:rPr>
        <w:t>3.教学实施与保障</w:t>
      </w:r>
      <w:bookmarkEnd w:id="286"/>
      <w:bookmarkEnd w:id="287"/>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（1）配备本课程必备的维修手册和技术资料，参照技能实训室实训设备配备标准配齐必备的教学设备和实验、实训器材，定期向学生开放，充分提高设备利用率。</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（2）注重企业生产实践现场的作用，安排企业生产的参观学习，熟悉计算机辅助设计流程，增强学生的感性认识。</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2"/>
        <w:rPr>
          <w:rFonts w:hint="eastAsia" w:ascii="仿宋_GB2312" w:hAnsi="仿宋_GB2312" w:eastAsia="仿宋_GB2312" w:cs="仿宋_GB2312"/>
          <w:color w:val="auto"/>
          <w:kern w:val="2"/>
          <w:sz w:val="32"/>
          <w:szCs w:val="32"/>
          <w:highlight w:val="none"/>
        </w:rPr>
      </w:pPr>
      <w:bookmarkStart w:id="288" w:name="_Toc10322"/>
      <w:bookmarkStart w:id="289" w:name="_Toc20110"/>
      <w:r>
        <w:rPr>
          <w:rFonts w:hint="eastAsia" w:ascii="仿宋_GB2312" w:hAnsi="仿宋_GB2312" w:eastAsia="仿宋_GB2312" w:cs="仿宋_GB2312"/>
          <w:snapToGrid/>
          <w:color w:val="auto"/>
          <w:kern w:val="2"/>
          <w:sz w:val="32"/>
          <w:szCs w:val="32"/>
          <w:highlight w:val="none"/>
          <w:lang w:val="en-US" w:eastAsia="zh-CN" w:bidi="ar"/>
        </w:rPr>
        <w:t>4.教材编写与选用</w:t>
      </w:r>
      <w:bookmarkEnd w:id="288"/>
      <w:bookmarkEnd w:id="289"/>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（1）教材编写以本课程标准为基本要求，编写时应将机械基础技术的基本原理与生产生活中的实际应用相结合，注重实践技能的培养，注意反映计算机辅助设计领域的新知识、新技术、和新品种。</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3"/>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（3）教材应配备习题集等其他相关的教学资料。</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outlineLvl w:val="9"/>
        <w:rPr>
          <w:rFonts w:hint="eastAsia" w:ascii="仿宋" w:hAnsi="仿宋" w:eastAsia="仿宋_GB2312" w:cs="仿宋"/>
          <w:b/>
          <w:bCs/>
          <w:color w:val="auto"/>
          <w:spacing w:val="-2"/>
          <w:kern w:val="2"/>
          <w:sz w:val="28"/>
          <w:szCs w:val="28"/>
          <w:lang w:val="en-US" w:eastAsia="zh-CN"/>
        </w:rPr>
      </w:pPr>
      <w:r>
        <w:rPr>
          <w:rFonts w:hint="eastAsia" w:ascii="仿宋_GB2312" w:hAnsi="仿宋_GB2312" w:eastAsia="仿宋_GB2312" w:cs="仿宋_GB2312"/>
          <w:snapToGrid/>
          <w:color w:val="auto"/>
          <w:kern w:val="2"/>
          <w:sz w:val="32"/>
          <w:szCs w:val="32"/>
          <w:lang w:val="en-US" w:eastAsia="zh-CN" w:bidi="ar"/>
        </w:rPr>
        <w:t>（4）教材选用应按照《职业院校教材管理办法》中的要求，规范选用教材，优先选用国家和省级规划教材，鼓励使用新型活页式、工作手册式教材。</w:t>
      </w:r>
    </w:p>
    <w:p>
      <w:pPr>
        <w:keepNext w:val="0"/>
        <w:keepLines w:val="0"/>
        <w:pageBreakBefore w:val="0"/>
        <w:widowControl w:val="0"/>
        <w:kinsoku/>
        <w:wordWrap/>
        <w:overflowPunct/>
        <w:topLinePunct w:val="0"/>
        <w:autoSpaceDN/>
        <w:bidi w:val="0"/>
        <w:spacing w:line="560" w:lineRule="exact"/>
        <w:rPr>
          <w:rFonts w:eastAsia="仿宋_GB2312"/>
        </w:rPr>
      </w:pPr>
    </w:p>
    <w:p>
      <w:pPr>
        <w:keepNext w:val="0"/>
        <w:keepLines w:val="0"/>
        <w:pageBreakBefore w:val="0"/>
        <w:widowControl w:val="0"/>
        <w:kinsoku/>
        <w:wordWrap/>
        <w:overflowPunct/>
        <w:topLinePunct w:val="0"/>
        <w:autoSpaceDN/>
        <w:bidi w:val="0"/>
        <w:spacing w:line="560" w:lineRule="exact"/>
        <w:rPr>
          <w:rFonts w:eastAsia="仿宋_GB2312"/>
        </w:rPr>
      </w:pPr>
      <w:r>
        <w:rPr>
          <w:rFonts w:hint="eastAsia" w:ascii="方正小标宋简体" w:hAnsi="方正小标宋简体" w:eastAsia="方正小标宋简体" w:cs="方正小标宋简体"/>
          <w:b w:val="0"/>
          <w:bCs w:val="0"/>
          <w:sz w:val="32"/>
          <w:szCs w:val="32"/>
          <w:lang w:val="en-US" w:eastAsia="zh-CN"/>
        </w:rPr>
        <w:br w:type="page"/>
      </w:r>
    </w:p>
    <w:p>
      <w:pPr>
        <w:pStyle w:val="2"/>
        <w:keepNext w:val="0"/>
        <w:keepLines w:val="0"/>
        <w:pageBreakBefore w:val="0"/>
        <w:widowControl w:val="0"/>
        <w:kinsoku/>
        <w:wordWrap/>
        <w:overflowPunct/>
        <w:topLinePunct w:val="0"/>
        <w:autoSpaceDE/>
        <w:autoSpaceDN/>
        <w:bidi w:val="0"/>
        <w:adjustRightInd/>
        <w:snapToGrid/>
        <w:spacing w:before="0" w:after="157" w:afterLines="50"/>
        <w:textAlignment w:val="auto"/>
        <w:outlineLvl w:val="1"/>
        <w:rPr>
          <w:rFonts w:hint="eastAsia" w:ascii="Times New Roman" w:hAnsi="Times New Roman"/>
          <w:sz w:val="32"/>
          <w:szCs w:val="32"/>
          <w:lang w:val="en-US" w:eastAsia="zh-CN"/>
        </w:rPr>
      </w:pPr>
      <w:bookmarkStart w:id="290" w:name="_Toc16712"/>
      <w:r>
        <w:rPr>
          <w:rFonts w:hint="eastAsia" w:ascii="Times New Roman" w:hAnsi="Times New Roman"/>
          <w:sz w:val="32"/>
          <w:szCs w:val="32"/>
          <w:lang w:val="en-US" w:eastAsia="zh-CN"/>
        </w:rPr>
        <w:t>《园艺作物育苗》课程标准</w:t>
      </w:r>
      <w:bookmarkEnd w:id="290"/>
    </w:p>
    <w:p>
      <w:pPr>
        <w:pStyle w:val="4"/>
        <w:keepNext w:val="0"/>
        <w:keepLines w:val="0"/>
        <w:pageBreakBefore w:val="0"/>
        <w:widowControl w:val="0"/>
        <w:kinsoku/>
        <w:wordWrap/>
        <w:overflowPunct/>
        <w:topLinePunct w:val="0"/>
        <w:bidi w:val="0"/>
        <w:outlineLvl w:val="1"/>
        <w:rPr>
          <w:rFonts w:hint="eastAsia" w:ascii="楷体" w:hAnsi="楷体" w:eastAsia="楷体" w:cs="楷体"/>
          <w:lang w:val="en-US" w:eastAsia="zh-CN"/>
        </w:rPr>
      </w:pPr>
      <w:bookmarkStart w:id="291" w:name="_Toc13252"/>
      <w:r>
        <w:rPr>
          <w:rFonts w:hint="eastAsia" w:ascii="楷体" w:hAnsi="楷体" w:eastAsia="楷体" w:cs="楷体"/>
          <w:lang w:val="en-US" w:eastAsia="zh-CN"/>
        </w:rPr>
        <w:t>(一)课程性质与任务</w:t>
      </w:r>
      <w:bookmarkEnd w:id="291"/>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 w:hAnsi="仿宋" w:eastAsia="仿宋_GB2312" w:cs="仿宋"/>
          <w:kern w:val="0"/>
          <w:sz w:val="32"/>
          <w:szCs w:val="32"/>
          <w:lang w:eastAsia="zh-CN" w:bidi="ar"/>
        </w:rPr>
      </w:pPr>
      <w:r>
        <w:rPr>
          <w:rFonts w:hint="eastAsia" w:ascii="仿宋" w:hAnsi="仿宋" w:eastAsia="仿宋_GB2312" w:cs="仿宋"/>
          <w:kern w:val="0"/>
          <w:sz w:val="32"/>
          <w:szCs w:val="32"/>
          <w:lang w:bidi="ar"/>
        </w:rPr>
        <w:t>本课程是园艺专业的一门专业</w:t>
      </w:r>
      <w:r>
        <w:rPr>
          <w:rFonts w:hint="eastAsia" w:ascii="仿宋" w:hAnsi="仿宋" w:eastAsia="仿宋_GB2312" w:cs="仿宋"/>
          <w:kern w:val="0"/>
          <w:sz w:val="32"/>
          <w:szCs w:val="32"/>
          <w:lang w:val="en-US" w:eastAsia="zh-CN" w:bidi="ar"/>
        </w:rPr>
        <w:t>核心</w:t>
      </w:r>
      <w:r>
        <w:rPr>
          <w:rFonts w:hint="eastAsia" w:ascii="仿宋" w:hAnsi="仿宋" w:eastAsia="仿宋_GB2312" w:cs="仿宋"/>
          <w:kern w:val="0"/>
          <w:sz w:val="32"/>
          <w:szCs w:val="32"/>
          <w:lang w:bidi="ar"/>
        </w:rPr>
        <w:t>课程。通过学习园艺植物栽培、种苗培育等专业知识，使学生能够掌握各种不同育苗方式；具有从事种苗培育的能力，能培养学生的职业道德和工匠精神，提高学生综合素质和职业能力</w:t>
      </w:r>
      <w:r>
        <w:rPr>
          <w:rFonts w:hint="eastAsia" w:ascii="仿宋" w:hAnsi="仿宋" w:eastAsia="仿宋_GB2312" w:cs="仿宋"/>
          <w:kern w:val="0"/>
          <w:sz w:val="32"/>
          <w:szCs w:val="32"/>
          <w:lang w:eastAsia="zh-CN" w:bidi="ar"/>
        </w:rPr>
        <w:t>。</w:t>
      </w:r>
    </w:p>
    <w:p>
      <w:pPr>
        <w:pStyle w:val="4"/>
        <w:keepNext w:val="0"/>
        <w:keepLines w:val="0"/>
        <w:pageBreakBefore w:val="0"/>
        <w:widowControl w:val="0"/>
        <w:kinsoku/>
        <w:wordWrap/>
        <w:overflowPunct/>
        <w:topLinePunct w:val="0"/>
        <w:bidi w:val="0"/>
        <w:outlineLvl w:val="1"/>
        <w:rPr>
          <w:rFonts w:hint="eastAsia" w:ascii="楷体" w:hAnsi="楷体" w:eastAsia="楷体" w:cs="楷体"/>
          <w:lang w:val="en-US" w:eastAsia="zh-CN"/>
        </w:rPr>
      </w:pPr>
      <w:bookmarkStart w:id="292" w:name="_Toc12583"/>
      <w:r>
        <w:rPr>
          <w:rFonts w:hint="eastAsia" w:ascii="楷体" w:hAnsi="楷体" w:eastAsia="楷体" w:cs="楷体"/>
          <w:lang w:val="en-US" w:eastAsia="zh-CN"/>
        </w:rPr>
        <w:t>(二)课程教学目标</w:t>
      </w:r>
      <w:bookmarkEnd w:id="292"/>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2"/>
        <w:rPr>
          <w:rFonts w:ascii="仿宋" w:hAnsi="仿宋" w:eastAsia="仿宋_GB2312" w:cs="仿宋"/>
          <w:kern w:val="0"/>
          <w:sz w:val="32"/>
          <w:szCs w:val="32"/>
          <w:lang w:bidi="ar"/>
        </w:rPr>
      </w:pPr>
      <w:bookmarkStart w:id="293" w:name="_Toc21424"/>
      <w:bookmarkStart w:id="294" w:name="_Toc10922"/>
      <w:r>
        <w:rPr>
          <w:rFonts w:hint="eastAsia" w:ascii="仿宋" w:hAnsi="仿宋" w:eastAsia="仿宋_GB2312" w:cs="仿宋"/>
          <w:kern w:val="0"/>
          <w:sz w:val="32"/>
          <w:szCs w:val="32"/>
          <w:lang w:bidi="ar"/>
        </w:rPr>
        <w:t>1.素质目标</w:t>
      </w:r>
      <w:bookmarkEnd w:id="293"/>
      <w:bookmarkEnd w:id="294"/>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（1）具有坚定的政治方向，拥护中国共产党领导和中国特色社会主义制度，具备社会主义核心价值观，理想信念坚定、民族自豪感强烈、爱国情怀深厚；</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（2）具有良好的思想品德修养和职业道德素养；</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（3）具有严谨的学习态度，良好的学习习惯；</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（4）具有耐心细致的工作作风和严肃认真的工作态度；</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（5）具有良好的安全生产、节能环保等职业意识；</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（6）具有科学探索精神与创新意识。</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2"/>
        <w:rPr>
          <w:rFonts w:ascii="仿宋_GB2312" w:hAnsi="仿宋_GB2312" w:eastAsia="仿宋_GB2312" w:cs="仿宋_GB2312"/>
          <w:sz w:val="32"/>
          <w:szCs w:val="32"/>
        </w:rPr>
      </w:pPr>
      <w:bookmarkStart w:id="295" w:name="_Toc30656"/>
      <w:bookmarkStart w:id="296" w:name="_Toc4204"/>
      <w:r>
        <w:rPr>
          <w:rFonts w:hint="eastAsia" w:ascii="仿宋_GB2312" w:hAnsi="仿宋_GB2312" w:eastAsia="仿宋_GB2312" w:cs="仿宋_GB2312"/>
          <w:sz w:val="32"/>
          <w:szCs w:val="32"/>
          <w:lang w:bidi="ar"/>
        </w:rPr>
        <w:t>2.知识目标</w:t>
      </w:r>
      <w:bookmarkEnd w:id="295"/>
      <w:bookmarkEnd w:id="296"/>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（1）掌握育苗基本知识，具备一定的识苗能力，并可对种苗进行评价；</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（2）掌握不同种子的相关知识；</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（3）掌握培养土、培养基的制作方法；</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（4）掌握穴盘（容器）的种类及规格；</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（5）掌握设施苗床育苗的操作与管理的相关知识；</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（6）掌握使组培育苗的方法。</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2"/>
        <w:rPr>
          <w:rFonts w:ascii="仿宋_GB2312" w:hAnsi="仿宋_GB2312" w:eastAsia="仿宋_GB2312" w:cs="仿宋_GB2312"/>
          <w:sz w:val="32"/>
          <w:szCs w:val="32"/>
        </w:rPr>
      </w:pPr>
      <w:bookmarkStart w:id="297" w:name="_Toc20445"/>
      <w:bookmarkStart w:id="298" w:name="_Toc15791"/>
      <w:r>
        <w:rPr>
          <w:rFonts w:hint="eastAsia" w:ascii="仿宋_GB2312" w:hAnsi="仿宋_GB2312" w:eastAsia="仿宋_GB2312" w:cs="仿宋_GB2312"/>
          <w:sz w:val="32"/>
          <w:szCs w:val="32"/>
          <w:lang w:bidi="ar"/>
        </w:rPr>
        <w:t>3.能力目标</w:t>
      </w:r>
      <w:bookmarkEnd w:id="297"/>
      <w:bookmarkEnd w:id="298"/>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（1）能对种子、种苗质量进行鉴定和评价；</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（2）能熟练进行种子处理；</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（3）会配置各类培养土和培养基质；</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（4）能进行穴盘（容器）育苗的操作与管理；</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（5）能进行设施苗床育苗的操作与管理；</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（6）能进行组培育苗的操作与管理。</w:t>
      </w:r>
    </w:p>
    <w:p>
      <w:pPr>
        <w:pStyle w:val="4"/>
        <w:keepNext w:val="0"/>
        <w:keepLines w:val="0"/>
        <w:pageBreakBefore w:val="0"/>
        <w:widowControl w:val="0"/>
        <w:kinsoku/>
        <w:wordWrap/>
        <w:overflowPunct/>
        <w:topLinePunct w:val="0"/>
        <w:bidi w:val="0"/>
        <w:outlineLvl w:val="1"/>
        <w:rPr>
          <w:rFonts w:hint="eastAsia" w:ascii="楷体" w:hAnsi="楷体" w:eastAsia="楷体" w:cs="楷体"/>
          <w:lang w:val="en-US" w:eastAsia="zh-CN"/>
        </w:rPr>
      </w:pPr>
      <w:bookmarkStart w:id="299" w:name="_Toc18572"/>
      <w:r>
        <w:rPr>
          <w:rFonts w:hint="eastAsia" w:ascii="楷体" w:hAnsi="楷体" w:eastAsia="楷体" w:cs="楷体"/>
          <w:lang w:val="en-US" w:eastAsia="zh-CN"/>
        </w:rPr>
        <w:t>(三)参考学时</w:t>
      </w:r>
      <w:bookmarkEnd w:id="299"/>
    </w:p>
    <w:p>
      <w:pPr>
        <w:keepNext w:val="0"/>
        <w:keepLines w:val="0"/>
        <w:pageBreakBefore w:val="0"/>
        <w:widowControl w:val="0"/>
        <w:kinsoku/>
        <w:wordWrap/>
        <w:overflowPunct/>
        <w:topLinePunct w:val="0"/>
        <w:autoSpaceDE w:val="0"/>
        <w:autoSpaceDN/>
        <w:bidi w:val="0"/>
        <w:adjustRightInd w:val="0"/>
        <w:snapToGrid w:val="0"/>
        <w:spacing w:line="560" w:lineRule="exact"/>
        <w:ind w:firstLine="960" w:firstLineChars="300"/>
        <w:textAlignment w:val="baseline"/>
        <w:outlineLvl w:val="2"/>
        <w:rPr>
          <w:rFonts w:hint="eastAsia" w:ascii="仿宋_GB2312" w:hAnsi="仿宋_GB2312" w:eastAsia="仿宋_GB2312" w:cs="仿宋_GB2312"/>
          <w:kern w:val="0"/>
          <w:sz w:val="32"/>
          <w:szCs w:val="32"/>
          <w:lang w:bidi="ar"/>
        </w:rPr>
      </w:pPr>
      <w:bookmarkStart w:id="300" w:name="_Toc12717"/>
      <w:bookmarkStart w:id="301" w:name="_Toc6574"/>
      <w:r>
        <w:rPr>
          <w:rFonts w:hint="eastAsia" w:ascii="仿宋_GB2312" w:hAnsi="仿宋_GB2312" w:eastAsia="仿宋_GB2312" w:cs="仿宋_GB2312"/>
          <w:kern w:val="0"/>
          <w:sz w:val="32"/>
          <w:szCs w:val="32"/>
          <w:lang w:val="en-US" w:eastAsia="zh-CN" w:bidi="ar"/>
        </w:rPr>
        <w:t>72</w:t>
      </w:r>
      <w:r>
        <w:rPr>
          <w:rFonts w:hint="eastAsia" w:ascii="仿宋_GB2312" w:hAnsi="仿宋_GB2312" w:eastAsia="仿宋_GB2312" w:cs="仿宋_GB2312"/>
          <w:kern w:val="0"/>
          <w:sz w:val="32"/>
          <w:szCs w:val="32"/>
          <w:lang w:bidi="ar"/>
        </w:rPr>
        <w:t>学时</w:t>
      </w:r>
      <w:bookmarkEnd w:id="300"/>
      <w:bookmarkEnd w:id="301"/>
    </w:p>
    <w:p>
      <w:pPr>
        <w:pStyle w:val="4"/>
        <w:keepNext w:val="0"/>
        <w:keepLines w:val="0"/>
        <w:pageBreakBefore w:val="0"/>
        <w:widowControl w:val="0"/>
        <w:kinsoku/>
        <w:wordWrap/>
        <w:overflowPunct/>
        <w:topLinePunct w:val="0"/>
        <w:bidi w:val="0"/>
        <w:outlineLvl w:val="1"/>
        <w:rPr>
          <w:rFonts w:hint="eastAsia" w:ascii="仿宋_GB2312" w:hAnsi="仿宋_GB2312" w:eastAsia="仿宋_GB2312" w:cs="仿宋_GB2312"/>
          <w:lang w:val="en-US" w:eastAsia="zh-CN"/>
        </w:rPr>
      </w:pPr>
      <w:bookmarkStart w:id="302" w:name="_Toc21549"/>
      <w:r>
        <w:rPr>
          <w:rFonts w:hint="eastAsia" w:ascii="仿宋_GB2312" w:hAnsi="仿宋_GB2312" w:eastAsia="仿宋_GB2312" w:cs="仿宋_GB2312"/>
          <w:lang w:val="en-US" w:eastAsia="zh-CN"/>
        </w:rPr>
        <w:t>(四)课程学分</w:t>
      </w:r>
      <w:bookmarkEnd w:id="302"/>
    </w:p>
    <w:p>
      <w:pPr>
        <w:keepNext w:val="0"/>
        <w:keepLines w:val="0"/>
        <w:pageBreakBefore w:val="0"/>
        <w:widowControl w:val="0"/>
        <w:kinsoku/>
        <w:wordWrap/>
        <w:overflowPunct/>
        <w:topLinePunct w:val="0"/>
        <w:autoSpaceDE w:val="0"/>
        <w:autoSpaceDN/>
        <w:bidi w:val="0"/>
        <w:adjustRightInd w:val="0"/>
        <w:snapToGrid w:val="0"/>
        <w:spacing w:line="560" w:lineRule="exact"/>
        <w:ind w:firstLine="960" w:firstLineChars="300"/>
        <w:textAlignment w:val="baseline"/>
        <w:outlineLvl w:val="2"/>
        <w:rPr>
          <w:rFonts w:ascii="仿宋" w:hAnsi="仿宋" w:eastAsia="仿宋_GB2312" w:cs="仿宋"/>
          <w:kern w:val="0"/>
          <w:sz w:val="32"/>
          <w:szCs w:val="32"/>
          <w:lang w:bidi="ar"/>
        </w:rPr>
      </w:pPr>
      <w:bookmarkStart w:id="303" w:name="_Toc3253"/>
      <w:bookmarkStart w:id="304" w:name="_Toc29601"/>
      <w:r>
        <w:rPr>
          <w:rFonts w:hint="eastAsia" w:ascii="仿宋" w:hAnsi="仿宋" w:eastAsia="仿宋_GB2312" w:cs="仿宋"/>
          <w:kern w:val="0"/>
          <w:sz w:val="32"/>
          <w:szCs w:val="32"/>
          <w:lang w:val="en-US" w:eastAsia="zh-CN" w:bidi="ar"/>
        </w:rPr>
        <w:t>4</w:t>
      </w:r>
      <w:r>
        <w:rPr>
          <w:rFonts w:hint="eastAsia" w:ascii="仿宋" w:hAnsi="仿宋" w:eastAsia="仿宋_GB2312" w:cs="仿宋"/>
          <w:kern w:val="0"/>
          <w:sz w:val="32"/>
          <w:szCs w:val="32"/>
          <w:lang w:bidi="ar"/>
        </w:rPr>
        <w:t>学分</w:t>
      </w:r>
      <w:bookmarkEnd w:id="303"/>
      <w:bookmarkEnd w:id="304"/>
    </w:p>
    <w:p>
      <w:pPr>
        <w:pStyle w:val="4"/>
        <w:keepNext w:val="0"/>
        <w:keepLines w:val="0"/>
        <w:pageBreakBefore w:val="0"/>
        <w:widowControl w:val="0"/>
        <w:kinsoku/>
        <w:wordWrap/>
        <w:overflowPunct/>
        <w:topLinePunct w:val="0"/>
        <w:bidi w:val="0"/>
        <w:outlineLvl w:val="1"/>
        <w:rPr>
          <w:rFonts w:hint="eastAsia" w:ascii="楷体" w:hAnsi="楷体" w:eastAsia="楷体" w:cs="楷体"/>
          <w:lang w:val="en-US" w:eastAsia="zh-CN"/>
        </w:rPr>
      </w:pPr>
      <w:bookmarkStart w:id="305" w:name="_Toc5621"/>
      <w:r>
        <w:rPr>
          <w:rFonts w:hint="eastAsia" w:ascii="楷体" w:hAnsi="楷体" w:eastAsia="楷体" w:cs="楷体"/>
          <w:lang w:val="en-US" w:eastAsia="zh-CN"/>
        </w:rPr>
        <w:t>(五)课程内容和要求</w:t>
      </w:r>
      <w:bookmarkEnd w:id="305"/>
    </w:p>
    <w:p>
      <w:pPr>
        <w:adjustRightInd w:val="0"/>
        <w:snapToGrid w:val="0"/>
        <w:spacing w:line="440" w:lineRule="exact"/>
        <w:jc w:val="center"/>
        <w:rPr>
          <w:rFonts w:ascii="黑体" w:hAnsi="黑体" w:eastAsia="黑体" w:cs="仿宋_GB2312"/>
          <w:sz w:val="24"/>
          <w:szCs w:val="24"/>
        </w:rPr>
      </w:pPr>
      <w:r>
        <w:rPr>
          <w:rFonts w:hint="eastAsia" w:ascii="楷体_GB2312" w:hAnsi="仿宋_GB2312" w:eastAsia="楷体_GB2312" w:cs="仿宋_GB2312"/>
          <w:sz w:val="32"/>
          <w:szCs w:val="32"/>
          <w:lang w:val="en-US" w:eastAsia="zh-CN"/>
        </w:rPr>
        <w:t xml:space="preserve"> </w:t>
      </w:r>
      <w:r>
        <w:rPr>
          <w:rFonts w:hint="eastAsia" w:ascii="黑体" w:hAnsi="黑体" w:eastAsia="黑体" w:cs="仿宋_GB2312"/>
          <w:sz w:val="24"/>
          <w:szCs w:val="24"/>
        </w:rPr>
        <w:t>课程内容设计表</w:t>
      </w:r>
    </w:p>
    <w:tbl>
      <w:tblPr>
        <w:tblStyle w:val="19"/>
        <w:tblW w:w="9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63"/>
        <w:gridCol w:w="3075"/>
        <w:gridCol w:w="3417"/>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66"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序号</w:t>
            </w:r>
          </w:p>
        </w:tc>
        <w:tc>
          <w:tcPr>
            <w:tcW w:w="1163"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教学项目</w:t>
            </w:r>
          </w:p>
        </w:tc>
        <w:tc>
          <w:tcPr>
            <w:tcW w:w="3075"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教学内容与教学要求</w:t>
            </w:r>
          </w:p>
        </w:tc>
        <w:tc>
          <w:tcPr>
            <w:tcW w:w="3417"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教学活动设计建议</w:t>
            </w:r>
          </w:p>
        </w:tc>
        <w:tc>
          <w:tcPr>
            <w:tcW w:w="1086"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5" w:hRule="atLeast"/>
          <w:jc w:val="center"/>
        </w:trPr>
        <w:tc>
          <w:tcPr>
            <w:tcW w:w="666"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1</w:t>
            </w:r>
          </w:p>
        </w:tc>
        <w:tc>
          <w:tcPr>
            <w:tcW w:w="1163"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center"/>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种子检验种子处理</w:t>
            </w:r>
          </w:p>
        </w:tc>
        <w:tc>
          <w:tcPr>
            <w:tcW w:w="3075"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1.能了解园艺植物种子形态与构造</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2.能进行种子的常规检验</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3.能根据种子种苗质量标准进行分级</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（1）能运用种子质量标准进行种子分级</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（2）能运用种苗质量标准进行种苗分级</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4.能根据园艺植物种子特性正确选择种子处理的方法</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bCs/>
                <w:kern w:val="0"/>
                <w:sz w:val="21"/>
                <w:szCs w:val="21"/>
                <w:lang w:val="en-US" w:eastAsia="zh-CN" w:bidi="ar-SA"/>
              </w:rPr>
            </w:pPr>
          </w:p>
        </w:tc>
        <w:tc>
          <w:tcPr>
            <w:tcW w:w="3417" w:type="dxa"/>
            <w:vAlign w:val="top"/>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1.种子生活力测定</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2.种子种苗质量分级标准调查</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全班分成若干组，通过网络、图书馆等途径查询本地区具代表性的种子种苗质量分级标准，进行课堂交流，为种子种苗质量鉴定提供侬据。</w:t>
            </w:r>
            <w:r>
              <w:rPr>
                <w:rFonts w:hint="eastAsia" w:ascii="仿宋_GB2312" w:hAnsi="仿宋_GB2312" w:eastAsia="仿宋_GB2312" w:cs="仿宋_GB2312"/>
                <w:bCs/>
                <w:kern w:val="0"/>
                <w:sz w:val="21"/>
                <w:szCs w:val="21"/>
                <w:lang w:val="en-US" w:eastAsia="zh-CN" w:bidi="ar-SA"/>
              </w:rPr>
              <w:br w:type="textWrapping"/>
            </w:r>
            <w:r>
              <w:rPr>
                <w:rFonts w:hint="eastAsia" w:ascii="仿宋_GB2312" w:hAnsi="仿宋_GB2312" w:eastAsia="仿宋_GB2312" w:cs="仿宋_GB2312"/>
                <w:bCs/>
                <w:kern w:val="0"/>
                <w:sz w:val="21"/>
                <w:szCs w:val="21"/>
                <w:lang w:val="en-US" w:eastAsia="zh-CN" w:bidi="ar-SA"/>
              </w:rPr>
              <w:t>3.综合实习实训</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根据检验结果进行种子分级。</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4.撰写实习报告</w:t>
            </w:r>
          </w:p>
        </w:tc>
        <w:tc>
          <w:tcPr>
            <w:tcW w:w="108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default"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bidi w:val="0"/>
              <w:spacing w:line="360" w:lineRule="exact"/>
              <w:jc w:val="center"/>
              <w:textAlignment w:val="auto"/>
              <w:rPr>
                <w:rFonts w:ascii="仿宋_GB2312" w:hAnsi="宋体" w:eastAsia="仿宋_GB2312"/>
                <w:szCs w:val="21"/>
              </w:rPr>
            </w:pPr>
            <w:r>
              <w:rPr>
                <w:rFonts w:hint="eastAsia" w:ascii="仿宋_GB2312" w:hAnsi="仿宋_GB2312" w:eastAsia="仿宋_GB2312" w:cs="仿宋_GB2312"/>
                <w:szCs w:val="21"/>
              </w:rPr>
              <w:t>2</w:t>
            </w:r>
          </w:p>
        </w:tc>
        <w:tc>
          <w:tcPr>
            <w:tcW w:w="1163"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rightChars="0"/>
              <w:jc w:val="center"/>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穴盘（容器）育苗</w:t>
            </w:r>
          </w:p>
        </w:tc>
        <w:tc>
          <w:tcPr>
            <w:tcW w:w="3075"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1.能根据育苗要求选用穴盘（容器）</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（1）了解穴盘（容器）的种类及规格</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（2）能正确选用穴盘（容器）</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2.能根据穴盘（容器）育苗要求配制基质</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（1）了解基质种类及其特性</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（2）能根据几种常用育苗基质配方配制基质</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3.能运用穴盘播种机械</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（1）了解穴盘播种机械的组成及工作流程</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（2）能在穴盘播种流水线上进行操作</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4.能进行穴盘苗的嫁接</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（1）了解适宜穴盘苗嫁接的植物种类</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（2）掌握穴盘苗的嫁接技术</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（3）会进行穴盘苗嫁接后管理</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5.能在穴盘（容器）中进行扦插</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（1）了解适宜在穴盘（容器）中扦插的园艺植物种类</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（2）掌握穴盘（容器）扦插技术</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（3）会进行插后管理</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6.能对种苗生长进行管理</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（1）能进行环境（温湿光）调控</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（2）能进行肥水管理</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（3）能进行病虫害防治</w:t>
            </w:r>
          </w:p>
        </w:tc>
        <w:tc>
          <w:tcPr>
            <w:tcW w:w="3417" w:type="dxa"/>
            <w:vAlign w:val="top"/>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1.穴盘育苗现状及趋势的调查</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分组查询国内外穴盘育苗的代表性企业及育苗现状、发展趋势，并进行课堂交流，提高学生学习的主动性和对育苗工作的兴趣。</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2.穴盘和容器的选用</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提供不同规格的穴盘和容器，在教师指导下让学生根据育苗要求选用相应的穴盘（容器）。</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3.常用育苗基质配方调查</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分组查询常用的几种育苗基质配方，分析其组成部分及特性并互相交流，为育苗基质配制提供依据。</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4.瓜类嫁接实训</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利用实训基地在72孔穴盘中进行砧木（葫芦）播种（西瓜播种推迟7-10天），练习西瓜嫁接，进行嫁接后管理，统计嫁接成活率，分析影响嫁接成活率高低的原因。</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5.综合实习实训（2天）</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（1）组织参观工厂化育苗企业，明确工厂化育苗各个环节，了解种苗生长的温</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湿度、光照及肥水管理、病虫害防治等对种苗质量的影响。</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（2）在实训基地根据配方配制西兰花、矮牵牛、甜瓜等的育苗基质以及林木扦插育苗基质，并进行容器扦插（墨西哥落羽杉等）和穴盘扦插（香石竹等）实训。</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（3）在实训基地实地操作或在相关企业参观穴盘播种机械，明确穴盘播种流水线的组成及工作流程。</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（4）撰写实习报告。</w:t>
            </w:r>
          </w:p>
        </w:tc>
        <w:tc>
          <w:tcPr>
            <w:tcW w:w="108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default"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bidi w:val="0"/>
              <w:spacing w:line="360" w:lineRule="exact"/>
              <w:jc w:val="center"/>
              <w:textAlignment w:val="auto"/>
              <w:rPr>
                <w:rFonts w:ascii="仿宋_GB2312" w:hAnsi="宋体" w:eastAsia="仿宋_GB2312"/>
                <w:szCs w:val="21"/>
              </w:rPr>
            </w:pPr>
            <w:r>
              <w:rPr>
                <w:rFonts w:hint="eastAsia" w:ascii="仿宋_GB2312" w:hAnsi="仿宋_GB2312" w:eastAsia="仿宋_GB2312" w:cs="仿宋_GB2312"/>
                <w:position w:val="-3"/>
                <w:szCs w:val="21"/>
              </w:rPr>
              <w:t>3</w:t>
            </w:r>
          </w:p>
        </w:tc>
        <w:tc>
          <w:tcPr>
            <w:tcW w:w="1163"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rightChars="0"/>
              <w:jc w:val="center"/>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设施苗床育苗</w:t>
            </w:r>
          </w:p>
        </w:tc>
        <w:tc>
          <w:tcPr>
            <w:tcW w:w="3075"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1.能根据育苗要求选用苗床</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（1）了解设施苗床类型</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（2）会制作设施简易苗床</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2.能根据苗床育苗要求配制育苗基质</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（1）了解苗床育苗基质组成</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（2）能根据几种常用苗床育苗基质配方配制基质</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3.能在苗床上进行种子播种</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（1）能计算播种密度和播种量</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（2）会进行种子苗床播种</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（3）能进行播后管理</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4.能在苗床中进行扦插</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（1）会进行插穗处理</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（2）掌握苗床扦插技术</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（3）会进行插后管理</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5.能对种苗生长进行管理</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（1）能进行环境（温湿光）调控</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（2）能进行肥水管理</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（3）能进行病虫害防治</w:t>
            </w:r>
          </w:p>
        </w:tc>
        <w:tc>
          <w:tcPr>
            <w:tcW w:w="3417" w:type="dxa"/>
            <w:vAlign w:val="top"/>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1.设施苗床类型调查：调查当地设施苗床类型，并讨论交流各苗床类型的适用条件。</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2.设施苗床的制作并播种</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在实训基地用小型拖拉机旋耕园地并用整地工具人工整地、作畦，或在畦面上（也可在离地苗床上）铺覆配制好的育苗基质（营养土）进行播种，掌握好播种量与播种面积的关系，做到播种均匀、覆土厚度适宜，播后加强管理，观察出苗情况。</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3.全光照迷雾扦插育苗：在高温季节以菊花为例进行全光照迷雾扦插育苗实训。</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4.综合实习实训（2天）</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（1）组织参观苗床育苗生产企业，调查了解其播种和扦插育苗的比例，分析比较不同季节育苗对温湿度、光照、肥水管理及病虫害防治的要求。</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（2）在实训基地配制几种常用苗床育苗用基质（蔬菜、花卉、瓜类各选当地一代表性种类）。</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（3）苗床扦插育苗：月季、香石竹、菊花等插穗的选择、剪截、扦插及插后管理。</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（4）撰写实习报告。</w:t>
            </w:r>
          </w:p>
        </w:tc>
        <w:tc>
          <w:tcPr>
            <w:tcW w:w="108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default"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bidi w:val="0"/>
              <w:spacing w:line="360" w:lineRule="exact"/>
              <w:jc w:val="center"/>
              <w:textAlignment w:val="auto"/>
              <w:rPr>
                <w:rFonts w:ascii="仿宋_GB2312" w:hAnsi="宋体" w:eastAsia="仿宋_GB2312"/>
                <w:szCs w:val="21"/>
              </w:rPr>
            </w:pPr>
            <w:r>
              <w:rPr>
                <w:rFonts w:hint="eastAsia" w:ascii="仿宋_GB2312" w:hAnsi="仿宋_GB2312" w:eastAsia="仿宋_GB2312" w:cs="仿宋_GB2312"/>
                <w:szCs w:val="21"/>
              </w:rPr>
              <w:t>4</w:t>
            </w:r>
          </w:p>
        </w:tc>
        <w:tc>
          <w:tcPr>
            <w:tcW w:w="1163"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rightChars="0"/>
              <w:jc w:val="center"/>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组织培养</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rightChars="0"/>
              <w:jc w:val="center"/>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育苗</w:t>
            </w:r>
          </w:p>
        </w:tc>
        <w:tc>
          <w:tcPr>
            <w:tcW w:w="3075"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1.能根据配方设计进行培养基配制</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（1）了解培养基的组成成分</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（2）能根据几种常见培养基配方配制培养基</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2.能对培养基消毒灭菌</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（1）能进行培养基灌装</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（2）能进行培养基灭菌</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3.能在超静工作台上进行接种</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（1）会外植体的选择及消毒</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（2）能进行转接与增殖</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4.能根据品种要求进行培养室的温光调控</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（1）了解不同园艺植物的培养方式</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（2）能根据不同园艺植物的培养环境要求进行培养室温光调控</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5.能对组培苗进行炼苗</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（1）会进行瓶苗清洗</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（2）能熟练进行移苗</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（3）会根据不同园艺植物特性进行炼苗</w:t>
            </w:r>
          </w:p>
        </w:tc>
        <w:tc>
          <w:tcPr>
            <w:tcW w:w="3417" w:type="dxa"/>
            <w:vAlign w:val="top"/>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1.组培室参观：组织参观校内组培实验室，了解组培流程，明确流程中各环节的功能与作用。</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2.培养基配制：按照培养基配制规程，在组培实验室分组配制菊花或香石竹诱导培养基（综合实习用）和扶郎增殖培养基，明确试剂配伍的先后顺序和充分搅拌溶解，确保培养基质量。</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3.培养基消毒灭菌：对上述培养基进行高压锅消毒灭菌操作，掌握适宜的时间、压力和温度，确保灭菌效果和操作规范。</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4.接种实训：在组培实验室分组进行扶郎组培增殖，轮换训练学生的接种技术，并观察统计每人的接种污染率，相互交流讨论，分析污染率高低的原因。</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5.综合实习实训（2天）</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（1）组织参观组培生产企业，了解其产业化过程，明确其控制污染率的有效措施。</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（2）分组进行菊花或香石竹的茎尖培养（含茎尖的消毒、在超静工作台上剥茎尖、接种、培养）。</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（3）将瓶苗清洗后在实训基地进行炼苗。</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（4）撰写实习报告。</w:t>
            </w:r>
          </w:p>
        </w:tc>
        <w:tc>
          <w:tcPr>
            <w:tcW w:w="108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default"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bidi w:val="0"/>
              <w:spacing w:line="360" w:lineRule="exact"/>
              <w:jc w:val="center"/>
              <w:textAlignment w:val="auto"/>
              <w:rPr>
                <w:rFonts w:ascii="仿宋_GB2312" w:hAnsi="宋体" w:eastAsia="仿宋_GB2312"/>
                <w:szCs w:val="21"/>
              </w:rPr>
            </w:pPr>
            <w:r>
              <w:rPr>
                <w:rFonts w:hint="eastAsia" w:ascii="仿宋_GB2312" w:hAnsi="仿宋_GB2312" w:eastAsia="仿宋_GB2312" w:cs="仿宋_GB2312"/>
                <w:szCs w:val="21"/>
              </w:rPr>
              <w:t>5</w:t>
            </w:r>
          </w:p>
        </w:tc>
        <w:tc>
          <w:tcPr>
            <w:tcW w:w="1163"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苗圃育苗</w:t>
            </w:r>
          </w:p>
        </w:tc>
        <w:tc>
          <w:tcPr>
            <w:tcW w:w="3075"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1.能正确选择和改良苗圃地</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（1）了解苗圃地的基本要求</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（2）能进行苗圃地的土壤改良</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2.能在苗圃地中进行播种</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（1）了解适宜在苗圃地中播种育苗的园艺植物种类</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（2）能进行苗圃地苗床制作</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（3）会苗圃地播种技术</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3.能在苗圃地中进行嫁接</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（1）了解适宜在苗圃地中嫁接育苗的园艺植物种类</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（2）掌握苗圃地嫁接技术</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4.能在苗圃地中进行扦插</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（1）了解适宜在苗圃地中扦插育苗的园艺植物种类</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（2）掌握苗圃地扦插技术</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5.能对苗木生长进行管理</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（1）合理施肥灌溉</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（2）病虫害防治</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6.能对出圃苗木进行处理</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（1）会进行起苗移植</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（2）能进行包扎</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（3）能进行修剪</w:t>
            </w:r>
          </w:p>
        </w:tc>
        <w:tc>
          <w:tcPr>
            <w:tcW w:w="3417" w:type="dxa"/>
            <w:vAlign w:val="top"/>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1.苗圃地评价</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根据当地气候土壤条件特点和苗圃地的基本要求，以某块地或学校实训基地为例分析评价能否作为苗圃地，如不能则需要哪些相应的改良措施。</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2.苗圃苗床制作及播种育苗</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在实训基地进行苗圃苗床的制作和桃树、杜梨、香樟等种子的播种（注意播前种子处理），并进行播后管理，观察出苗情况。</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3.苗圃地嫁接育苗</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在实训基地进行月季、桃树、梨等苗圃地嫁接（注意优良接穗和砧木的选择），并进行嫁接后管理，统计嫁接成活率。</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4.苗圃地扦插育苗</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在实训基地进行黄杨、冬珊瑚、月季、葡萄等苗圃地扦插（注意插穗的选择、剪截、生根剂使用等），并进行插后管理，统计扦插成活率。</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5.综合实习实训（1天）</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（1）组织参观大型苗圃地，了解苗圃地的基本要求、土壤改良措施、在苗圃地中育苗的苗木种类以及苗木的生长管理。</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（2）分组在实训基地对出圃苗木进行起苗移植、包扎、修剪等处理。</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（3）撰写实习报告。</w:t>
            </w:r>
          </w:p>
        </w:tc>
        <w:tc>
          <w:tcPr>
            <w:tcW w:w="108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default" w:ascii="仿宋_GB2312" w:hAnsi="仿宋_GB2312" w:eastAsia="仿宋_GB2312" w:cs="仿宋_GB2312"/>
                <w:bCs/>
                <w:kern w:val="0"/>
                <w:sz w:val="21"/>
                <w:szCs w:val="21"/>
                <w:lang w:val="en-US" w:eastAsia="zh-CN" w:bidi="ar-SA"/>
              </w:rPr>
            </w:pPr>
            <w:r>
              <w:rPr>
                <w:rFonts w:hint="eastAsia" w:ascii="仿宋_GB2312" w:hAnsi="仿宋_GB2312" w:eastAsia="仿宋_GB2312" w:cs="仿宋_GB2312"/>
                <w:bCs/>
                <w:kern w:val="0"/>
                <w:sz w:val="21"/>
                <w:szCs w:val="21"/>
                <w:lang w:val="en-US" w:eastAsia="zh-CN" w:bidi="ar-SA"/>
              </w:rPr>
              <w:t>15</w:t>
            </w:r>
          </w:p>
        </w:tc>
      </w:tr>
    </w:tbl>
    <w:p>
      <w:pPr>
        <w:pStyle w:val="4"/>
        <w:bidi w:val="0"/>
        <w:outlineLvl w:val="1"/>
        <w:rPr>
          <w:rFonts w:hint="eastAsia" w:ascii="楷体" w:hAnsi="楷体" w:eastAsia="楷体" w:cs="楷体"/>
          <w:lang w:val="en-US" w:eastAsia="zh-CN"/>
        </w:rPr>
      </w:pPr>
      <w:bookmarkStart w:id="306" w:name="_Toc26844"/>
      <w:r>
        <w:rPr>
          <w:rFonts w:hint="eastAsia" w:ascii="楷体" w:hAnsi="楷体" w:eastAsia="楷体" w:cs="楷体"/>
          <w:lang w:val="en-US" w:eastAsia="zh-CN"/>
        </w:rPr>
        <w:t>(六)实施建议</w:t>
      </w:r>
      <w:bookmarkEnd w:id="306"/>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2"/>
        <w:rPr>
          <w:rFonts w:ascii="仿宋_GB2312" w:hAnsi="仿宋_GB2312" w:eastAsia="仿宋_GB2312" w:cs="仿宋_GB2312"/>
          <w:sz w:val="32"/>
          <w:szCs w:val="32"/>
          <w:lang w:bidi="ar"/>
        </w:rPr>
      </w:pPr>
      <w:bookmarkStart w:id="307" w:name="_Toc20129"/>
      <w:bookmarkStart w:id="308" w:name="_Toc29448"/>
      <w:r>
        <w:rPr>
          <w:rFonts w:hint="eastAsia" w:ascii="仿宋_GB2312" w:hAnsi="仿宋_GB2312" w:eastAsia="仿宋_GB2312" w:cs="仿宋_GB2312"/>
          <w:sz w:val="32"/>
          <w:szCs w:val="32"/>
          <w:lang w:bidi="ar"/>
        </w:rPr>
        <w:t>1.教学方法</w:t>
      </w:r>
      <w:bookmarkEnd w:id="307"/>
      <w:bookmarkEnd w:id="308"/>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（1）坚持正确的育人理念，充分挖掘本课程思政元素，积极组织课程思政教育，养成正确的园艺从业人员职业道德意识，将立德树人贯穿于课程实施全过程。</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（2）课程以园艺作物育苗为主体，以职业实践为主线，积极探索理论和实践相结合的教学模式，采用理实一体化教学，引导学生引导学生学生掌握</w:t>
      </w:r>
      <w:r>
        <w:rPr>
          <w:rFonts w:ascii="仿宋" w:hAnsi="仿宋" w:eastAsia="仿宋_GB2312" w:cs="仿宋"/>
          <w:kern w:val="0"/>
          <w:sz w:val="32"/>
          <w:szCs w:val="32"/>
          <w:lang w:bidi="ar"/>
        </w:rPr>
        <w:t>各种不同育苗方式的基本原理和操作技能，具备从事种苗培育的基本职业能力</w:t>
      </w:r>
      <w:r>
        <w:rPr>
          <w:rFonts w:hint="eastAsia" w:ascii="仿宋" w:hAnsi="仿宋" w:eastAsia="仿宋_GB2312" w:cs="仿宋"/>
          <w:kern w:val="0"/>
          <w:sz w:val="32"/>
          <w:szCs w:val="32"/>
          <w:lang w:bidi="ar"/>
        </w:rPr>
        <w:t>。</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4）教学过程中注重学生自主学习，引导学生从多个角度提出问题，用多种方法解决问题，运用多种信息技术手段丰富教学内容，采用视频、动画、教学平台等手段把抽象知识具体化，使学生对种子、种苗分析有全面的了解，提高教学效果。</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2"/>
        <w:rPr>
          <w:rFonts w:ascii="仿宋_GB2312" w:hAnsi="仿宋_GB2312" w:eastAsia="仿宋_GB2312" w:cs="仿宋_GB2312"/>
          <w:sz w:val="32"/>
          <w:szCs w:val="32"/>
          <w:lang w:bidi="ar"/>
        </w:rPr>
      </w:pPr>
      <w:bookmarkStart w:id="309" w:name="_Toc17049"/>
      <w:bookmarkStart w:id="310" w:name="_Toc31544"/>
      <w:r>
        <w:rPr>
          <w:rFonts w:hint="eastAsia" w:ascii="仿宋_GB2312" w:hAnsi="仿宋_GB2312" w:eastAsia="仿宋_GB2312" w:cs="仿宋_GB2312"/>
          <w:sz w:val="32"/>
          <w:szCs w:val="32"/>
          <w:lang w:bidi="ar"/>
        </w:rPr>
        <w:t>2.学生考核评价方法</w:t>
      </w:r>
      <w:bookmarkEnd w:id="309"/>
      <w:bookmarkEnd w:id="310"/>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（1）树立正确的教学质量观，突出评价的教育功能和导向功能，坚持结果评价和过程评价相结合、定量评价和定性评价相结合。</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（3）发挥不同评价主体的评价作用，将教师的评价与学生的自评、互评，以及校外技术人员的参评等有机结合起来。</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（4）注重将评价结果及时、客观向学生反映，指出被评价者需要改进的方面，商讨改进的途径和方法，调动学生的学习积极性。</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2"/>
        <w:rPr>
          <w:rFonts w:ascii="仿宋_GB2312" w:hAnsi="仿宋_GB2312" w:eastAsia="仿宋_GB2312" w:cs="仿宋_GB2312"/>
          <w:sz w:val="32"/>
          <w:szCs w:val="32"/>
          <w:lang w:bidi="ar"/>
        </w:rPr>
      </w:pPr>
      <w:bookmarkStart w:id="311" w:name="_Toc29900"/>
      <w:bookmarkStart w:id="312" w:name="_Toc8638"/>
      <w:r>
        <w:rPr>
          <w:rFonts w:hint="eastAsia" w:ascii="仿宋_GB2312" w:hAnsi="仿宋_GB2312" w:eastAsia="仿宋_GB2312" w:cs="仿宋_GB2312"/>
          <w:sz w:val="32"/>
          <w:szCs w:val="32"/>
          <w:lang w:bidi="ar"/>
        </w:rPr>
        <w:t>3.教学实施与保障</w:t>
      </w:r>
      <w:bookmarkEnd w:id="311"/>
      <w:bookmarkEnd w:id="312"/>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（1）配备本课程必备的维修手册和技术资料，参照技能实训室实训设备配备标准配齐必备的教学设备和实验、实训器材，定期向学生开放，充分提高设备利用率。</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（2）注重企业生产实践现场的作用，安排作物大棚的参观学习，熟悉种苗的使用，增强学生的感性认识。</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2"/>
        <w:rPr>
          <w:rFonts w:ascii="仿宋_GB2312" w:hAnsi="仿宋_GB2312" w:eastAsia="仿宋_GB2312" w:cs="仿宋_GB2312"/>
          <w:sz w:val="32"/>
          <w:szCs w:val="32"/>
          <w:lang w:bidi="ar"/>
        </w:rPr>
      </w:pPr>
      <w:bookmarkStart w:id="313" w:name="_Toc31248"/>
      <w:bookmarkStart w:id="314" w:name="_Toc21982"/>
      <w:r>
        <w:rPr>
          <w:rFonts w:hint="eastAsia" w:ascii="仿宋_GB2312" w:hAnsi="仿宋_GB2312" w:eastAsia="仿宋_GB2312" w:cs="仿宋_GB2312"/>
          <w:sz w:val="32"/>
          <w:szCs w:val="32"/>
          <w:lang w:bidi="ar"/>
        </w:rPr>
        <w:t>4.教材编写与选用</w:t>
      </w:r>
      <w:bookmarkEnd w:id="313"/>
      <w:bookmarkEnd w:id="314"/>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（1）教材编写以本课程标准为基本要求，编写时应将机械基础技术的基本原理与生产生活中的实际应用相结合，注重实践技能的培养，注意反映</w:t>
      </w:r>
      <w:r>
        <w:rPr>
          <w:rFonts w:hint="eastAsia" w:ascii="仿宋" w:hAnsi="仿宋" w:eastAsia="仿宋_GB2312" w:cs="仿宋"/>
          <w:kern w:val="0"/>
          <w:sz w:val="32"/>
          <w:szCs w:val="32"/>
          <w:lang w:eastAsia="zh-CN" w:bidi="ar"/>
        </w:rPr>
        <w:t>园艺</w:t>
      </w:r>
      <w:r>
        <w:rPr>
          <w:rFonts w:hint="eastAsia" w:ascii="仿宋" w:hAnsi="仿宋" w:eastAsia="仿宋_GB2312" w:cs="仿宋"/>
          <w:kern w:val="0"/>
          <w:sz w:val="32"/>
          <w:szCs w:val="32"/>
          <w:lang w:bidi="ar"/>
        </w:rPr>
        <w:t>机械技术领域的新知识、新技术、新工艺和新材料。</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3"/>
        <w:rPr>
          <w:rFonts w:ascii="仿宋" w:hAnsi="仿宋" w:eastAsia="仿宋_GB2312" w:cs="仿宋"/>
          <w:kern w:val="0"/>
          <w:sz w:val="32"/>
          <w:szCs w:val="32"/>
          <w:lang w:bidi="ar"/>
        </w:rPr>
      </w:pPr>
      <w:r>
        <w:rPr>
          <w:rFonts w:hint="eastAsia" w:ascii="仿宋" w:hAnsi="仿宋" w:eastAsia="仿宋_GB2312" w:cs="仿宋"/>
          <w:kern w:val="0"/>
          <w:sz w:val="32"/>
          <w:szCs w:val="32"/>
          <w:lang w:bidi="ar"/>
        </w:rPr>
        <w:t>（3）教材应配备习题集等其他相关的教学资料。</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（4）教材选用应按照《职业院校教材管理办法》中的要求，规范选用教材，优先选用国家和省级规划教材，鼓励使用新型活页式、工作手册式教材。</w:t>
      </w:r>
    </w:p>
    <w:p>
      <w:pPr>
        <w:keepNext w:val="0"/>
        <w:keepLines w:val="0"/>
        <w:pageBreakBefore w:val="0"/>
        <w:widowControl w:val="0"/>
        <w:kinsoku/>
        <w:wordWrap/>
        <w:overflowPunct/>
        <w:topLinePunct w:val="0"/>
        <w:bidi w:val="0"/>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br w:type="page"/>
      </w:r>
    </w:p>
    <w:p>
      <w:pPr>
        <w:pStyle w:val="2"/>
        <w:keepNext w:val="0"/>
        <w:keepLines w:val="0"/>
        <w:pageBreakBefore w:val="0"/>
        <w:widowControl w:val="0"/>
        <w:kinsoku/>
        <w:wordWrap/>
        <w:overflowPunct/>
        <w:topLinePunct w:val="0"/>
        <w:autoSpaceDE/>
        <w:autoSpaceDN/>
        <w:bidi w:val="0"/>
        <w:adjustRightInd/>
        <w:snapToGrid/>
        <w:spacing w:before="0" w:after="157" w:afterLines="50"/>
        <w:textAlignment w:val="auto"/>
        <w:outlineLvl w:val="1"/>
        <w:rPr>
          <w:rFonts w:hint="default" w:ascii="Times New Roman" w:hAnsi="Times New Roman"/>
          <w:sz w:val="32"/>
          <w:szCs w:val="32"/>
          <w:lang w:val="en-US" w:eastAsia="zh-CN"/>
        </w:rPr>
      </w:pPr>
      <w:bookmarkStart w:id="315" w:name="_Toc1053"/>
      <w:r>
        <w:rPr>
          <w:rFonts w:hint="eastAsia" w:ascii="Times New Roman" w:hAnsi="Times New Roman"/>
          <w:sz w:val="32"/>
          <w:szCs w:val="32"/>
          <w:lang w:val="en-US" w:eastAsia="zh-CN"/>
        </w:rPr>
        <w:t>《中国古典园林鉴赏》课程标准</w:t>
      </w:r>
      <w:bookmarkEnd w:id="315"/>
    </w:p>
    <w:p>
      <w:pPr>
        <w:pStyle w:val="4"/>
        <w:keepNext w:val="0"/>
        <w:keepLines w:val="0"/>
        <w:pageBreakBefore w:val="0"/>
        <w:widowControl w:val="0"/>
        <w:kinsoku/>
        <w:wordWrap/>
        <w:overflowPunct/>
        <w:topLinePunct w:val="0"/>
        <w:bidi w:val="0"/>
        <w:outlineLvl w:val="1"/>
        <w:rPr>
          <w:rFonts w:hint="default"/>
          <w:lang w:val="en-US" w:eastAsia="zh-CN"/>
        </w:rPr>
      </w:pPr>
      <w:bookmarkStart w:id="316" w:name="_Toc4120"/>
      <w:r>
        <w:rPr>
          <w:rFonts w:hint="default"/>
          <w:lang w:val="en-US" w:eastAsia="zh-CN"/>
        </w:rPr>
        <w:t>( 一 )课程性质与任务</w:t>
      </w:r>
      <w:bookmarkEnd w:id="316"/>
    </w:p>
    <w:p>
      <w:pPr>
        <w:keepNext w:val="0"/>
        <w:keepLines w:val="0"/>
        <w:pageBreakBefore w:val="0"/>
        <w:widowControl w:val="0"/>
        <w:kinsoku/>
        <w:wordWrap/>
        <w:overflowPunct/>
        <w:topLinePunct w:val="0"/>
        <w:autoSpaceDE/>
        <w:autoSpaceDN/>
        <w:bidi w:val="0"/>
        <w:adjustRightInd/>
        <w:snapToGrid w:val="0"/>
        <w:spacing w:after="0" w:line="560" w:lineRule="exact"/>
        <w:ind w:firstLine="640" w:firstLineChars="200"/>
        <w:jc w:val="both"/>
        <w:textAlignment w:val="auto"/>
        <w:rPr>
          <w:rFonts w:hint="eastAsia" w:ascii="仿宋" w:hAnsi="仿宋" w:eastAsia="仿宋_GB2312" w:cs="仿宋"/>
          <w:snapToGrid/>
          <w:color w:val="auto"/>
          <w:kern w:val="2"/>
          <w:sz w:val="32"/>
          <w:szCs w:val="32"/>
          <w:lang w:val="en-US" w:eastAsia="zh-CN" w:bidi="ar"/>
        </w:rPr>
      </w:pPr>
      <w:r>
        <w:rPr>
          <w:rFonts w:hint="eastAsia" w:ascii="仿宋" w:hAnsi="仿宋" w:eastAsia="仿宋_GB2312" w:cs="仿宋"/>
          <w:snapToGrid/>
          <w:color w:val="auto"/>
          <w:kern w:val="2"/>
          <w:sz w:val="32"/>
          <w:szCs w:val="32"/>
          <w:lang w:eastAsia="zh-CN" w:bidi="ar"/>
        </w:rPr>
        <w:t>本课程</w:t>
      </w:r>
      <w:r>
        <w:rPr>
          <w:rFonts w:hint="eastAsia" w:ascii="仿宋" w:hAnsi="仿宋" w:eastAsia="仿宋_GB2312" w:cs="仿宋"/>
          <w:snapToGrid/>
          <w:color w:val="auto"/>
          <w:kern w:val="2"/>
          <w:sz w:val="32"/>
          <w:szCs w:val="32"/>
          <w:lang w:val="en-US" w:eastAsia="zh-CN" w:bidi="ar"/>
        </w:rPr>
        <w:t>是园艺技术</w:t>
      </w:r>
      <w:r>
        <w:rPr>
          <w:rFonts w:hint="eastAsia" w:ascii="仿宋" w:hAnsi="仿宋" w:eastAsia="仿宋_GB2312" w:cs="仿宋"/>
          <w:snapToGrid/>
          <w:color w:val="auto"/>
          <w:kern w:val="0"/>
          <w:sz w:val="32"/>
          <w:szCs w:val="32"/>
          <w:lang w:val="en-US" w:eastAsia="zh-CN" w:bidi="ar"/>
        </w:rPr>
        <w:t>专业的一门专业拓展</w:t>
      </w:r>
      <w:r>
        <w:rPr>
          <w:rFonts w:hint="eastAsia" w:ascii="仿宋" w:hAnsi="仿宋" w:eastAsia="仿宋_GB2312" w:cs="仿宋"/>
          <w:snapToGrid/>
          <w:color w:val="auto"/>
          <w:kern w:val="2"/>
          <w:sz w:val="32"/>
          <w:szCs w:val="32"/>
          <w:lang w:val="en-US" w:eastAsia="zh-CN" w:bidi="ar"/>
        </w:rPr>
        <w:t>课程。中国古典园林历史悠久，文化内涵丰富，个性鲜明，它深浸着中国文化的内涵。古典园林作为封建文化的形态之一，以哲学为主要的文化核心，以诗文为主要的精神核心，以绘画为主要的建造核心，与哲学、诗文、绘画等众多的文化形态相互交织、相互影响，是中国古代文人、工匠、画家智慧的结晶。学生通过大量赏析经典中国古典园林案例等资料，使得同学们了解中国传统文化、中国古典园林的发展历程及其设计精髓，陶冶艺术情操、提高审美素养。</w:t>
      </w:r>
    </w:p>
    <w:p>
      <w:pPr>
        <w:pStyle w:val="4"/>
        <w:keepNext w:val="0"/>
        <w:keepLines w:val="0"/>
        <w:pageBreakBefore w:val="0"/>
        <w:widowControl w:val="0"/>
        <w:kinsoku/>
        <w:wordWrap/>
        <w:overflowPunct/>
        <w:topLinePunct w:val="0"/>
        <w:bidi w:val="0"/>
        <w:outlineLvl w:val="1"/>
        <w:rPr>
          <w:rFonts w:hint="eastAsia" w:ascii="楷体" w:hAnsi="楷体" w:eastAsia="楷体" w:cs="楷体"/>
          <w:lang w:val="en-US" w:eastAsia="zh-CN"/>
        </w:rPr>
      </w:pPr>
      <w:bookmarkStart w:id="317" w:name="_Toc18098"/>
      <w:r>
        <w:rPr>
          <w:rFonts w:hint="eastAsia" w:ascii="楷体" w:hAnsi="楷体" w:eastAsia="楷体" w:cs="楷体"/>
          <w:lang w:val="en-US" w:eastAsia="zh-CN"/>
        </w:rPr>
        <w:t>(二)课程教学目标</w:t>
      </w:r>
      <w:bookmarkEnd w:id="317"/>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outlineLvl w:val="2"/>
        <w:rPr>
          <w:rFonts w:hint="eastAsia" w:ascii="仿宋_GB2312" w:hAnsi="仿宋_GB2312" w:eastAsia="仿宋_GB2312" w:cs="仿宋_GB2312"/>
          <w:color w:val="auto"/>
          <w:kern w:val="2"/>
          <w:sz w:val="32"/>
          <w:szCs w:val="32"/>
        </w:rPr>
      </w:pPr>
      <w:bookmarkStart w:id="318" w:name="_Toc10436"/>
      <w:bookmarkStart w:id="319" w:name="_Toc18546"/>
      <w:r>
        <w:rPr>
          <w:rFonts w:hint="eastAsia" w:ascii="仿宋_GB2312" w:hAnsi="仿宋_GB2312" w:eastAsia="仿宋_GB2312" w:cs="仿宋_GB2312"/>
          <w:snapToGrid/>
          <w:color w:val="auto"/>
          <w:kern w:val="2"/>
          <w:sz w:val="32"/>
          <w:szCs w:val="32"/>
          <w:lang w:val="en-US" w:eastAsia="zh-CN" w:bidi="ar"/>
        </w:rPr>
        <w:t>1.素质目标</w:t>
      </w:r>
      <w:bookmarkEnd w:id="318"/>
      <w:bookmarkEnd w:id="319"/>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（5）具有良好的安全生长、节能环保等职业意识；</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_GB2312" w:hAnsi="仿宋_GB2312" w:eastAsia="仿宋_GB2312" w:cs="仿宋_GB2312"/>
          <w:snapToGrid/>
          <w:color w:val="auto"/>
          <w:kern w:val="0"/>
          <w:sz w:val="32"/>
          <w:szCs w:val="32"/>
          <w:lang w:val="en-US" w:eastAsia="zh-CN" w:bidi="ar"/>
        </w:rPr>
      </w:pPr>
      <w:bookmarkStart w:id="320" w:name="_Toc29435"/>
      <w:bookmarkStart w:id="321" w:name="_Toc28365"/>
      <w:r>
        <w:rPr>
          <w:rFonts w:hint="eastAsia" w:ascii="仿宋_GB2312" w:hAnsi="仿宋_GB2312" w:eastAsia="仿宋_GB2312" w:cs="仿宋_GB2312"/>
          <w:snapToGrid/>
          <w:color w:val="auto"/>
          <w:kern w:val="0"/>
          <w:sz w:val="32"/>
          <w:szCs w:val="32"/>
          <w:lang w:val="en-US" w:eastAsia="zh-CN" w:bidi="ar"/>
        </w:rPr>
        <w:t>2.知识目标</w:t>
      </w:r>
      <w:bookmarkEnd w:id="320"/>
      <w:bookmarkEnd w:id="321"/>
    </w:p>
    <w:p>
      <w:pPr>
        <w:keepNext w:val="0"/>
        <w:keepLines w:val="0"/>
        <w:pageBreakBefore w:val="0"/>
        <w:widowControl w:val="0"/>
        <w:tabs>
          <w:tab w:val="left" w:pos="426"/>
        </w:tabs>
        <w:kinsoku/>
        <w:wordWrap/>
        <w:overflowPunct/>
        <w:topLinePunct w:val="0"/>
        <w:autoSpaceDN/>
        <w:bidi w:val="0"/>
        <w:snapToGrid w:val="0"/>
        <w:spacing w:after="0" w:line="560" w:lineRule="exact"/>
        <w:ind w:firstLine="640" w:firstLineChars="200"/>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 xml:space="preserve"> 该门课程通过大量赏析经典中国古典园林案例等资料，使得同学们了解中国古典园林的造景方法与特色。</w:t>
      </w:r>
    </w:p>
    <w:p>
      <w:pPr>
        <w:pStyle w:val="4"/>
        <w:keepNext w:val="0"/>
        <w:keepLines w:val="0"/>
        <w:pageBreakBefore w:val="0"/>
        <w:widowControl w:val="0"/>
        <w:kinsoku/>
        <w:wordWrap/>
        <w:overflowPunct/>
        <w:topLinePunct w:val="0"/>
        <w:bidi w:val="0"/>
        <w:outlineLvl w:val="1"/>
        <w:rPr>
          <w:rFonts w:hint="eastAsia" w:ascii="楷体" w:hAnsi="楷体" w:eastAsia="楷体" w:cs="楷体"/>
          <w:lang w:val="en-US" w:eastAsia="zh-CN"/>
        </w:rPr>
      </w:pPr>
      <w:bookmarkStart w:id="322" w:name="_Toc17080"/>
      <w:r>
        <w:rPr>
          <w:rFonts w:hint="eastAsia" w:ascii="楷体" w:hAnsi="楷体" w:eastAsia="楷体" w:cs="楷体"/>
          <w:lang w:val="en-US" w:eastAsia="zh-CN"/>
        </w:rPr>
        <w:t>(三)参考学时</w:t>
      </w:r>
      <w:bookmarkEnd w:id="322"/>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 w:hAnsi="仿宋" w:eastAsia="仿宋_GB2312" w:cs="仿宋"/>
          <w:color w:val="auto"/>
          <w:kern w:val="2"/>
          <w:sz w:val="28"/>
          <w:szCs w:val="28"/>
        </w:rPr>
      </w:pPr>
      <w:bookmarkStart w:id="323" w:name="_Toc2408"/>
      <w:bookmarkStart w:id="324" w:name="_Toc29597"/>
      <w:r>
        <w:rPr>
          <w:rFonts w:hint="eastAsia" w:ascii="仿宋_GB2312" w:hAnsi="仿宋_GB2312" w:eastAsia="仿宋_GB2312" w:cs="仿宋_GB2312"/>
          <w:snapToGrid/>
          <w:color w:val="auto"/>
          <w:kern w:val="2"/>
          <w:sz w:val="32"/>
          <w:szCs w:val="32"/>
          <w:lang w:val="en-US" w:eastAsia="zh-CN" w:bidi="ar"/>
        </w:rPr>
        <w:t>36学时</w:t>
      </w:r>
      <w:bookmarkEnd w:id="323"/>
      <w:bookmarkEnd w:id="324"/>
    </w:p>
    <w:p>
      <w:pPr>
        <w:pStyle w:val="4"/>
        <w:keepNext w:val="0"/>
        <w:keepLines w:val="0"/>
        <w:pageBreakBefore w:val="0"/>
        <w:widowControl w:val="0"/>
        <w:kinsoku/>
        <w:wordWrap/>
        <w:overflowPunct/>
        <w:topLinePunct w:val="0"/>
        <w:bidi w:val="0"/>
        <w:outlineLvl w:val="1"/>
        <w:rPr>
          <w:rFonts w:hint="eastAsia" w:ascii="楷体" w:hAnsi="楷体" w:eastAsia="楷体" w:cs="楷体"/>
          <w:lang w:val="en-US" w:eastAsia="zh-CN"/>
        </w:rPr>
      </w:pPr>
      <w:bookmarkStart w:id="325" w:name="_Toc26576"/>
      <w:r>
        <w:rPr>
          <w:rFonts w:hint="eastAsia" w:ascii="楷体" w:hAnsi="楷体" w:eastAsia="楷体" w:cs="楷体"/>
          <w:lang w:val="en-US" w:eastAsia="zh-CN"/>
        </w:rPr>
        <w:t>(四)课程学分</w:t>
      </w:r>
      <w:bookmarkEnd w:id="325"/>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 w:hAnsi="仿宋" w:eastAsia="仿宋_GB2312" w:cs="仿宋"/>
          <w:color w:val="auto"/>
          <w:kern w:val="2"/>
          <w:sz w:val="28"/>
          <w:szCs w:val="28"/>
        </w:rPr>
      </w:pPr>
      <w:bookmarkStart w:id="326" w:name="_Toc30874"/>
      <w:bookmarkStart w:id="327" w:name="_Toc14290"/>
      <w:r>
        <w:rPr>
          <w:rFonts w:hint="eastAsia" w:ascii="仿宋_GB2312" w:hAnsi="仿宋_GB2312" w:eastAsia="仿宋_GB2312" w:cs="仿宋_GB2312"/>
          <w:snapToGrid/>
          <w:color w:val="auto"/>
          <w:kern w:val="2"/>
          <w:sz w:val="32"/>
          <w:szCs w:val="32"/>
          <w:lang w:val="en-US" w:eastAsia="zh-CN" w:bidi="ar"/>
        </w:rPr>
        <w:t>2学分</w:t>
      </w:r>
      <w:bookmarkEnd w:id="326"/>
      <w:bookmarkEnd w:id="327"/>
    </w:p>
    <w:p>
      <w:pPr>
        <w:pStyle w:val="4"/>
        <w:keepNext w:val="0"/>
        <w:keepLines w:val="0"/>
        <w:pageBreakBefore w:val="0"/>
        <w:widowControl w:val="0"/>
        <w:kinsoku/>
        <w:wordWrap/>
        <w:overflowPunct/>
        <w:topLinePunct w:val="0"/>
        <w:bidi w:val="0"/>
        <w:outlineLvl w:val="1"/>
        <w:rPr>
          <w:rFonts w:hint="eastAsia" w:ascii="楷体" w:hAnsi="楷体" w:eastAsia="楷体" w:cs="楷体"/>
          <w:lang w:val="en-US" w:eastAsia="zh-CN"/>
        </w:rPr>
      </w:pPr>
      <w:bookmarkStart w:id="328" w:name="_Toc14311"/>
      <w:r>
        <w:rPr>
          <w:rFonts w:hint="eastAsia" w:ascii="楷体" w:hAnsi="楷体" w:eastAsia="楷体" w:cs="楷体"/>
          <w:lang w:val="en-US" w:eastAsia="zh-CN"/>
        </w:rPr>
        <w:t>(五)课程内容和要求</w:t>
      </w:r>
      <w:bookmarkEnd w:id="328"/>
    </w:p>
    <w:p>
      <w:pPr>
        <w:adjustRightInd w:val="0"/>
        <w:snapToGrid w:val="0"/>
        <w:spacing w:line="440" w:lineRule="exact"/>
        <w:jc w:val="center"/>
        <w:rPr>
          <w:rFonts w:ascii="黑体" w:hAnsi="黑体" w:eastAsia="黑体" w:cs="仿宋_GB2312"/>
          <w:sz w:val="24"/>
          <w:szCs w:val="24"/>
        </w:rPr>
      </w:pPr>
      <w:r>
        <w:rPr>
          <w:rFonts w:hint="eastAsia" w:ascii="楷体_GB2312" w:hAnsi="仿宋_GB2312" w:eastAsia="楷体_GB2312" w:cs="仿宋_GB2312"/>
          <w:sz w:val="32"/>
          <w:szCs w:val="32"/>
          <w:lang w:val="en-US" w:eastAsia="zh-CN"/>
        </w:rPr>
        <w:t xml:space="preserve"> </w:t>
      </w:r>
      <w:r>
        <w:rPr>
          <w:rFonts w:hint="eastAsia" w:ascii="黑体" w:hAnsi="黑体" w:eastAsia="黑体" w:cs="仿宋_GB2312"/>
          <w:sz w:val="24"/>
          <w:szCs w:val="24"/>
        </w:rPr>
        <w:t>课程内容设计表</w:t>
      </w:r>
    </w:p>
    <w:tbl>
      <w:tblPr>
        <w:tblStyle w:val="19"/>
        <w:tblW w:w="9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63"/>
        <w:gridCol w:w="3075"/>
        <w:gridCol w:w="3417"/>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66"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序号</w:t>
            </w:r>
          </w:p>
        </w:tc>
        <w:tc>
          <w:tcPr>
            <w:tcW w:w="1163"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教学项目</w:t>
            </w:r>
          </w:p>
        </w:tc>
        <w:tc>
          <w:tcPr>
            <w:tcW w:w="3075"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教学内容与教学要求</w:t>
            </w:r>
          </w:p>
        </w:tc>
        <w:tc>
          <w:tcPr>
            <w:tcW w:w="3417"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教学活动设计建议</w:t>
            </w:r>
          </w:p>
        </w:tc>
        <w:tc>
          <w:tcPr>
            <w:tcW w:w="1086"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5" w:hRule="atLeast"/>
          <w:jc w:val="center"/>
        </w:trPr>
        <w:tc>
          <w:tcPr>
            <w:tcW w:w="66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bidi="ar"/>
              </w:rPr>
              <w:t>1</w:t>
            </w:r>
          </w:p>
        </w:tc>
        <w:tc>
          <w:tcPr>
            <w:tcW w:w="1163"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kern w:val="0"/>
                <w:sz w:val="21"/>
                <w:szCs w:val="21"/>
                <w:lang w:val="en-US" w:eastAsia="zh-CN" w:bidi="ar-SA"/>
              </w:rPr>
            </w:pP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中国古典园林发展概述</w:t>
            </w:r>
          </w:p>
        </w:tc>
        <w:tc>
          <w:tcPr>
            <w:tcW w:w="3075"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1.了解中国古典园林发展不同阶段特征及典型代表</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2.了解中国古典园林生成期及成熟期</w:t>
            </w:r>
          </w:p>
          <w:p>
            <w:pPr>
              <w:keepNext w:val="0"/>
              <w:keepLines w:val="0"/>
              <w:pageBreakBefore w:val="0"/>
              <w:widowControl w:val="0"/>
              <w:kinsoku/>
              <w:wordWrap/>
              <w:overflowPunct/>
              <w:topLinePunct w:val="0"/>
              <w:bidi w:val="0"/>
              <w:snapToGrid w:val="0"/>
              <w:spacing w:line="320" w:lineRule="exact"/>
              <w:rPr>
                <w:rFonts w:hint="eastAsia" w:ascii="仿宋_GB2312" w:hAnsi="仿宋_GB2312" w:eastAsia="仿宋_GB2312" w:cs="仿宋_GB2312"/>
                <w:kern w:val="0"/>
                <w:sz w:val="21"/>
                <w:szCs w:val="21"/>
                <w:lang w:val="en-US" w:eastAsia="zh-CN" w:bidi="ar-SA"/>
              </w:rPr>
            </w:pPr>
          </w:p>
        </w:tc>
        <w:tc>
          <w:tcPr>
            <w:tcW w:w="3417" w:type="dxa"/>
            <w:vAlign w:val="top"/>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1.利用多媒体教学手段播放中国古典园林系列短片，让学生直观感受中国古典园林之美；</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2.分发任务清单，让学生以小组讨论的方式进行讨论，加深理解；</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3.每小组在教师指导下对应典型案例进行分析，加深对问题的理解。</w:t>
            </w:r>
          </w:p>
        </w:tc>
        <w:tc>
          <w:tcPr>
            <w:tcW w:w="108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eastAsia="zh-CN" w:bidi="ar"/>
              </w:rPr>
              <w:t>2</w:t>
            </w:r>
          </w:p>
        </w:tc>
        <w:tc>
          <w:tcPr>
            <w:tcW w:w="1163"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kern w:val="0"/>
                <w:sz w:val="21"/>
                <w:szCs w:val="21"/>
                <w:lang w:val="en-US" w:eastAsia="zh-CN" w:bidi="ar-SA"/>
              </w:rPr>
            </w:pP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中国古典园林特征</w:t>
            </w:r>
          </w:p>
        </w:tc>
        <w:tc>
          <w:tcPr>
            <w:tcW w:w="3075"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left"/>
              <w:textAlignment w:val="baseline"/>
              <w:rPr>
                <w:rFonts w:hint="eastAsia" w:ascii="仿宋_GB2312" w:hAnsi="仿宋_GB2312" w:eastAsia="仿宋_GB2312" w:cs="仿宋_GB2312"/>
                <w:kern w:val="0"/>
                <w:sz w:val="21"/>
                <w:szCs w:val="21"/>
                <w:lang w:val="en-US" w:eastAsia="zh-CN" w:bidi="ar-SA"/>
              </w:rPr>
            </w:pPr>
          </w:p>
          <w:p>
            <w:pPr>
              <w:keepNext w:val="0"/>
              <w:keepLines w:val="0"/>
              <w:pageBreakBefore w:val="0"/>
              <w:widowControl w:val="0"/>
              <w:kinsoku/>
              <w:wordWrap/>
              <w:overflowPunct/>
              <w:topLinePunct w:val="0"/>
              <w:bidi w:val="0"/>
              <w:snapToGrid w:val="0"/>
              <w:spacing w:line="320" w:lineRule="exac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1.理解中国古典园林本于自然，高于自然、建筑美与自然美的糅合、诗画的情趣、意境的涵蕴四个主要特征。</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2.能够体会到中国古典园林蕴含的意境美。</w:t>
            </w:r>
          </w:p>
        </w:tc>
        <w:tc>
          <w:tcPr>
            <w:tcW w:w="3417" w:type="dxa"/>
            <w:vAlign w:val="top"/>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1.利用多媒体教学手段播放中国古典园林系列短片，让学生直观感受中国古典园林之美；</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2.分发任务清单，让学生以小组讨论的方式进行讨论，加深理解；</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3.每小组在教师指导下对应典型案例进行分析，加深对问题的理解。</w:t>
            </w:r>
          </w:p>
        </w:tc>
        <w:tc>
          <w:tcPr>
            <w:tcW w:w="108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eastAsia="zh-CN"/>
              </w:rPr>
              <w:t>3</w:t>
            </w:r>
          </w:p>
        </w:tc>
        <w:tc>
          <w:tcPr>
            <w:tcW w:w="1163"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 xml:space="preserve"> 中国古典园林造景艺术分析</w:t>
            </w:r>
          </w:p>
        </w:tc>
        <w:tc>
          <w:tcPr>
            <w:tcW w:w="3075"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1.能够理解并运用中国古典园林的造园手法其中包括借景、对景、框景、漏景；</w:t>
            </w:r>
          </w:p>
          <w:p>
            <w:pPr>
              <w:keepNext w:val="0"/>
              <w:keepLines w:val="0"/>
              <w:pageBreakBefore w:val="0"/>
              <w:widowControl w:val="0"/>
              <w:kinsoku/>
              <w:wordWrap/>
              <w:overflowPunct/>
              <w:topLinePunct w:val="0"/>
              <w:bidi w:val="0"/>
              <w:snapToGrid w:val="0"/>
              <w:spacing w:line="320" w:lineRule="exac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2.分析出通过实例分析不同造园手法所产生的不同视觉效果。</w:t>
            </w:r>
          </w:p>
          <w:p>
            <w:pPr>
              <w:keepNext w:val="0"/>
              <w:keepLines w:val="0"/>
              <w:pageBreakBefore w:val="0"/>
              <w:widowControl w:val="0"/>
              <w:kinsoku/>
              <w:wordWrap/>
              <w:overflowPunct/>
              <w:topLinePunct w:val="0"/>
              <w:bidi w:val="0"/>
              <w:snapToGrid w:val="0"/>
              <w:spacing w:line="320" w:lineRule="exact"/>
              <w:rPr>
                <w:rFonts w:hint="eastAsia" w:ascii="仿宋_GB2312" w:hAnsi="仿宋_GB2312" w:eastAsia="仿宋_GB2312" w:cs="仿宋_GB2312"/>
                <w:kern w:val="0"/>
                <w:sz w:val="21"/>
                <w:szCs w:val="21"/>
                <w:lang w:val="en-US" w:eastAsia="zh-CN" w:bidi="ar-SA"/>
              </w:rPr>
            </w:pPr>
          </w:p>
        </w:tc>
        <w:tc>
          <w:tcPr>
            <w:tcW w:w="3417" w:type="dxa"/>
            <w:vAlign w:val="top"/>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1.利用多媒体教学手段播放中国古典园林系列短片，让学生直观感受中国古典园林之美；</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2.分发任务清单，让学生以小组讨论的方式进行讨论，加深理解；</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3.每小组在教师指导下对应典型案例进行分析，加深对问题的理解。</w:t>
            </w:r>
          </w:p>
        </w:tc>
        <w:tc>
          <w:tcPr>
            <w:tcW w:w="108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eastAsia="zh-CN"/>
              </w:rPr>
              <w:t>4</w:t>
            </w:r>
          </w:p>
        </w:tc>
        <w:tc>
          <w:tcPr>
            <w:tcW w:w="1163"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both"/>
              <w:textAlignment w:val="baseline"/>
              <w:rPr>
                <w:rFonts w:hint="eastAsia" w:ascii="仿宋_GB2312" w:hAnsi="仿宋_GB2312" w:eastAsia="仿宋_GB2312" w:cs="仿宋_GB2312"/>
                <w:kern w:val="0"/>
                <w:sz w:val="21"/>
                <w:szCs w:val="21"/>
                <w:lang w:val="en-US" w:eastAsia="zh-CN" w:bidi="ar-SA"/>
              </w:rPr>
            </w:pP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皇家园林案例分析</w:t>
            </w:r>
          </w:p>
        </w:tc>
        <w:tc>
          <w:tcPr>
            <w:tcW w:w="3075"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1.了解皇家园林的主要类型，深入讲解皇家大内御苑西苑、行宫御园静明园、离宫御苑颐和园、圆明园、承德避暑山庄。</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2.能够对皇家园林实例分析。</w:t>
            </w:r>
          </w:p>
        </w:tc>
        <w:tc>
          <w:tcPr>
            <w:tcW w:w="3417" w:type="dxa"/>
            <w:vAlign w:val="top"/>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1.利用多媒体教学手段播放中国古典园林系列短片，让学生直观感受中国古典园林之美；</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2.分发任务清单，让学生以小组讨论的方式进行讨论，加深理解；</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3.每小组在教师指导下对应典型案例进行分析，加深对问题的理解。</w:t>
            </w:r>
          </w:p>
        </w:tc>
        <w:tc>
          <w:tcPr>
            <w:tcW w:w="108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eastAsia="zh-CN" w:bidi="ar"/>
              </w:rPr>
              <w:t>5</w:t>
            </w:r>
          </w:p>
        </w:tc>
        <w:tc>
          <w:tcPr>
            <w:tcW w:w="1163"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kern w:val="0"/>
                <w:sz w:val="21"/>
                <w:szCs w:val="21"/>
                <w:lang w:val="en-US" w:eastAsia="zh-CN" w:bidi="ar-SA"/>
              </w:rPr>
            </w:pP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 xml:space="preserve"> 私家园林案例分析</w:t>
            </w:r>
          </w:p>
        </w:tc>
        <w:tc>
          <w:tcPr>
            <w:tcW w:w="3075"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1.了解江南私家园林的风格特征，着重分析拙政园、留园、狮子林、网师园、个园当中不同的造景手法和蕴含的中国古代哲学思想。</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2.能够分析拙政园、狮子林造景手法。</w:t>
            </w:r>
          </w:p>
        </w:tc>
        <w:tc>
          <w:tcPr>
            <w:tcW w:w="3417" w:type="dxa"/>
            <w:vAlign w:val="top"/>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1.利用多媒体教学手段播放中国古典园林系列短片，让学生直观感受中国古典园林之美；</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2.分发任务清单，让学生以小组讨论的方式进行讨论，加深理解；</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3.每小组在教师指导下对应典型案例进行分析，加深对问题的理解。</w:t>
            </w:r>
          </w:p>
        </w:tc>
        <w:tc>
          <w:tcPr>
            <w:tcW w:w="108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eastAsia="zh-CN" w:bidi="ar"/>
              </w:rPr>
              <w:t>6</w:t>
            </w:r>
          </w:p>
        </w:tc>
        <w:tc>
          <w:tcPr>
            <w:tcW w:w="1163"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both"/>
              <w:textAlignment w:val="baseline"/>
              <w:rPr>
                <w:rFonts w:hint="eastAsia" w:ascii="仿宋_GB2312" w:hAnsi="仿宋_GB2312" w:eastAsia="仿宋_GB2312" w:cs="仿宋_GB2312"/>
                <w:kern w:val="0"/>
                <w:sz w:val="21"/>
                <w:szCs w:val="21"/>
                <w:lang w:val="en-US" w:eastAsia="zh-CN" w:bidi="ar-SA"/>
              </w:rPr>
            </w:pP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其他类型园林案例分析</w:t>
            </w:r>
          </w:p>
        </w:tc>
        <w:tc>
          <w:tcPr>
            <w:tcW w:w="3075" w:type="dxa"/>
            <w:vAlign w:val="center"/>
          </w:tcPr>
          <w:p>
            <w:pPr>
              <w:keepNext w:val="0"/>
              <w:keepLines w:val="0"/>
              <w:pageBreakBefore w:val="0"/>
              <w:widowControl w:val="0"/>
              <w:kinsoku/>
              <w:wordWrap/>
              <w:overflowPunct/>
              <w:topLinePunct w:val="0"/>
              <w:bidi w:val="0"/>
              <w:snapToGrid w:val="0"/>
              <w:spacing w:line="320" w:lineRule="exac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1.能够对除皇家园林、私家园林两个大类以外，其中包括衙署园林、寺观园林、公共园林等形式的古典园林的风格特征。</w:t>
            </w:r>
          </w:p>
          <w:p>
            <w:pPr>
              <w:keepNext w:val="0"/>
              <w:keepLines w:val="0"/>
              <w:pageBreakBefore w:val="0"/>
              <w:widowControl w:val="0"/>
              <w:numPr>
                <w:ilvl w:val="0"/>
                <w:numId w:val="0"/>
              </w:numPr>
              <w:kinsoku/>
              <w:wordWrap/>
              <w:overflowPunct/>
              <w:topLinePunct w:val="0"/>
              <w:bidi w:val="0"/>
              <w:snapToGrid w:val="0"/>
              <w:spacing w:line="320" w:lineRule="exact"/>
              <w:ind w:left="0" w:leftChars="0" w:firstLine="0" w:firstLineChars="0"/>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2.掌握寺观园林的特点及发展历程。</w:t>
            </w:r>
          </w:p>
        </w:tc>
        <w:tc>
          <w:tcPr>
            <w:tcW w:w="3417" w:type="dxa"/>
            <w:vAlign w:val="top"/>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1.利用多媒体教学手段播放中国古典园林系列短片，让学生直观感受中国古典园林之美；</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2.分发任务清单，让学生以小组讨论的方式进行讨论，加深理解；</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3.每小组在教师指导下对应典型案例进行分析，加深对问题的理解。</w:t>
            </w:r>
          </w:p>
        </w:tc>
        <w:tc>
          <w:tcPr>
            <w:tcW w:w="108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6</w:t>
            </w:r>
          </w:p>
        </w:tc>
      </w:tr>
    </w:tbl>
    <w:p>
      <w:pPr>
        <w:pStyle w:val="4"/>
        <w:keepNext w:val="0"/>
        <w:keepLines w:val="0"/>
        <w:pageBreakBefore w:val="0"/>
        <w:widowControl w:val="0"/>
        <w:kinsoku/>
        <w:wordWrap/>
        <w:overflowPunct/>
        <w:topLinePunct w:val="0"/>
        <w:bidi w:val="0"/>
        <w:outlineLvl w:val="1"/>
        <w:rPr>
          <w:rFonts w:hint="eastAsia" w:ascii="楷体" w:hAnsi="楷体" w:eastAsia="楷体" w:cs="楷体"/>
          <w:lang w:val="en-US" w:eastAsia="zh-CN"/>
        </w:rPr>
      </w:pPr>
      <w:bookmarkStart w:id="329" w:name="_Toc1008"/>
      <w:r>
        <w:rPr>
          <w:rFonts w:hint="eastAsia" w:ascii="楷体" w:hAnsi="楷体" w:eastAsia="楷体" w:cs="楷体"/>
          <w:lang w:val="en-US" w:eastAsia="zh-CN"/>
        </w:rPr>
        <w:t>(六)实施建议</w:t>
      </w:r>
      <w:bookmarkEnd w:id="329"/>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bookmarkStart w:id="330" w:name="_Toc20337"/>
      <w:bookmarkStart w:id="331" w:name="_Toc9528"/>
      <w:r>
        <w:rPr>
          <w:rFonts w:hint="eastAsia" w:ascii="仿宋_GB2312" w:hAnsi="仿宋_GB2312" w:eastAsia="仿宋_GB2312" w:cs="仿宋_GB2312"/>
          <w:snapToGrid/>
          <w:color w:val="auto"/>
          <w:kern w:val="2"/>
          <w:sz w:val="32"/>
          <w:szCs w:val="32"/>
          <w:lang w:val="en-US" w:eastAsia="zh-CN" w:bidi="ar"/>
        </w:rPr>
        <w:t>1.教学方法</w:t>
      </w:r>
      <w:bookmarkEnd w:id="330"/>
      <w:bookmarkEnd w:id="331"/>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（1）坚持正确的育人理念，充分挖掘本课程思政元素，积极组织课程思政教育，养成正确的园艺从业人员职业道德意识，将立德树人贯穿于课程实施全过程。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default"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（2）课程以植物识别为主体，以职业实践为主线，积极探索理论和实践相结合的教学模式，采用理实一体化教学，引导学生学会探寻中国古典园林之美，并能够将知识运用到植物设计实践当中去。</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教学过程中注重学生自主学习，引导学生从多个角度提出问题，用多种方法解决问题，运用多种信息技术手段丰富教学内容，采用视频、动画、教学平台等手段把抽象知识具体化，使学生对中国古典园林的历史、造园手法等有全面的了解，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bookmarkStart w:id="332" w:name="_Toc13917"/>
      <w:bookmarkStart w:id="333" w:name="_Toc1959"/>
      <w:r>
        <w:rPr>
          <w:rFonts w:hint="eastAsia" w:ascii="仿宋_GB2312" w:hAnsi="仿宋_GB2312" w:eastAsia="仿宋_GB2312" w:cs="仿宋_GB2312"/>
          <w:snapToGrid/>
          <w:color w:val="auto"/>
          <w:kern w:val="2"/>
          <w:sz w:val="32"/>
          <w:szCs w:val="32"/>
          <w:lang w:val="en-US" w:eastAsia="zh-CN" w:bidi="ar"/>
        </w:rPr>
        <w:t>2.学生考核评价方法</w:t>
      </w:r>
      <w:bookmarkEnd w:id="332"/>
      <w:bookmarkEnd w:id="333"/>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bookmarkStart w:id="334" w:name="_Toc18996"/>
      <w:bookmarkStart w:id="335" w:name="_Toc29228"/>
      <w:r>
        <w:rPr>
          <w:rFonts w:hint="eastAsia" w:ascii="仿宋_GB2312" w:hAnsi="仿宋_GB2312" w:eastAsia="仿宋_GB2312" w:cs="仿宋_GB2312"/>
          <w:snapToGrid/>
          <w:color w:val="auto"/>
          <w:kern w:val="2"/>
          <w:sz w:val="32"/>
          <w:szCs w:val="32"/>
          <w:lang w:val="en-US" w:eastAsia="zh-CN" w:bidi="ar"/>
        </w:rPr>
        <w:t>3.教学实施与保障</w:t>
      </w:r>
      <w:bookmarkEnd w:id="334"/>
      <w:bookmarkEnd w:id="335"/>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（1）配备本课程必备的中国古典园林书籍及相关历史和资料，参照技能实训室实训设备配备标准配齐必备的教学设备和实验、实训器材，定期向学生开放，充分提高设备利用率。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（2）注重企业生产实践现场的作用，安排园林建设集团及植物生产基地的参观学习，熟悉植物生长真实环境，增强学生的感性认识。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_GB2312" w:hAnsi="仿宋_GB2312" w:eastAsia="仿宋_GB2312" w:cs="仿宋_GB2312"/>
          <w:color w:val="auto"/>
          <w:kern w:val="2"/>
          <w:sz w:val="32"/>
          <w:szCs w:val="32"/>
          <w:highlight w:val="none"/>
        </w:rPr>
      </w:pPr>
      <w:bookmarkStart w:id="336" w:name="_Toc1531"/>
      <w:bookmarkStart w:id="337" w:name="_Toc20207"/>
      <w:r>
        <w:rPr>
          <w:rFonts w:hint="eastAsia" w:ascii="仿宋_GB2312" w:hAnsi="仿宋_GB2312" w:eastAsia="仿宋_GB2312" w:cs="仿宋_GB2312"/>
          <w:snapToGrid/>
          <w:color w:val="auto"/>
          <w:kern w:val="2"/>
          <w:sz w:val="32"/>
          <w:szCs w:val="32"/>
          <w:highlight w:val="none"/>
          <w:lang w:val="en-US" w:eastAsia="zh-CN" w:bidi="ar"/>
        </w:rPr>
        <w:t>4.教材编写与选用</w:t>
      </w:r>
      <w:bookmarkEnd w:id="336"/>
      <w:bookmarkEnd w:id="337"/>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（1）教材编写以本课程标准为基本要求，编写时应将植物生长与环境的基本原理与生产生活中的实际应用相结合，注重实践技能的培养，注意反映园艺技术领域的新知识、新技术、新品种和新环境。</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3"/>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（3）教材应配备习题集等其他相关的教学资料。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 w:hAnsi="仿宋" w:eastAsia="仿宋_GB2312" w:cs="仿宋"/>
          <w:b/>
          <w:bCs/>
          <w:color w:val="auto"/>
          <w:spacing w:val="-2"/>
          <w:kern w:val="2"/>
          <w:sz w:val="28"/>
          <w:szCs w:val="28"/>
          <w:lang w:val="en-US" w:eastAsia="zh-CN"/>
        </w:rPr>
      </w:pPr>
      <w:r>
        <w:rPr>
          <w:rFonts w:hint="eastAsia" w:ascii="仿宋_GB2312" w:hAnsi="仿宋_GB2312" w:eastAsia="仿宋_GB2312" w:cs="仿宋_GB2312"/>
          <w:snapToGrid/>
          <w:color w:val="auto"/>
          <w:kern w:val="2"/>
          <w:sz w:val="32"/>
          <w:szCs w:val="32"/>
          <w:lang w:val="en-US" w:eastAsia="zh-CN" w:bidi="ar"/>
        </w:rPr>
        <w:t>（4）教材选用应按照《职业院校教材管理办法》中的要求，规范选用教材，优先选用国家和省级规划教材，鼓励使用新型活页式、工作手册式教材。</w:t>
      </w:r>
    </w:p>
    <w:p>
      <w:pPr>
        <w:keepNext w:val="0"/>
        <w:keepLines w:val="0"/>
        <w:pageBreakBefore w:val="0"/>
        <w:widowControl w:val="0"/>
        <w:kinsoku/>
        <w:wordWrap/>
        <w:overflowPunct/>
        <w:topLinePunct w:val="0"/>
        <w:autoSpaceDN/>
        <w:bidi w:val="0"/>
        <w:snapToGrid w:val="0"/>
        <w:spacing w:line="560" w:lineRule="exact"/>
        <w:outlineLvl w:val="9"/>
        <w:rPr>
          <w:rFonts w:eastAsia="仿宋_GB2312"/>
        </w:rPr>
      </w:pPr>
    </w:p>
    <w:p>
      <w:pPr>
        <w:keepNext w:val="0"/>
        <w:keepLines w:val="0"/>
        <w:pageBreakBefore w:val="0"/>
        <w:widowControl w:val="0"/>
        <w:kinsoku/>
        <w:wordWrap/>
        <w:overflowPunct/>
        <w:topLinePunct w:val="0"/>
        <w:bidi w:val="0"/>
        <w:snapToGrid w:val="0"/>
        <w:spacing w:before="156" w:beforeLines="50" w:after="156" w:afterLines="50" w:line="580" w:lineRule="exact"/>
        <w:jc w:val="center"/>
        <w:rPr>
          <w:rFonts w:hint="eastAsia" w:ascii="微软雅黑" w:hAnsi="微软雅黑" w:eastAsia="微软雅黑" w:cs="微软雅黑"/>
          <w:color w:val="auto"/>
          <w:sz w:val="32"/>
          <w:szCs w:val="32"/>
          <w:lang w:val="en-US" w:eastAsia="zh-CN"/>
        </w:rPr>
      </w:pPr>
    </w:p>
    <w:p>
      <w:pPr>
        <w:keepNext w:val="0"/>
        <w:keepLines w:val="0"/>
        <w:pageBreakBefore w:val="0"/>
        <w:widowControl w:val="0"/>
        <w:kinsoku/>
        <w:wordWrap/>
        <w:overflowPunct/>
        <w:topLinePunct w:val="0"/>
        <w:bidi w:val="0"/>
        <w:rPr>
          <w:rFonts w:hint="eastAsia" w:ascii="Times New Roman" w:hAnsi="Times New Roman"/>
          <w:sz w:val="32"/>
          <w:szCs w:val="32"/>
          <w:lang w:val="en-US" w:eastAsia="zh-CN"/>
        </w:rPr>
      </w:pPr>
      <w:r>
        <w:rPr>
          <w:rFonts w:hint="eastAsia" w:ascii="Times New Roman" w:hAnsi="Times New Roman"/>
          <w:sz w:val="32"/>
          <w:szCs w:val="32"/>
          <w:lang w:val="en-US" w:eastAsia="zh-CN"/>
        </w:rPr>
        <w:br w:type="page"/>
      </w:r>
    </w:p>
    <w:p>
      <w:pPr>
        <w:pStyle w:val="2"/>
        <w:keepNext w:val="0"/>
        <w:keepLines w:val="0"/>
        <w:pageBreakBefore w:val="0"/>
        <w:widowControl w:val="0"/>
        <w:kinsoku/>
        <w:wordWrap/>
        <w:overflowPunct/>
        <w:topLinePunct w:val="0"/>
        <w:autoSpaceDE/>
        <w:autoSpaceDN/>
        <w:bidi w:val="0"/>
        <w:adjustRightInd/>
        <w:snapToGrid/>
        <w:spacing w:before="0" w:after="157" w:afterLines="50"/>
        <w:textAlignment w:val="auto"/>
        <w:outlineLvl w:val="1"/>
        <w:rPr>
          <w:rFonts w:hint="eastAsia" w:ascii="Times New Roman" w:hAnsi="Times New Roman"/>
          <w:sz w:val="32"/>
          <w:szCs w:val="32"/>
          <w:lang w:val="en-US" w:eastAsia="zh-CN"/>
        </w:rPr>
      </w:pPr>
      <w:bookmarkStart w:id="338" w:name="_Toc32198"/>
      <w:r>
        <w:rPr>
          <w:rFonts w:hint="eastAsia" w:ascii="Times New Roman" w:hAnsi="Times New Roman"/>
          <w:sz w:val="32"/>
          <w:szCs w:val="32"/>
          <w:lang w:val="en-US" w:eastAsia="zh-CN"/>
        </w:rPr>
        <w:t>《中草药识别》课程标准</w:t>
      </w:r>
      <w:bookmarkEnd w:id="338"/>
    </w:p>
    <w:p>
      <w:pPr>
        <w:pStyle w:val="4"/>
        <w:pageBreakBefore w:val="0"/>
        <w:widowControl w:val="0"/>
        <w:kinsoku/>
        <w:wordWrap/>
        <w:overflowPunct/>
        <w:topLinePunct w:val="0"/>
        <w:autoSpaceDN/>
        <w:bidi w:val="0"/>
        <w:spacing w:beforeLines="0" w:afterLines="0" w:line="520" w:lineRule="exact"/>
        <w:outlineLvl w:val="1"/>
        <w:rPr>
          <w:rFonts w:hint="eastAsia" w:ascii="楷体" w:hAnsi="楷体" w:eastAsia="楷体" w:cs="楷体"/>
          <w:lang w:val="en-US" w:eastAsia="zh-CN"/>
        </w:rPr>
      </w:pPr>
      <w:bookmarkStart w:id="339" w:name="_Toc5019"/>
      <w:r>
        <w:rPr>
          <w:rFonts w:hint="eastAsia" w:ascii="楷体" w:hAnsi="楷体" w:eastAsia="楷体" w:cs="楷体"/>
          <w:lang w:val="en-US" w:eastAsia="zh-CN"/>
        </w:rPr>
        <w:t>(一)课程性质与任务</w:t>
      </w:r>
      <w:bookmarkEnd w:id="339"/>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left"/>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本课程是园艺技术专业的一门专业拓展课程。通过本课程教学，使学生了解中草药植物根、茎、叶、花、果实和种子的形态特征和结构特点知识、了解常用中草药及发展简史，具有准确描述常见中草药植物各个器官特征和内部构造的能力；能识别常见中草药植物，培养学生的职业道德和工匠精神，提高学生综合素质和职业能力，为学生后续其他专业课程的学习打下基础。</w:t>
      </w:r>
    </w:p>
    <w:p>
      <w:pPr>
        <w:pStyle w:val="4"/>
        <w:pageBreakBefore w:val="0"/>
        <w:widowControl w:val="0"/>
        <w:kinsoku/>
        <w:wordWrap/>
        <w:overflowPunct/>
        <w:topLinePunct w:val="0"/>
        <w:autoSpaceDN/>
        <w:bidi w:val="0"/>
        <w:spacing w:beforeLines="0" w:afterLines="0" w:line="520" w:lineRule="exact"/>
        <w:outlineLvl w:val="1"/>
        <w:rPr>
          <w:rFonts w:hint="eastAsia" w:ascii="楷体" w:hAnsi="楷体" w:eastAsia="楷体" w:cs="楷体"/>
          <w:lang w:val="en-US" w:eastAsia="zh-CN"/>
        </w:rPr>
      </w:pPr>
      <w:bookmarkStart w:id="340" w:name="_Toc7871"/>
      <w:r>
        <w:rPr>
          <w:rFonts w:hint="eastAsia" w:ascii="楷体" w:hAnsi="楷体" w:eastAsia="楷体" w:cs="楷体"/>
          <w:lang w:val="en-US" w:eastAsia="zh-CN"/>
        </w:rPr>
        <w:t>(二)课程教学目标</w:t>
      </w:r>
      <w:bookmarkEnd w:id="340"/>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Autospacing="0" w:afterAutospacing="0" w:line="520" w:lineRule="exact"/>
        <w:ind w:right="0" w:rightChars="0" w:firstLine="640" w:firstLineChars="200"/>
        <w:jc w:val="both"/>
        <w:textAlignment w:val="baseline"/>
        <w:outlineLvl w:val="2"/>
        <w:rPr>
          <w:rFonts w:hint="eastAsia" w:ascii="仿宋_GB2312" w:hAnsi="仿宋_GB2312" w:eastAsia="仿宋_GB2312" w:cs="仿宋_GB2312"/>
          <w:color w:val="auto"/>
          <w:kern w:val="2"/>
          <w:sz w:val="32"/>
          <w:szCs w:val="32"/>
        </w:rPr>
      </w:pPr>
      <w:bookmarkStart w:id="341" w:name="_Toc15446"/>
      <w:bookmarkStart w:id="342" w:name="_Toc21927"/>
      <w:r>
        <w:rPr>
          <w:rFonts w:hint="eastAsia" w:ascii="仿宋_GB2312" w:hAnsi="仿宋_GB2312" w:eastAsia="仿宋_GB2312" w:cs="仿宋_GB2312"/>
          <w:snapToGrid/>
          <w:color w:val="auto"/>
          <w:kern w:val="2"/>
          <w:sz w:val="32"/>
          <w:szCs w:val="32"/>
          <w:lang w:val="en-US" w:eastAsia="zh-CN" w:bidi="ar"/>
        </w:rPr>
        <w:t>1.素质目标</w:t>
      </w:r>
      <w:bookmarkEnd w:id="341"/>
      <w:bookmarkEnd w:id="342"/>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（5）</w:t>
      </w:r>
      <w:r>
        <w:rPr>
          <w:rFonts w:hint="eastAsia" w:ascii="仿宋_GB2312" w:hAnsi="仿宋_GB2312" w:eastAsia="仿宋_GB2312" w:cs="仿宋_GB2312"/>
          <w:snapToGrid/>
          <w:color w:val="auto"/>
          <w:kern w:val="2"/>
          <w:sz w:val="32"/>
          <w:szCs w:val="32"/>
          <w:lang w:eastAsia="zh-CN" w:bidi="ar"/>
        </w:rPr>
        <w:t>具</w:t>
      </w:r>
      <w:r>
        <w:rPr>
          <w:rFonts w:hint="eastAsia" w:ascii="仿宋_GB2312" w:hAnsi="仿宋_GB2312" w:eastAsia="仿宋_GB2312" w:cs="仿宋_GB2312"/>
          <w:snapToGrid/>
          <w:color w:val="auto"/>
          <w:kern w:val="2"/>
          <w:sz w:val="32"/>
          <w:szCs w:val="32"/>
          <w:lang w:val="en-US" w:eastAsia="zh-CN" w:bidi="ar"/>
        </w:rPr>
        <w:t>有</w:t>
      </w:r>
      <w:r>
        <w:rPr>
          <w:rFonts w:hint="eastAsia" w:ascii="仿宋_GB2312" w:hAnsi="仿宋_GB2312" w:eastAsia="仿宋_GB2312" w:cs="仿宋_GB2312"/>
          <w:snapToGrid/>
          <w:color w:val="auto"/>
          <w:kern w:val="2"/>
          <w:sz w:val="32"/>
          <w:szCs w:val="32"/>
          <w:lang w:eastAsia="zh-CN" w:bidi="ar"/>
        </w:rPr>
        <w:t>热爱科学、实事求是的学风，形成稳定的专业思想和创新意识，有安全、环保、生态观念，有市场分析、风险防控和成本控制意识</w:t>
      </w:r>
      <w:r>
        <w:rPr>
          <w:rFonts w:hint="eastAsia" w:ascii="仿宋_GB2312" w:hAnsi="仿宋_GB2312" w:eastAsia="仿宋_GB2312" w:cs="仿宋_GB2312"/>
          <w:snapToGrid/>
          <w:color w:val="auto"/>
          <w:kern w:val="0"/>
          <w:sz w:val="32"/>
          <w:szCs w:val="32"/>
          <w:lang w:val="en-US" w:eastAsia="zh-CN" w:bidi="ar"/>
        </w:rPr>
        <w:t>；</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（6）具有较好的表达交流、沟通协作能力和吃苦耐劳、爱岗敬业的工作作风。</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2"/>
        <w:rPr>
          <w:rFonts w:hint="eastAsia" w:ascii="仿宋_GB2312" w:hAnsi="仿宋_GB2312" w:eastAsia="仿宋_GB2312" w:cs="仿宋_GB2312"/>
          <w:color w:val="auto"/>
          <w:kern w:val="2"/>
          <w:sz w:val="32"/>
          <w:szCs w:val="32"/>
        </w:rPr>
      </w:pPr>
      <w:bookmarkStart w:id="343" w:name="_Toc22774"/>
      <w:bookmarkStart w:id="344" w:name="_Toc30650"/>
      <w:r>
        <w:rPr>
          <w:rFonts w:hint="eastAsia" w:ascii="仿宋_GB2312" w:hAnsi="仿宋_GB2312" w:eastAsia="仿宋_GB2312" w:cs="仿宋_GB2312"/>
          <w:snapToGrid/>
          <w:color w:val="auto"/>
          <w:kern w:val="2"/>
          <w:sz w:val="32"/>
          <w:szCs w:val="32"/>
          <w:lang w:val="en-US" w:eastAsia="zh-CN" w:bidi="ar"/>
        </w:rPr>
        <w:t>2.知识目标</w:t>
      </w:r>
      <w:bookmarkEnd w:id="343"/>
      <w:bookmarkEnd w:id="344"/>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eastAsia="zh-CN" w:bidi="ar"/>
        </w:rPr>
      </w:pPr>
      <w:r>
        <w:rPr>
          <w:rFonts w:hint="eastAsia" w:ascii="仿宋_GB2312" w:hAnsi="仿宋_GB2312" w:eastAsia="仿宋_GB2312" w:cs="仿宋_GB2312"/>
          <w:snapToGrid/>
          <w:color w:val="auto"/>
          <w:kern w:val="2"/>
          <w:sz w:val="32"/>
          <w:szCs w:val="32"/>
          <w:lang w:val="en-US" w:eastAsia="zh-CN" w:bidi="ar"/>
        </w:rPr>
        <w:t>（1）</w:t>
      </w:r>
      <w:r>
        <w:rPr>
          <w:rFonts w:hint="eastAsia" w:ascii="仿宋_GB2312" w:hAnsi="仿宋_GB2312" w:eastAsia="仿宋_GB2312" w:cs="仿宋_GB2312"/>
          <w:snapToGrid/>
          <w:color w:val="auto"/>
          <w:kern w:val="2"/>
          <w:sz w:val="32"/>
          <w:szCs w:val="32"/>
          <w:lang w:eastAsia="zh-CN" w:bidi="ar"/>
        </w:rPr>
        <w:t>掌握中草药植物根、茎、叶、花、果实和种子的形态特征和结构特点；</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3"/>
        <w:rPr>
          <w:rFonts w:hint="eastAsia" w:ascii="仿宋_GB2312" w:hAnsi="仿宋_GB2312" w:eastAsia="仿宋_GB2312" w:cs="仿宋_GB2312"/>
          <w:snapToGrid/>
          <w:color w:val="auto"/>
          <w:kern w:val="2"/>
          <w:sz w:val="32"/>
          <w:szCs w:val="32"/>
          <w:lang w:eastAsia="zh-CN" w:bidi="ar"/>
        </w:rPr>
      </w:pPr>
      <w:r>
        <w:rPr>
          <w:rFonts w:hint="eastAsia" w:ascii="仿宋_GB2312" w:hAnsi="仿宋_GB2312" w:eastAsia="仿宋_GB2312" w:cs="仿宋_GB2312"/>
          <w:snapToGrid/>
          <w:color w:val="auto"/>
          <w:kern w:val="2"/>
          <w:sz w:val="32"/>
          <w:szCs w:val="32"/>
          <w:lang w:val="en-US" w:eastAsia="zh-CN" w:bidi="ar"/>
        </w:rPr>
        <w:t>（2）</w:t>
      </w:r>
      <w:r>
        <w:rPr>
          <w:rFonts w:hint="eastAsia" w:ascii="仿宋_GB2312" w:hAnsi="仿宋_GB2312" w:eastAsia="仿宋_GB2312" w:cs="仿宋_GB2312"/>
          <w:snapToGrid/>
          <w:color w:val="auto"/>
          <w:kern w:val="2"/>
          <w:sz w:val="32"/>
          <w:szCs w:val="32"/>
          <w:lang w:eastAsia="zh-CN" w:bidi="ar"/>
        </w:rPr>
        <w:t>掌握中草药植物重点科的形态特征；</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eastAsia="zh-CN" w:bidi="ar"/>
        </w:rPr>
      </w:pPr>
      <w:r>
        <w:rPr>
          <w:rFonts w:hint="eastAsia" w:ascii="仿宋_GB2312" w:hAnsi="仿宋_GB2312" w:eastAsia="仿宋_GB2312" w:cs="仿宋_GB2312"/>
          <w:snapToGrid/>
          <w:color w:val="auto"/>
          <w:kern w:val="2"/>
          <w:sz w:val="32"/>
          <w:szCs w:val="32"/>
          <w:lang w:val="en-US" w:eastAsia="zh-CN" w:bidi="ar"/>
        </w:rPr>
        <w:t>（3）</w:t>
      </w:r>
      <w:r>
        <w:rPr>
          <w:rFonts w:hint="eastAsia" w:ascii="仿宋_GB2312" w:hAnsi="仿宋_GB2312" w:eastAsia="仿宋_GB2312" w:cs="仿宋_GB2312"/>
          <w:snapToGrid/>
          <w:color w:val="auto"/>
          <w:kern w:val="2"/>
          <w:sz w:val="32"/>
          <w:szCs w:val="32"/>
          <w:lang w:eastAsia="zh-CN" w:bidi="ar"/>
        </w:rPr>
        <w:t>熟悉中草药植物名器官类型、各科常用中草药植物特点及主要化学成分；</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3"/>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w:t>
      </w:r>
      <w:r>
        <w:rPr>
          <w:rFonts w:hint="eastAsia" w:ascii="仿宋_GB2312" w:hAnsi="仿宋_GB2312" w:eastAsia="仿宋_GB2312" w:cs="仿宋_GB2312"/>
          <w:snapToGrid/>
          <w:color w:val="auto"/>
          <w:kern w:val="2"/>
          <w:sz w:val="32"/>
          <w:szCs w:val="32"/>
          <w:lang w:eastAsia="zh-CN" w:bidi="ar"/>
        </w:rPr>
        <w:t>了解中草药植物</w:t>
      </w:r>
      <w:r>
        <w:rPr>
          <w:rFonts w:hint="eastAsia" w:ascii="仿宋_GB2312" w:hAnsi="仿宋_GB2312" w:eastAsia="仿宋_GB2312" w:cs="仿宋_GB2312"/>
          <w:snapToGrid/>
          <w:color w:val="auto"/>
          <w:kern w:val="2"/>
          <w:sz w:val="32"/>
          <w:szCs w:val="32"/>
          <w:lang w:val="en-US" w:eastAsia="zh-CN" w:bidi="ar"/>
        </w:rPr>
        <w:t>研究</w:t>
      </w:r>
      <w:r>
        <w:rPr>
          <w:rFonts w:hint="eastAsia" w:ascii="仿宋_GB2312" w:hAnsi="仿宋_GB2312" w:eastAsia="仿宋_GB2312" w:cs="仿宋_GB2312"/>
          <w:snapToGrid/>
          <w:color w:val="auto"/>
          <w:kern w:val="2"/>
          <w:sz w:val="32"/>
          <w:szCs w:val="32"/>
          <w:lang w:eastAsia="zh-CN" w:bidi="ar"/>
        </w:rPr>
        <w:t>范围、发展简史等内容。</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2"/>
        <w:rPr>
          <w:rFonts w:hint="eastAsia" w:ascii="仿宋_GB2312" w:hAnsi="仿宋_GB2312" w:eastAsia="仿宋_GB2312" w:cs="仿宋_GB2312"/>
          <w:color w:val="auto"/>
          <w:kern w:val="2"/>
          <w:sz w:val="32"/>
          <w:szCs w:val="32"/>
        </w:rPr>
      </w:pPr>
      <w:bookmarkStart w:id="345" w:name="_Toc21893"/>
      <w:bookmarkStart w:id="346" w:name="_Toc23856"/>
      <w:r>
        <w:rPr>
          <w:rFonts w:hint="eastAsia" w:ascii="仿宋_GB2312" w:hAnsi="仿宋_GB2312" w:eastAsia="仿宋_GB2312" w:cs="仿宋_GB2312"/>
          <w:snapToGrid/>
          <w:color w:val="auto"/>
          <w:kern w:val="2"/>
          <w:sz w:val="32"/>
          <w:szCs w:val="32"/>
          <w:lang w:val="en-US" w:eastAsia="zh-CN" w:bidi="ar"/>
        </w:rPr>
        <w:t>3.能力目标</w:t>
      </w:r>
      <w:bookmarkEnd w:id="345"/>
      <w:bookmarkEnd w:id="346"/>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（1）能够准确描述常见中草药植物各个器官特征和内部构造；</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（2）能够将待鉴定的中草药植物分类到科的水平。</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eastAsia="zh-CN" w:bidi="ar"/>
        </w:rPr>
      </w:pPr>
      <w:r>
        <w:rPr>
          <w:rFonts w:hint="eastAsia" w:ascii="仿宋_GB2312" w:hAnsi="仿宋_GB2312" w:eastAsia="仿宋_GB2312" w:cs="仿宋_GB2312"/>
          <w:snapToGrid/>
          <w:color w:val="auto"/>
          <w:kern w:val="2"/>
          <w:sz w:val="32"/>
          <w:szCs w:val="32"/>
          <w:lang w:val="en-US" w:eastAsia="zh-CN" w:bidi="ar"/>
        </w:rPr>
        <w:t>（3）能够准确识别常见中草药植物100种左右</w:t>
      </w:r>
      <w:r>
        <w:rPr>
          <w:rFonts w:hint="eastAsia" w:ascii="仿宋_GB2312" w:hAnsi="仿宋_GB2312" w:eastAsia="仿宋_GB2312" w:cs="仿宋_GB2312"/>
          <w:snapToGrid/>
          <w:color w:val="auto"/>
          <w:kern w:val="2"/>
          <w:sz w:val="32"/>
          <w:szCs w:val="32"/>
          <w:lang w:eastAsia="zh-CN" w:bidi="ar"/>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（4）具有发现寻找中药材新资源和继续学习的能力。</w:t>
      </w:r>
    </w:p>
    <w:p>
      <w:pPr>
        <w:pStyle w:val="4"/>
        <w:pageBreakBefore w:val="0"/>
        <w:widowControl w:val="0"/>
        <w:kinsoku/>
        <w:wordWrap/>
        <w:overflowPunct/>
        <w:topLinePunct w:val="0"/>
        <w:autoSpaceDN/>
        <w:bidi w:val="0"/>
        <w:spacing w:beforeLines="0" w:afterLines="0" w:line="520" w:lineRule="exact"/>
        <w:outlineLvl w:val="1"/>
        <w:rPr>
          <w:rFonts w:hint="eastAsia"/>
          <w:lang w:val="en-US" w:eastAsia="zh-CN"/>
        </w:rPr>
      </w:pPr>
      <w:bookmarkStart w:id="347" w:name="_Toc26350"/>
      <w:r>
        <w:rPr>
          <w:rFonts w:hint="eastAsia"/>
          <w:lang w:val="en-US" w:eastAsia="zh-CN"/>
        </w:rPr>
        <w:t>(三)参考学时</w:t>
      </w:r>
      <w:bookmarkEnd w:id="347"/>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2"/>
        <w:rPr>
          <w:rFonts w:hint="eastAsia" w:ascii="仿宋" w:hAnsi="仿宋" w:eastAsia="仿宋_GB2312" w:cs="仿宋"/>
          <w:color w:val="auto"/>
          <w:kern w:val="2"/>
          <w:sz w:val="28"/>
          <w:szCs w:val="28"/>
        </w:rPr>
      </w:pPr>
      <w:bookmarkStart w:id="348" w:name="_Toc4948"/>
      <w:bookmarkStart w:id="349" w:name="_Toc25153"/>
      <w:r>
        <w:rPr>
          <w:rFonts w:hint="eastAsia" w:ascii="仿宋_GB2312" w:hAnsi="仿宋_GB2312" w:eastAsia="仿宋_GB2312" w:cs="仿宋_GB2312"/>
          <w:snapToGrid/>
          <w:color w:val="auto"/>
          <w:kern w:val="2"/>
          <w:sz w:val="32"/>
          <w:szCs w:val="32"/>
          <w:lang w:val="en-US" w:eastAsia="zh-CN" w:bidi="ar"/>
        </w:rPr>
        <w:t>36学时</w:t>
      </w:r>
      <w:bookmarkEnd w:id="348"/>
      <w:bookmarkEnd w:id="349"/>
    </w:p>
    <w:p>
      <w:pPr>
        <w:pStyle w:val="4"/>
        <w:pageBreakBefore w:val="0"/>
        <w:widowControl w:val="0"/>
        <w:kinsoku/>
        <w:wordWrap/>
        <w:overflowPunct/>
        <w:topLinePunct w:val="0"/>
        <w:autoSpaceDN/>
        <w:bidi w:val="0"/>
        <w:spacing w:beforeLines="0" w:afterLines="0" w:line="520" w:lineRule="exact"/>
        <w:outlineLvl w:val="1"/>
        <w:rPr>
          <w:rFonts w:hint="eastAsia" w:ascii="楷体" w:hAnsi="楷体" w:eastAsia="楷体" w:cs="楷体"/>
          <w:lang w:val="en-US" w:eastAsia="zh-CN"/>
        </w:rPr>
      </w:pPr>
      <w:bookmarkStart w:id="350" w:name="_Toc4557"/>
      <w:r>
        <w:rPr>
          <w:rFonts w:hint="eastAsia" w:ascii="楷体" w:hAnsi="楷体" w:eastAsia="楷体" w:cs="楷体"/>
          <w:lang w:val="en-US" w:eastAsia="zh-CN"/>
        </w:rPr>
        <w:t>(四)课程学分</w:t>
      </w:r>
      <w:bookmarkEnd w:id="350"/>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2"/>
        <w:rPr>
          <w:rFonts w:hint="eastAsia" w:ascii="仿宋" w:hAnsi="仿宋" w:eastAsia="仿宋_GB2312" w:cs="仿宋"/>
          <w:color w:val="auto"/>
          <w:kern w:val="2"/>
          <w:sz w:val="28"/>
          <w:szCs w:val="28"/>
        </w:rPr>
      </w:pPr>
      <w:bookmarkStart w:id="351" w:name="_Toc19469"/>
      <w:bookmarkStart w:id="352" w:name="_Toc19978"/>
      <w:r>
        <w:rPr>
          <w:rFonts w:hint="eastAsia" w:ascii="仿宋_GB2312" w:hAnsi="仿宋_GB2312" w:eastAsia="仿宋_GB2312" w:cs="仿宋_GB2312"/>
          <w:snapToGrid/>
          <w:color w:val="auto"/>
          <w:kern w:val="2"/>
          <w:sz w:val="32"/>
          <w:szCs w:val="32"/>
          <w:lang w:val="en-US" w:eastAsia="zh-CN" w:bidi="ar"/>
        </w:rPr>
        <w:t>2学分</w:t>
      </w:r>
      <w:bookmarkEnd w:id="351"/>
      <w:bookmarkEnd w:id="352"/>
    </w:p>
    <w:p>
      <w:pPr>
        <w:pStyle w:val="4"/>
        <w:pageBreakBefore w:val="0"/>
        <w:widowControl w:val="0"/>
        <w:kinsoku/>
        <w:wordWrap/>
        <w:overflowPunct/>
        <w:topLinePunct w:val="0"/>
        <w:autoSpaceDN/>
        <w:bidi w:val="0"/>
        <w:spacing w:beforeLines="0" w:afterLines="0" w:line="520" w:lineRule="exact"/>
        <w:outlineLvl w:val="1"/>
        <w:rPr>
          <w:rFonts w:hint="eastAsia" w:ascii="楷体" w:hAnsi="楷体" w:eastAsia="楷体" w:cs="楷体"/>
          <w:lang w:val="en-US" w:eastAsia="zh-CN"/>
        </w:rPr>
      </w:pPr>
      <w:bookmarkStart w:id="353" w:name="_Toc27234"/>
      <w:r>
        <w:rPr>
          <w:rFonts w:hint="eastAsia" w:ascii="楷体" w:hAnsi="楷体" w:eastAsia="楷体" w:cs="楷体"/>
          <w:lang w:val="en-US" w:eastAsia="zh-CN"/>
        </w:rPr>
        <w:t>(五)课程内容和要求</w:t>
      </w:r>
      <w:bookmarkEnd w:id="353"/>
    </w:p>
    <w:p>
      <w:pPr>
        <w:adjustRightInd w:val="0"/>
        <w:snapToGrid w:val="0"/>
        <w:spacing w:line="440" w:lineRule="exact"/>
        <w:jc w:val="center"/>
        <w:rPr>
          <w:rFonts w:ascii="黑体" w:hAnsi="黑体" w:eastAsia="黑体" w:cs="仿宋_GB2312"/>
          <w:sz w:val="24"/>
          <w:szCs w:val="24"/>
        </w:rPr>
      </w:pPr>
      <w:r>
        <w:rPr>
          <w:rFonts w:hint="eastAsia" w:ascii="黑体" w:hAnsi="黑体" w:eastAsia="黑体" w:cs="仿宋_GB2312"/>
          <w:sz w:val="24"/>
          <w:szCs w:val="24"/>
        </w:rPr>
        <w:t>课程内容设计表</w:t>
      </w:r>
    </w:p>
    <w:tbl>
      <w:tblPr>
        <w:tblStyle w:val="19"/>
        <w:tblW w:w="9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63"/>
        <w:gridCol w:w="4128"/>
        <w:gridCol w:w="2640"/>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66" w:type="dxa"/>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黑体" w:hAnsi="黑体" w:eastAsia="黑体"/>
                <w:sz w:val="18"/>
                <w:szCs w:val="18"/>
              </w:rPr>
            </w:pPr>
            <w:r>
              <w:rPr>
                <w:rFonts w:hint="eastAsia" w:ascii="黑体" w:hAnsi="黑体" w:eastAsia="黑体"/>
                <w:sz w:val="18"/>
                <w:szCs w:val="18"/>
              </w:rPr>
              <w:t>序号</w:t>
            </w:r>
          </w:p>
        </w:tc>
        <w:tc>
          <w:tcPr>
            <w:tcW w:w="1163" w:type="dxa"/>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黑体" w:hAnsi="黑体" w:eastAsia="黑体"/>
                <w:sz w:val="18"/>
                <w:szCs w:val="18"/>
              </w:rPr>
            </w:pPr>
            <w:r>
              <w:rPr>
                <w:rFonts w:hint="eastAsia" w:ascii="黑体" w:hAnsi="黑体" w:eastAsia="黑体"/>
                <w:sz w:val="18"/>
                <w:szCs w:val="18"/>
              </w:rPr>
              <w:t>教学项目</w:t>
            </w:r>
          </w:p>
        </w:tc>
        <w:tc>
          <w:tcPr>
            <w:tcW w:w="4128" w:type="dxa"/>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黑体" w:hAnsi="黑体" w:eastAsia="黑体"/>
                <w:sz w:val="18"/>
                <w:szCs w:val="18"/>
              </w:rPr>
            </w:pPr>
            <w:r>
              <w:rPr>
                <w:rFonts w:hint="eastAsia" w:ascii="黑体" w:hAnsi="黑体" w:eastAsia="黑体"/>
                <w:sz w:val="18"/>
                <w:szCs w:val="18"/>
              </w:rPr>
              <w:t>教学内容与教学要求</w:t>
            </w:r>
          </w:p>
        </w:tc>
        <w:tc>
          <w:tcPr>
            <w:tcW w:w="2640" w:type="dxa"/>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黑体" w:hAnsi="黑体" w:eastAsia="黑体"/>
                <w:sz w:val="18"/>
                <w:szCs w:val="18"/>
              </w:rPr>
            </w:pPr>
            <w:r>
              <w:rPr>
                <w:rFonts w:hint="eastAsia" w:ascii="黑体" w:hAnsi="黑体" w:eastAsia="黑体"/>
                <w:sz w:val="18"/>
                <w:szCs w:val="18"/>
              </w:rPr>
              <w:t>教学活动设计建议</w:t>
            </w:r>
          </w:p>
        </w:tc>
        <w:tc>
          <w:tcPr>
            <w:tcW w:w="810" w:type="dxa"/>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黑体" w:hAnsi="黑体" w:eastAsia="黑体"/>
                <w:sz w:val="18"/>
                <w:szCs w:val="18"/>
              </w:rPr>
            </w:pPr>
            <w:r>
              <w:rPr>
                <w:rFonts w:hint="eastAsia" w:ascii="黑体" w:hAnsi="黑体" w:eastAsia="黑体"/>
                <w:sz w:val="18"/>
                <w:szCs w:val="18"/>
              </w:rPr>
              <w:t>参考</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黑体" w:hAnsi="黑体" w:eastAsia="黑体"/>
                <w:sz w:val="18"/>
                <w:szCs w:val="18"/>
              </w:rPr>
            </w:pPr>
            <w:r>
              <w:rPr>
                <w:rFonts w:hint="eastAsia" w:ascii="黑体" w:hAnsi="黑体" w:eastAsia="黑体"/>
                <w:sz w:val="18"/>
                <w:szCs w:val="18"/>
              </w:rPr>
              <w:t>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5" w:hRule="atLeast"/>
          <w:jc w:val="center"/>
        </w:trPr>
        <w:tc>
          <w:tcPr>
            <w:tcW w:w="66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w:t>
            </w:r>
          </w:p>
        </w:tc>
        <w:tc>
          <w:tcPr>
            <w:tcW w:w="1163"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中草药植物的形态识别</w:t>
            </w:r>
          </w:p>
        </w:tc>
        <w:tc>
          <w:tcPr>
            <w:tcW w:w="4128"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Chars="0" w:right="0" w:rightChars="0"/>
              <w:jc w:val="left"/>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1.能够熟悉根的类型，根的变态；</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Chars="0" w:right="0" w:rightChars="0"/>
              <w:jc w:val="left"/>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2.熟悉茎的形态特征，茎的类型、变态；</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Chars="0" w:right="0" w:rightChars="0"/>
              <w:jc w:val="left"/>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3.熟悉叶的组成，叶片的形状，单叶和复叶，叶序，叶的变态；</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Chars="0" w:right="0" w:rightChars="0"/>
              <w:jc w:val="left"/>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4.掌握花的组成及形态造、熟悉花和花序的类型，花程式；</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Chars="0" w:right="0" w:rightChars="0"/>
              <w:jc w:val="left"/>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5.熟悉常见药用果实的形态特征和类型；</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Chars="0" w:right="0" w:rightChars="0"/>
              <w:jc w:val="left"/>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6.熟悉常见药用种子的形态特征和类型。</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Chars="0" w:right="0" w:rightChars="0"/>
              <w:jc w:val="left"/>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7.了解芽及其类型、花图式、花的组织构造。</w:t>
            </w:r>
          </w:p>
        </w:tc>
        <w:tc>
          <w:tcPr>
            <w:tcW w:w="2640" w:type="dxa"/>
            <w:vAlign w:val="top"/>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left"/>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1.主要采用课堂和实验教学，理实一体化，并使用多媒体辅助教学手段，直观展现中草药植物各器官形态特征，结合实物对比进行教学，使教学内容生动化。</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left"/>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2.教学过程中以职业能力培养为核心，以学生为主体，学生观察、讨论、总结，教师引导、总结、辅导、监督、评估。</w:t>
            </w:r>
          </w:p>
        </w:tc>
        <w:tc>
          <w:tcPr>
            <w:tcW w:w="810"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w:t>
            </w:r>
          </w:p>
        </w:tc>
        <w:tc>
          <w:tcPr>
            <w:tcW w:w="1163"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中草药植物分类</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识别</w:t>
            </w:r>
          </w:p>
        </w:tc>
        <w:tc>
          <w:tcPr>
            <w:tcW w:w="4128"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1.能够快速区分藻类、菌类、地衣类、蕨类植物和种子植物；</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2.能够阐明被子植物各科主要特征和药用植物识别要点；</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3.能够将未知的被子植物门药用植物分类到科。</w:t>
            </w:r>
          </w:p>
        </w:tc>
        <w:tc>
          <w:tcPr>
            <w:tcW w:w="2640" w:type="dxa"/>
            <w:vAlign w:val="top"/>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Chars="0" w:right="0" w:rightChars="0"/>
              <w:jc w:val="left"/>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1.主要采用课堂和实验教学，理实一体化，并使用多媒体辅助教学手段，直观展现中草药植物各器官形态特征，结合实物对比进行教学，使教学内容生动化。</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Chars="0" w:right="0" w:rightChars="0"/>
              <w:jc w:val="left"/>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2.教学过程中以职业能力培养为核心，以学生为主体，学生观察、讨论、总结，教师引导、总结、辅导、监督、评估。</w:t>
            </w:r>
          </w:p>
        </w:tc>
        <w:tc>
          <w:tcPr>
            <w:tcW w:w="810"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w:t>
            </w:r>
          </w:p>
        </w:tc>
        <w:tc>
          <w:tcPr>
            <w:tcW w:w="1163"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中草药植物内部</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构造识别</w:t>
            </w:r>
          </w:p>
        </w:tc>
        <w:tc>
          <w:tcPr>
            <w:tcW w:w="4128"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Chars="0"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1.能够分辨根、茎、叶的内部构造特征；</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Chars="0" w:right="0" w:rightChars="0"/>
              <w:jc w:val="both"/>
              <w:textAlignment w:val="baseline"/>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2.具备在显微镜下区别单子叶植物根与双子叶植物根、双子叶植物根茎与单子叶植物根茎等能力；</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Chars="0"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3.培养学生具有动手能力、分析问题及解决问题的能力。</w:t>
            </w:r>
          </w:p>
        </w:tc>
        <w:tc>
          <w:tcPr>
            <w:tcW w:w="2640" w:type="dxa"/>
            <w:vAlign w:val="top"/>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Chars="0"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1.主要采用课堂和实验教学，理实一体化教学，并使用多媒体辅助教学手段。</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Chars="0"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2.采用问题引导法和实验实训教学法，加强学生对植物根、茎、叶内部构造的理解，变微观为直观，变抽象为具体，使教学内容生动化。</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Chars="0" w:right="0" w:rightChars="0"/>
              <w:jc w:val="both"/>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3.教学过程中以职业能力培养为核心，以学生为主体，让学生打牢理论基础。</w:t>
            </w:r>
          </w:p>
        </w:tc>
        <w:tc>
          <w:tcPr>
            <w:tcW w:w="810"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12</w:t>
            </w:r>
          </w:p>
        </w:tc>
      </w:tr>
    </w:tbl>
    <w:p>
      <w:pPr>
        <w:pStyle w:val="4"/>
        <w:bidi w:val="0"/>
        <w:outlineLvl w:val="1"/>
        <w:rPr>
          <w:rFonts w:hint="eastAsia" w:ascii="楷体" w:hAnsi="楷体" w:eastAsia="楷体" w:cs="楷体"/>
          <w:lang w:val="en-US" w:eastAsia="zh-CN"/>
        </w:rPr>
      </w:pPr>
      <w:bookmarkStart w:id="354" w:name="_Toc19744"/>
      <w:r>
        <w:rPr>
          <w:rFonts w:hint="eastAsia" w:ascii="楷体" w:hAnsi="楷体" w:eastAsia="楷体" w:cs="楷体"/>
          <w:lang w:val="en-US" w:eastAsia="zh-CN"/>
        </w:rPr>
        <w:t>(六)实施建议</w:t>
      </w:r>
      <w:bookmarkEnd w:id="354"/>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bookmarkStart w:id="355" w:name="_Toc15558"/>
      <w:bookmarkStart w:id="356" w:name="_Toc29753"/>
      <w:r>
        <w:rPr>
          <w:rFonts w:hint="eastAsia" w:ascii="仿宋_GB2312" w:hAnsi="仿宋_GB2312" w:eastAsia="仿宋_GB2312" w:cs="仿宋_GB2312"/>
          <w:snapToGrid/>
          <w:color w:val="auto"/>
          <w:kern w:val="2"/>
          <w:sz w:val="32"/>
          <w:szCs w:val="32"/>
          <w:lang w:val="en-US" w:eastAsia="zh-CN" w:bidi="ar"/>
        </w:rPr>
        <w:t>1.教学方法</w:t>
      </w:r>
      <w:bookmarkEnd w:id="355"/>
      <w:bookmarkEnd w:id="356"/>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（1）坚持正确的育人理念，充分挖掘本课程思政元素，积极组织课程思政教育，养成正确的园艺技术从业人员职业道德意识，将立德树人贯穿于课程实施全过程。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（2）利用多媒体手段结合课堂现场演示，目的是通过图片及实物对基本理论作深入浅出的讲解，增加学生的感性知识，并唤起学生的学习兴趣。</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2"/>
          <w:sz w:val="32"/>
          <w:szCs w:val="32"/>
          <w:lang w:val="en-US" w:eastAsia="zh-CN" w:bidi="ar"/>
        </w:rPr>
        <w:t>（3）在校外实践基地的教学活动中，主要采取分组教学法。学生在实践基地进行识别中草药植物的技能训练。是以学生为主体的教学活动，教师主要进行指导，岿要时学生进行演示操作和讲解，极大地调动了学生学习的积极和主动性，促进了学生个性和才能的发展，培养了学生自主学习的能力和团结协作精神。</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bookmarkStart w:id="357" w:name="_Toc10410"/>
      <w:bookmarkStart w:id="358" w:name="_Toc29285"/>
      <w:r>
        <w:rPr>
          <w:rFonts w:hint="eastAsia" w:ascii="仿宋_GB2312" w:hAnsi="仿宋_GB2312" w:eastAsia="仿宋_GB2312" w:cs="仿宋_GB2312"/>
          <w:snapToGrid/>
          <w:color w:val="auto"/>
          <w:kern w:val="2"/>
          <w:sz w:val="32"/>
          <w:szCs w:val="32"/>
          <w:lang w:val="en-US" w:eastAsia="zh-CN" w:bidi="ar"/>
        </w:rPr>
        <w:t>2.学生考核评价方法</w:t>
      </w:r>
      <w:bookmarkEnd w:id="357"/>
      <w:bookmarkEnd w:id="358"/>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（2）增加实践技能考核比重，教师现场给出成绩，真实评定学生的专业实践能力。对学生的创新思维与实践要充分肯定、有效引导，保护学生的自尊心，激发学生的自信心。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bookmarkStart w:id="359" w:name="_Toc5359"/>
      <w:bookmarkStart w:id="360" w:name="_Toc27946"/>
      <w:r>
        <w:rPr>
          <w:rFonts w:hint="eastAsia" w:ascii="仿宋_GB2312" w:hAnsi="仿宋_GB2312" w:eastAsia="仿宋_GB2312" w:cs="仿宋_GB2312"/>
          <w:snapToGrid/>
          <w:color w:val="auto"/>
          <w:kern w:val="2"/>
          <w:sz w:val="32"/>
          <w:szCs w:val="32"/>
          <w:lang w:val="en-US" w:eastAsia="zh-CN" w:bidi="ar"/>
        </w:rPr>
        <w:t>3.教学实施与保障</w:t>
      </w:r>
      <w:bookmarkEnd w:id="359"/>
      <w:bookmarkEnd w:id="360"/>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（1）教学过程中，应用多媒体等教学资源，帮助学生掌握基本知识、基本技能，借助网络资源，了解中草药栽培的前沿科学和先进技术。</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3"/>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（2）具有专业教学所需的相关书籍、课程资源与仿真软件等。</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有相对固定的校内实训场地和校外实训基地、实习单位和实施产教结合的场所，能完成课程设置所规定的所有实训项目，组织学生深入生产一线，满足结合专业教学技术开发、推广、应用和社会服务的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（4）注重校企之间的合作交流，实现教学资源的共享，建立开发本课程教学专用的信息平台。安排企业生产实践现场、中草药植物园的参观学习，增强学生的认识。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bookmarkStart w:id="361" w:name="_Toc22356"/>
      <w:bookmarkStart w:id="362" w:name="_Toc7444"/>
      <w:r>
        <w:rPr>
          <w:rFonts w:hint="eastAsia" w:ascii="仿宋_GB2312" w:hAnsi="仿宋_GB2312" w:eastAsia="仿宋_GB2312" w:cs="仿宋_GB2312"/>
          <w:snapToGrid/>
          <w:color w:val="auto"/>
          <w:kern w:val="2"/>
          <w:sz w:val="32"/>
          <w:szCs w:val="32"/>
          <w:lang w:val="en-US" w:eastAsia="zh-CN" w:bidi="ar"/>
        </w:rPr>
        <w:t>4.教材编写与选用</w:t>
      </w:r>
      <w:bookmarkEnd w:id="361"/>
      <w:bookmarkEnd w:id="362"/>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3"/>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（1）教材编写和选用必须依据本标准。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（2）教材编写应体现工作过程导向、任务引领，突出职业能力的培养。应反映当前职业教育课程改革成果，反映行业发展趋势，吸收行业新知识、新技术。</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（3）教材各教学模块和单元的设计，要考虑到学生发展的差异，满足学生的不同需求，贴近学生的实际。</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（4）教材呈现方式应新颖，图文并茂，符合中职学生的学习特点，增强教材的可读性。</w:t>
      </w:r>
    </w:p>
    <w:p>
      <w:pPr>
        <w:keepNext w:val="0"/>
        <w:keepLines w:val="0"/>
        <w:pageBreakBefore w:val="0"/>
        <w:widowControl w:val="0"/>
        <w:kinsoku/>
        <w:wordWrap/>
        <w:overflowPunct/>
        <w:topLinePunct w:val="0"/>
        <w:autoSpaceDE w:val="0"/>
        <w:bidi w:val="0"/>
        <w:adjustRightInd w:val="0"/>
        <w:snapToGrid w:val="0"/>
        <w:spacing w:line="580" w:lineRule="exact"/>
        <w:ind w:firstLine="640" w:firstLineChars="200"/>
        <w:textAlignment w:val="baseline"/>
        <w:rPr>
          <w:rFonts w:ascii="仿宋" w:hAnsi="仿宋" w:eastAsia="仿宋_GB2312" w:cs="仿宋"/>
          <w:kern w:val="0"/>
          <w:sz w:val="32"/>
          <w:szCs w:val="32"/>
          <w:lang w:bidi="ar"/>
        </w:rPr>
      </w:pPr>
    </w:p>
    <w:p>
      <w:pPr>
        <w:keepNext w:val="0"/>
        <w:keepLines w:val="0"/>
        <w:pageBreakBefore w:val="0"/>
        <w:widowControl w:val="0"/>
        <w:kinsoku/>
        <w:wordWrap/>
        <w:overflowPunct/>
        <w:topLinePunct w:val="0"/>
        <w:bidi w:val="0"/>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br w:type="page"/>
      </w:r>
    </w:p>
    <w:p>
      <w:pPr>
        <w:pStyle w:val="2"/>
        <w:keepNext w:val="0"/>
        <w:keepLines w:val="0"/>
        <w:pageBreakBefore w:val="0"/>
        <w:widowControl w:val="0"/>
        <w:kinsoku/>
        <w:wordWrap/>
        <w:overflowPunct/>
        <w:topLinePunct w:val="0"/>
        <w:autoSpaceDE/>
        <w:autoSpaceDN/>
        <w:bidi w:val="0"/>
        <w:adjustRightInd/>
        <w:snapToGrid/>
        <w:spacing w:before="0" w:after="157" w:afterLines="50"/>
        <w:textAlignment w:val="auto"/>
        <w:outlineLvl w:val="1"/>
        <w:rPr>
          <w:rFonts w:hint="eastAsia" w:ascii="Times New Roman" w:hAnsi="Times New Roman"/>
          <w:sz w:val="32"/>
          <w:szCs w:val="32"/>
          <w:lang w:val="en-US" w:eastAsia="zh-CN"/>
        </w:rPr>
      </w:pPr>
      <w:bookmarkStart w:id="363" w:name="_Toc4936"/>
      <w:r>
        <w:rPr>
          <w:rFonts w:hint="eastAsia" w:ascii="Times New Roman" w:hAnsi="Times New Roman"/>
          <w:sz w:val="32"/>
          <w:szCs w:val="32"/>
          <w:lang w:val="en-US" w:eastAsia="zh-CN"/>
        </w:rPr>
        <w:t>《园艺机械使用与维护》课程标准</w:t>
      </w:r>
      <w:bookmarkEnd w:id="363"/>
    </w:p>
    <w:p>
      <w:pPr>
        <w:pStyle w:val="4"/>
        <w:keepNext w:val="0"/>
        <w:keepLines w:val="0"/>
        <w:pageBreakBefore w:val="0"/>
        <w:widowControl w:val="0"/>
        <w:kinsoku/>
        <w:wordWrap/>
        <w:overflowPunct/>
        <w:topLinePunct w:val="0"/>
        <w:bidi w:val="0"/>
        <w:outlineLvl w:val="1"/>
        <w:rPr>
          <w:rFonts w:hint="eastAsia" w:ascii="楷体" w:hAnsi="楷体" w:eastAsia="楷体" w:cs="楷体"/>
          <w:lang w:val="en-US" w:eastAsia="zh-CN"/>
        </w:rPr>
      </w:pPr>
      <w:bookmarkStart w:id="364" w:name="_Toc25669"/>
      <w:r>
        <w:rPr>
          <w:rFonts w:hint="eastAsia" w:ascii="楷体" w:hAnsi="楷体" w:eastAsia="楷体" w:cs="楷体"/>
          <w:lang w:val="en-US" w:eastAsia="zh-CN"/>
        </w:rPr>
        <w:t>(一)课程性质与任务</w:t>
      </w:r>
      <w:bookmarkEnd w:id="364"/>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 w:hAnsi="仿宋" w:eastAsia="仿宋_GB2312" w:cs="仿宋"/>
          <w:kern w:val="0"/>
          <w:sz w:val="32"/>
          <w:szCs w:val="32"/>
          <w:lang w:bidi="ar"/>
        </w:rPr>
      </w:pPr>
      <w:r>
        <w:rPr>
          <w:rFonts w:hint="eastAsia" w:ascii="仿宋" w:hAnsi="仿宋" w:eastAsia="仿宋_GB2312" w:cs="仿宋"/>
          <w:kern w:val="0"/>
          <w:sz w:val="32"/>
          <w:szCs w:val="32"/>
          <w:lang w:bidi="ar"/>
        </w:rPr>
        <w:t>本课程是园艺</w:t>
      </w:r>
      <w:r>
        <w:rPr>
          <w:rFonts w:hint="eastAsia" w:ascii="仿宋" w:hAnsi="仿宋" w:eastAsia="仿宋_GB2312" w:cs="仿宋"/>
          <w:kern w:val="0"/>
          <w:sz w:val="32"/>
          <w:szCs w:val="32"/>
          <w:lang w:val="en-US" w:eastAsia="zh-CN" w:bidi="ar"/>
        </w:rPr>
        <w:t>技术</w:t>
      </w:r>
      <w:r>
        <w:rPr>
          <w:rFonts w:hint="eastAsia" w:ascii="仿宋" w:hAnsi="仿宋" w:eastAsia="仿宋_GB2312" w:cs="仿宋"/>
          <w:kern w:val="0"/>
          <w:sz w:val="32"/>
          <w:szCs w:val="32"/>
          <w:lang w:bidi="ar"/>
        </w:rPr>
        <w:t>专业的一门专</w:t>
      </w:r>
      <w:r>
        <w:rPr>
          <w:rFonts w:hint="eastAsia" w:ascii="仿宋" w:hAnsi="仿宋" w:eastAsia="仿宋_GB2312" w:cs="仿宋"/>
          <w:kern w:val="0"/>
          <w:sz w:val="32"/>
          <w:szCs w:val="32"/>
          <w:lang w:val="en-US" w:eastAsia="zh-CN" w:bidi="ar"/>
        </w:rPr>
        <w:t>业拓展</w:t>
      </w:r>
      <w:r>
        <w:rPr>
          <w:rFonts w:hint="eastAsia" w:ascii="仿宋" w:hAnsi="仿宋" w:eastAsia="仿宋_GB2312" w:cs="仿宋"/>
          <w:kern w:val="0"/>
          <w:sz w:val="32"/>
          <w:szCs w:val="32"/>
          <w:lang w:bidi="ar"/>
        </w:rPr>
        <w:t>课程。通过学习</w:t>
      </w:r>
      <w:r>
        <w:rPr>
          <w:rFonts w:ascii="仿宋" w:hAnsi="仿宋" w:eastAsia="仿宋_GB2312" w:cs="仿宋"/>
          <w:kern w:val="0"/>
          <w:sz w:val="32"/>
          <w:szCs w:val="32"/>
          <w:lang w:bidi="ar"/>
        </w:rPr>
        <w:t>园林机具使用与维护</w:t>
      </w:r>
      <w:r>
        <w:rPr>
          <w:rFonts w:hint="eastAsia" w:ascii="仿宋" w:hAnsi="仿宋" w:eastAsia="仿宋_GB2312" w:cs="仿宋"/>
          <w:kern w:val="0"/>
          <w:sz w:val="32"/>
          <w:szCs w:val="32"/>
          <w:lang w:bidi="ar"/>
        </w:rPr>
        <w:t>专业知识，使学生能够掌握</w:t>
      </w:r>
      <w:r>
        <w:rPr>
          <w:rFonts w:ascii="仿宋" w:hAnsi="仿宋" w:eastAsia="仿宋_GB2312" w:cs="仿宋"/>
          <w:kern w:val="0"/>
          <w:sz w:val="32"/>
          <w:szCs w:val="32"/>
          <w:lang w:bidi="ar"/>
        </w:rPr>
        <w:t>园林施工养护工程中分析园林机具分类、正确使用安全保护用品、修剪工具的使用维护、手工开挖工具的使用、草坪播种机的使用、手动喷雾机的使用、可移动水泵（汽油机动力）的正确使用、绿篱修剪机（汽油机）的使用、割灌机（汽油机）的使用、油锯（汽油机）的使用、旋刀式草坪修剪机（汽油机）的使用、背负式弥雾喷粉机（汽油机）</w:t>
      </w:r>
      <w:r>
        <w:rPr>
          <w:rFonts w:hint="eastAsia" w:ascii="仿宋" w:hAnsi="仿宋" w:eastAsia="仿宋_GB2312" w:cs="仿宋"/>
          <w:kern w:val="0"/>
          <w:sz w:val="32"/>
          <w:szCs w:val="32"/>
          <w:lang w:bidi="ar"/>
        </w:rPr>
        <w:t>的能力，培养学生的职业道德和工匠精神，提高学生综合素质和职业能力，为学生后续其他专业课程的学习打下基础。</w:t>
      </w:r>
    </w:p>
    <w:p>
      <w:pPr>
        <w:pStyle w:val="4"/>
        <w:keepNext w:val="0"/>
        <w:keepLines w:val="0"/>
        <w:pageBreakBefore w:val="0"/>
        <w:widowControl w:val="0"/>
        <w:kinsoku/>
        <w:wordWrap/>
        <w:overflowPunct/>
        <w:topLinePunct w:val="0"/>
        <w:bidi w:val="0"/>
        <w:outlineLvl w:val="1"/>
        <w:rPr>
          <w:rFonts w:hint="eastAsia" w:ascii="楷体" w:hAnsi="楷体" w:eastAsia="楷体" w:cs="楷体"/>
          <w:lang w:val="en-US" w:eastAsia="zh-CN"/>
        </w:rPr>
      </w:pPr>
      <w:bookmarkStart w:id="365" w:name="_Toc17974"/>
      <w:r>
        <w:rPr>
          <w:rFonts w:hint="eastAsia" w:ascii="楷体" w:hAnsi="楷体" w:eastAsia="楷体" w:cs="楷体"/>
          <w:lang w:val="en-US" w:eastAsia="zh-CN"/>
        </w:rPr>
        <w:t>(二)课程教学目标</w:t>
      </w:r>
      <w:bookmarkEnd w:id="365"/>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2"/>
        <w:rPr>
          <w:rFonts w:ascii="仿宋_GB2312" w:hAnsi="仿宋_GB2312" w:eastAsia="仿宋_GB2312" w:cs="仿宋_GB2312"/>
          <w:sz w:val="32"/>
          <w:szCs w:val="32"/>
        </w:rPr>
      </w:pPr>
      <w:bookmarkStart w:id="366" w:name="_Toc17717"/>
      <w:bookmarkStart w:id="367" w:name="_Toc4764"/>
      <w:r>
        <w:rPr>
          <w:rFonts w:hint="eastAsia" w:ascii="仿宋_GB2312" w:hAnsi="仿宋_GB2312" w:eastAsia="仿宋_GB2312" w:cs="仿宋_GB2312"/>
          <w:sz w:val="32"/>
          <w:szCs w:val="32"/>
          <w:lang w:bidi="ar"/>
        </w:rPr>
        <w:t>1.素质目标</w:t>
      </w:r>
      <w:bookmarkEnd w:id="366"/>
      <w:bookmarkEnd w:id="367"/>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（1）具有坚定的政治方向，拥护中国共产党领导和中国特色社会主义制度，具备社会主义核心价值观，理想信念坚定、民族自豪感强烈、爱国情怀深厚；</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（2）具有良好的思想品德修养和职业道德素养；</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（3）具有严谨的学习态度，良好的学习习惯；</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（4）具有耐心细致的工作作风和严肃认真的工作态度；</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（5）具有良好的安全生产、节能环保等职业意识；</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（6）具有科学探索精神与创新意识。</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2"/>
        <w:rPr>
          <w:rFonts w:ascii="仿宋_GB2312" w:hAnsi="仿宋_GB2312" w:eastAsia="仿宋_GB2312" w:cs="仿宋_GB2312"/>
          <w:sz w:val="32"/>
          <w:szCs w:val="32"/>
        </w:rPr>
      </w:pPr>
      <w:bookmarkStart w:id="368" w:name="_Toc30119"/>
      <w:bookmarkStart w:id="369" w:name="_Toc17390"/>
      <w:r>
        <w:rPr>
          <w:rFonts w:hint="eastAsia" w:ascii="仿宋_GB2312" w:hAnsi="仿宋_GB2312" w:eastAsia="仿宋_GB2312" w:cs="仿宋_GB2312"/>
          <w:sz w:val="32"/>
          <w:szCs w:val="32"/>
          <w:lang w:bidi="ar"/>
        </w:rPr>
        <w:t>2.知识目标</w:t>
      </w:r>
      <w:bookmarkEnd w:id="368"/>
      <w:bookmarkEnd w:id="369"/>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（1）掌握</w:t>
      </w:r>
      <w:r>
        <w:rPr>
          <w:rFonts w:ascii="仿宋" w:hAnsi="仿宋" w:eastAsia="仿宋_GB2312" w:cs="仿宋"/>
          <w:kern w:val="0"/>
          <w:sz w:val="32"/>
          <w:szCs w:val="32"/>
          <w:lang w:bidi="ar"/>
        </w:rPr>
        <w:t>园林机具分类，掌握安全操作</w:t>
      </w:r>
      <w:r>
        <w:rPr>
          <w:rFonts w:hint="eastAsia" w:ascii="仿宋" w:hAnsi="仿宋" w:eastAsia="仿宋_GB2312" w:cs="仿宋"/>
          <w:kern w:val="0"/>
          <w:sz w:val="32"/>
          <w:szCs w:val="32"/>
          <w:lang w:bidi="ar"/>
        </w:rPr>
        <w:t>相关知识；</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（2）掌握</w:t>
      </w:r>
      <w:r>
        <w:rPr>
          <w:rFonts w:ascii="仿宋" w:hAnsi="仿宋" w:eastAsia="仿宋_GB2312" w:cs="仿宋"/>
          <w:kern w:val="0"/>
          <w:sz w:val="32"/>
          <w:szCs w:val="32"/>
          <w:lang w:bidi="ar"/>
        </w:rPr>
        <w:t>各类手动工具</w:t>
      </w:r>
      <w:r>
        <w:rPr>
          <w:rFonts w:hint="eastAsia" w:ascii="仿宋" w:hAnsi="仿宋" w:eastAsia="仿宋_GB2312" w:cs="仿宋"/>
          <w:kern w:val="0"/>
          <w:sz w:val="32"/>
          <w:szCs w:val="32"/>
          <w:lang w:bidi="ar"/>
        </w:rPr>
        <w:t>的使用规范；</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（3）掌握</w:t>
      </w:r>
      <w:r>
        <w:rPr>
          <w:rFonts w:ascii="仿宋" w:hAnsi="仿宋" w:eastAsia="仿宋_GB2312" w:cs="仿宋"/>
          <w:kern w:val="0"/>
          <w:sz w:val="32"/>
          <w:szCs w:val="32"/>
          <w:lang w:bidi="ar"/>
        </w:rPr>
        <w:t>园林绿化施工和养护过程中所用各类机动机械的使用</w:t>
      </w:r>
      <w:r>
        <w:rPr>
          <w:rFonts w:hint="eastAsia" w:ascii="仿宋" w:hAnsi="仿宋" w:eastAsia="仿宋_GB2312" w:cs="仿宋"/>
          <w:kern w:val="0"/>
          <w:sz w:val="32"/>
          <w:szCs w:val="32"/>
          <w:lang w:bidi="ar"/>
        </w:rPr>
        <w:t>规范。</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2"/>
        <w:rPr>
          <w:rFonts w:ascii="仿宋_GB2312" w:hAnsi="仿宋_GB2312" w:eastAsia="仿宋_GB2312" w:cs="仿宋_GB2312"/>
          <w:sz w:val="32"/>
          <w:szCs w:val="32"/>
        </w:rPr>
      </w:pPr>
      <w:bookmarkStart w:id="370" w:name="_Toc25821"/>
      <w:bookmarkStart w:id="371" w:name="_Toc19555"/>
      <w:r>
        <w:rPr>
          <w:rFonts w:hint="eastAsia" w:ascii="仿宋_GB2312" w:hAnsi="仿宋_GB2312" w:eastAsia="仿宋_GB2312" w:cs="仿宋_GB2312"/>
          <w:sz w:val="32"/>
          <w:szCs w:val="32"/>
          <w:lang w:bidi="ar"/>
        </w:rPr>
        <w:t>3.能力目标</w:t>
      </w:r>
      <w:bookmarkEnd w:id="370"/>
      <w:bookmarkEnd w:id="371"/>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（1）</w:t>
      </w:r>
      <w:r>
        <w:rPr>
          <w:rFonts w:ascii="仿宋" w:hAnsi="仿宋" w:eastAsia="仿宋_GB2312" w:cs="仿宋"/>
          <w:kern w:val="0"/>
          <w:sz w:val="32"/>
          <w:szCs w:val="32"/>
          <w:lang w:bidi="ar"/>
        </w:rPr>
        <w:t>正确进行园林机具分类，掌握安全操作要领；</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（2）</w:t>
      </w:r>
      <w:r>
        <w:rPr>
          <w:rFonts w:ascii="仿宋" w:hAnsi="仿宋" w:eastAsia="仿宋_GB2312" w:cs="仿宋"/>
          <w:kern w:val="0"/>
          <w:sz w:val="32"/>
          <w:szCs w:val="32"/>
          <w:lang w:bidi="ar"/>
        </w:rPr>
        <w:t>能正确灵活使用各类手动工具；</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（3）</w:t>
      </w:r>
      <w:r>
        <w:rPr>
          <w:rFonts w:ascii="仿宋" w:hAnsi="仿宋" w:eastAsia="仿宋_GB2312" w:cs="仿宋"/>
          <w:kern w:val="0"/>
          <w:sz w:val="32"/>
          <w:szCs w:val="32"/>
          <w:lang w:bidi="ar"/>
        </w:rPr>
        <w:t>能正确掌握园林绿化施工和养护过程中所用各类机动机械的使用。</w:t>
      </w:r>
    </w:p>
    <w:p>
      <w:pPr>
        <w:pStyle w:val="4"/>
        <w:keepNext w:val="0"/>
        <w:keepLines w:val="0"/>
        <w:pageBreakBefore w:val="0"/>
        <w:widowControl w:val="0"/>
        <w:kinsoku/>
        <w:wordWrap/>
        <w:overflowPunct/>
        <w:topLinePunct w:val="0"/>
        <w:bidi w:val="0"/>
        <w:outlineLvl w:val="1"/>
        <w:rPr>
          <w:rFonts w:hint="eastAsia" w:ascii="楷体" w:hAnsi="楷体" w:eastAsia="楷体" w:cs="楷体"/>
          <w:lang w:val="en-US" w:eastAsia="zh-CN"/>
        </w:rPr>
      </w:pPr>
      <w:bookmarkStart w:id="372" w:name="_Toc14862"/>
      <w:r>
        <w:rPr>
          <w:rFonts w:hint="eastAsia" w:ascii="楷体" w:hAnsi="楷体" w:eastAsia="楷体" w:cs="楷体"/>
          <w:lang w:val="en-US" w:eastAsia="zh-CN"/>
        </w:rPr>
        <w:t>(三)参考学时</w:t>
      </w:r>
      <w:bookmarkEnd w:id="372"/>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2"/>
        <w:rPr>
          <w:rFonts w:hint="eastAsia" w:ascii="仿宋_GB2312" w:hAnsi="仿宋_GB2312" w:eastAsia="仿宋_GB2312" w:cs="仿宋_GB2312"/>
          <w:kern w:val="0"/>
          <w:sz w:val="32"/>
          <w:szCs w:val="32"/>
          <w:lang w:bidi="ar"/>
        </w:rPr>
      </w:pPr>
      <w:bookmarkStart w:id="373" w:name="_Toc8260"/>
      <w:bookmarkStart w:id="374" w:name="_Toc20080"/>
      <w:r>
        <w:rPr>
          <w:rFonts w:hint="eastAsia" w:ascii="仿宋_GB2312" w:hAnsi="仿宋_GB2312" w:eastAsia="仿宋_GB2312" w:cs="仿宋_GB2312"/>
          <w:kern w:val="0"/>
          <w:sz w:val="32"/>
          <w:szCs w:val="32"/>
          <w:lang w:val="en-US" w:eastAsia="zh-CN" w:bidi="ar"/>
        </w:rPr>
        <w:t>36</w:t>
      </w:r>
      <w:r>
        <w:rPr>
          <w:rFonts w:hint="eastAsia" w:ascii="仿宋_GB2312" w:hAnsi="仿宋_GB2312" w:eastAsia="仿宋_GB2312" w:cs="仿宋_GB2312"/>
          <w:kern w:val="0"/>
          <w:sz w:val="32"/>
          <w:szCs w:val="32"/>
          <w:lang w:bidi="ar"/>
        </w:rPr>
        <w:t>学时</w:t>
      </w:r>
      <w:bookmarkEnd w:id="373"/>
      <w:bookmarkEnd w:id="374"/>
    </w:p>
    <w:p>
      <w:pPr>
        <w:pStyle w:val="4"/>
        <w:keepNext w:val="0"/>
        <w:keepLines w:val="0"/>
        <w:pageBreakBefore w:val="0"/>
        <w:widowControl w:val="0"/>
        <w:kinsoku/>
        <w:wordWrap/>
        <w:overflowPunct/>
        <w:topLinePunct w:val="0"/>
        <w:bidi w:val="0"/>
        <w:outlineLvl w:val="1"/>
        <w:rPr>
          <w:rFonts w:hint="eastAsia" w:ascii="楷体" w:hAnsi="楷体" w:eastAsia="楷体" w:cs="楷体"/>
          <w:lang w:val="en-US" w:eastAsia="zh-CN"/>
        </w:rPr>
      </w:pPr>
      <w:bookmarkStart w:id="375" w:name="_Toc24986"/>
      <w:r>
        <w:rPr>
          <w:rFonts w:hint="eastAsia" w:ascii="楷体" w:hAnsi="楷体" w:eastAsia="楷体" w:cs="楷体"/>
          <w:lang w:val="en-US" w:eastAsia="zh-CN"/>
        </w:rPr>
        <w:t>(四)课程学分</w:t>
      </w:r>
      <w:bookmarkEnd w:id="375"/>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2"/>
        <w:rPr>
          <w:rFonts w:ascii="仿宋" w:hAnsi="仿宋" w:eastAsia="仿宋_GB2312" w:cs="仿宋"/>
          <w:kern w:val="0"/>
          <w:sz w:val="32"/>
          <w:szCs w:val="32"/>
          <w:lang w:bidi="ar"/>
        </w:rPr>
      </w:pPr>
      <w:bookmarkStart w:id="376" w:name="_Toc18236"/>
      <w:bookmarkStart w:id="377" w:name="_Toc21149"/>
      <w:r>
        <w:rPr>
          <w:rFonts w:hint="eastAsia" w:ascii="仿宋" w:hAnsi="仿宋" w:eastAsia="仿宋_GB2312" w:cs="仿宋"/>
          <w:kern w:val="0"/>
          <w:sz w:val="32"/>
          <w:szCs w:val="32"/>
          <w:lang w:val="en-US" w:eastAsia="zh-CN" w:bidi="ar"/>
        </w:rPr>
        <w:t>2</w:t>
      </w:r>
      <w:r>
        <w:rPr>
          <w:rFonts w:hint="eastAsia" w:ascii="仿宋" w:hAnsi="仿宋" w:eastAsia="仿宋_GB2312" w:cs="仿宋"/>
          <w:kern w:val="0"/>
          <w:sz w:val="32"/>
          <w:szCs w:val="32"/>
          <w:lang w:bidi="ar"/>
        </w:rPr>
        <w:t>学分</w:t>
      </w:r>
      <w:bookmarkEnd w:id="376"/>
      <w:bookmarkEnd w:id="377"/>
    </w:p>
    <w:p>
      <w:pPr>
        <w:pStyle w:val="4"/>
        <w:keepNext w:val="0"/>
        <w:keepLines w:val="0"/>
        <w:pageBreakBefore w:val="0"/>
        <w:widowControl w:val="0"/>
        <w:kinsoku/>
        <w:wordWrap/>
        <w:overflowPunct/>
        <w:topLinePunct w:val="0"/>
        <w:bidi w:val="0"/>
        <w:outlineLvl w:val="1"/>
        <w:rPr>
          <w:rFonts w:hint="eastAsia" w:ascii="楷体" w:hAnsi="楷体" w:eastAsia="楷体" w:cs="楷体"/>
          <w:lang w:val="en-US" w:eastAsia="zh-CN"/>
        </w:rPr>
      </w:pPr>
      <w:bookmarkStart w:id="378" w:name="_Toc28100"/>
      <w:r>
        <w:rPr>
          <w:rFonts w:hint="eastAsia" w:ascii="楷体" w:hAnsi="楷体" w:eastAsia="楷体" w:cs="楷体"/>
          <w:lang w:val="en-US" w:eastAsia="zh-CN"/>
        </w:rPr>
        <w:t>(五)课程内容和要求</w:t>
      </w:r>
      <w:bookmarkEnd w:id="378"/>
    </w:p>
    <w:p>
      <w:pPr>
        <w:adjustRightInd w:val="0"/>
        <w:snapToGrid w:val="0"/>
        <w:spacing w:line="440" w:lineRule="exact"/>
        <w:jc w:val="center"/>
        <w:rPr>
          <w:rFonts w:ascii="黑体" w:hAnsi="黑体" w:eastAsia="黑体" w:cs="仿宋_GB2312"/>
          <w:sz w:val="24"/>
          <w:szCs w:val="24"/>
        </w:rPr>
      </w:pPr>
      <w:r>
        <w:rPr>
          <w:rFonts w:hint="eastAsia" w:ascii="楷体_GB2312" w:hAnsi="仿宋_GB2312" w:eastAsia="楷体_GB2312" w:cs="仿宋_GB2312"/>
          <w:sz w:val="32"/>
          <w:szCs w:val="32"/>
          <w:lang w:val="en-US" w:eastAsia="zh-CN"/>
        </w:rPr>
        <w:t xml:space="preserve"> </w:t>
      </w:r>
      <w:r>
        <w:rPr>
          <w:rFonts w:hint="eastAsia" w:ascii="黑体" w:hAnsi="黑体" w:eastAsia="黑体" w:cs="仿宋_GB2312"/>
          <w:sz w:val="24"/>
          <w:szCs w:val="24"/>
        </w:rPr>
        <w:t>课程内容设计表</w:t>
      </w:r>
    </w:p>
    <w:tbl>
      <w:tblPr>
        <w:tblStyle w:val="19"/>
        <w:tblW w:w="9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63"/>
        <w:gridCol w:w="3075"/>
        <w:gridCol w:w="3417"/>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66"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序号</w:t>
            </w:r>
          </w:p>
        </w:tc>
        <w:tc>
          <w:tcPr>
            <w:tcW w:w="1163"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教学项目</w:t>
            </w:r>
          </w:p>
        </w:tc>
        <w:tc>
          <w:tcPr>
            <w:tcW w:w="3075"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教学内容与教学要求</w:t>
            </w:r>
          </w:p>
        </w:tc>
        <w:tc>
          <w:tcPr>
            <w:tcW w:w="3417"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教学活动设计建议</w:t>
            </w:r>
          </w:p>
        </w:tc>
        <w:tc>
          <w:tcPr>
            <w:tcW w:w="1086"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5" w:hRule="atLeast"/>
          <w:jc w:val="center"/>
        </w:trPr>
        <w:tc>
          <w:tcPr>
            <w:tcW w:w="66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center"/>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eastAsia="zh-CN" w:bidi="ar"/>
              </w:rPr>
              <w:t>1</w:t>
            </w:r>
          </w:p>
        </w:tc>
        <w:tc>
          <w:tcPr>
            <w:tcW w:w="1163"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eastAsia="zh-CN" w:bidi="ar"/>
              </w:rPr>
              <w:t>园林机具大类分类，园林机具使用安全教育</w:t>
            </w:r>
          </w:p>
        </w:tc>
        <w:tc>
          <w:tcPr>
            <w:tcW w:w="3075" w:type="dxa"/>
            <w:vAlign w:val="center"/>
          </w:tcPr>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val="en-US" w:eastAsia="zh-CN" w:bidi="ar"/>
              </w:rPr>
              <w:t>1.</w:t>
            </w:r>
            <w:r>
              <w:rPr>
                <w:rFonts w:hint="eastAsia" w:ascii="仿宋_GB2312" w:hAnsi="仿宋_GB2312" w:eastAsia="仿宋_GB2312" w:cs="仿宋_GB2312"/>
                <w:color w:val="auto"/>
                <w:kern w:val="0"/>
                <w:sz w:val="21"/>
                <w:szCs w:val="21"/>
                <w:vertAlign w:val="baseline"/>
                <w:lang w:eastAsia="zh-CN" w:bidi="ar"/>
              </w:rPr>
              <w:t>能从使用过程和工作性质上正确分析园林机具分类；</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eastAsia="zh-CN" w:bidi="ar"/>
              </w:rPr>
              <w:t>2.</w:t>
            </w:r>
            <w:r>
              <w:rPr>
                <w:rFonts w:hint="eastAsia" w:ascii="仿宋_GB2312" w:hAnsi="仿宋_GB2312" w:eastAsia="仿宋_GB2312" w:cs="仿宋_GB2312"/>
                <w:color w:val="auto"/>
                <w:kern w:val="0"/>
                <w:sz w:val="21"/>
                <w:szCs w:val="21"/>
                <w:vertAlign w:val="baseline"/>
                <w:lang w:eastAsia="zh-CN" w:bidi="ar"/>
              </w:rPr>
              <w:t>能从材料、动力配合、器具大小上正确分析园林机具分类；</w:t>
            </w:r>
          </w:p>
          <w:p>
            <w:pPr>
              <w:pStyle w:val="1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eastAsia="zh-CN" w:bidi="ar"/>
              </w:rPr>
              <w:t>3.</w:t>
            </w:r>
            <w:r>
              <w:rPr>
                <w:rFonts w:hint="eastAsia" w:ascii="仿宋_GB2312" w:hAnsi="仿宋_GB2312" w:eastAsia="仿宋_GB2312" w:cs="仿宋_GB2312"/>
                <w:color w:val="auto"/>
                <w:kern w:val="0"/>
                <w:sz w:val="21"/>
                <w:szCs w:val="21"/>
                <w:vertAlign w:val="baseline"/>
                <w:lang w:eastAsia="zh-CN" w:bidi="ar"/>
              </w:rPr>
              <w:t>能正确使用防护服、防护眼镜、防护鞋、防护手套等防护用品</w:t>
            </w:r>
          </w:p>
        </w:tc>
        <w:tc>
          <w:tcPr>
            <w:tcW w:w="3417" w:type="dxa"/>
            <w:vAlign w:val="top"/>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1.机具使用中环保与安全规范。</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列举国家相关部门对于室外施工养护环保规范（噪声、废油、废气、废弃物等的正确处理）</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eastAsia="zh-CN" w:bidi="ar"/>
              </w:rPr>
              <w:t>2.</w:t>
            </w:r>
            <w:r>
              <w:rPr>
                <w:rFonts w:hint="eastAsia" w:ascii="仿宋_GB2312" w:hAnsi="仿宋_GB2312" w:eastAsia="仿宋_GB2312" w:cs="仿宋_GB2312"/>
                <w:color w:val="auto"/>
                <w:kern w:val="0"/>
                <w:sz w:val="21"/>
                <w:szCs w:val="21"/>
                <w:vertAlign w:val="baseline"/>
                <w:lang w:eastAsia="zh-CN" w:bidi="ar"/>
              </w:rPr>
              <w:t>记住国家相关部门对于室外施工养护安全规范</w:t>
            </w:r>
          </w:p>
        </w:tc>
        <w:tc>
          <w:tcPr>
            <w:tcW w:w="1086" w:type="dxa"/>
            <w:vAlign w:val="center"/>
          </w:tcPr>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center"/>
              <w:textAlignment w:val="baseline"/>
              <w:rPr>
                <w:rFonts w:ascii="仿宋_GB2312" w:hAnsi="宋体" w:eastAsia="仿宋_GB2312"/>
                <w:szCs w:val="21"/>
              </w:rPr>
            </w:pPr>
            <w:r>
              <w:rPr>
                <w:rFonts w:hint="eastAsia" w:ascii="仿宋_GB2312" w:hAnsi="仿宋_GB2312" w:eastAsia="仿宋_GB2312" w:cs="仿宋_GB2312"/>
                <w:kern w:val="0"/>
                <w:sz w:val="21"/>
                <w:szCs w:val="21"/>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rightChars="0"/>
              <w:jc w:val="center"/>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eastAsia="zh-CN" w:bidi="ar"/>
              </w:rPr>
              <w:t>2</w:t>
            </w:r>
          </w:p>
        </w:tc>
        <w:tc>
          <w:tcPr>
            <w:tcW w:w="1163"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eastAsia="zh-CN" w:bidi="ar"/>
              </w:rPr>
              <w:t>手动园林工具的使用与维护</w:t>
            </w:r>
          </w:p>
        </w:tc>
        <w:tc>
          <w:tcPr>
            <w:tcW w:w="3075"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1.园林修剪工具使用维护</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会使用各类园林剪刀（剪枝剪、高枝剪、花枝剪等）</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会日常维护剪刀类工具</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会使用手锯</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会日常维护手锯</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会使用配合工具-扶梯</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2.手工开挖工具使用维护</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会使用铁锹、铧锹</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会使用小型花铲</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会使用锄头、钉耙</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会进行手工开挖工具的安装与维护</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3.草坪播种机使用维护</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会进行背负式草坪播种撒播机使用前准备</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能安排背负式草坪播种撒播机行走路线</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会操作背负式草坪播种撒播机撒播草坪种子</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会处理撒播后的地面</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会简单维护背负式草坪播种机</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4.手动喷雾机使用维护</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会进行背负式手动喷雾机使用前准备（重点为气密性检查和喷头调节）</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能安排背负式手动喷雾机行走路线和喷洒高度，确定风向位置</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会操作背负式手动喷雾机喷洒农药</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eastAsia="zh-CN" w:bidi="ar"/>
              </w:rPr>
              <w:t>会简单维护背负式手动喷雾机</w:t>
            </w:r>
          </w:p>
        </w:tc>
        <w:tc>
          <w:tcPr>
            <w:tcW w:w="3417" w:type="dxa"/>
            <w:vAlign w:val="top"/>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1.修剪工具的种类划分及材料要求</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列举常用剪刀类园林工具</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说明剪刀类工具材料要求</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说明手锯工具材料要求</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2.手工开挖工具的种类划分及材料要求</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说明铁锹、铧锹的各部材料要求</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说明小型花铲的各部材料要求</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说明锄头、钉耙的各部材料要求</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3.播种机的分类、结构、联动原理</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解释草坪播种机的分类与结构</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分析说明草坪播种机的联动原理</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4.手动喷雾机的结构、工作原理</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复述手动喷雾机的结构</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eastAsia="zh-CN" w:bidi="ar"/>
              </w:rPr>
              <w:t>说明手动喷雾机的工作原理</w:t>
            </w:r>
          </w:p>
        </w:tc>
        <w:tc>
          <w:tcPr>
            <w:tcW w:w="1086" w:type="dxa"/>
            <w:vAlign w:val="center"/>
          </w:tcPr>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default" w:ascii="仿宋_GB2312" w:hAnsi="宋体" w:eastAsia="仿宋_GB2312"/>
                <w:szCs w:val="21"/>
                <w:lang w:val="en-US" w:eastAsia="zh-CN"/>
              </w:rPr>
            </w:pPr>
            <w:r>
              <w:rPr>
                <w:rFonts w:hint="eastAsia" w:ascii="仿宋_GB2312" w:eastAsia="仿宋_GB2312"/>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rightChars="0"/>
              <w:jc w:val="center"/>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eastAsia="zh-CN" w:bidi="ar"/>
              </w:rPr>
              <w:t>3</w:t>
            </w:r>
          </w:p>
        </w:tc>
        <w:tc>
          <w:tcPr>
            <w:tcW w:w="1163"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eastAsia="zh-CN" w:bidi="ar"/>
              </w:rPr>
              <w:t>几种机动园林机具的使用</w:t>
            </w:r>
          </w:p>
        </w:tc>
        <w:tc>
          <w:tcPr>
            <w:tcW w:w="3075"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1.可移动水泵（汽油机动力）正确使用</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会安装连接可移动水泵机体和水管</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调整引水深度，清除引水口杂物</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会按规范启动、关闭可移动水泵</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会利用可移动水泵对绿地进行浇水灌溉</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2.绿篱修剪机（汽油机）的使用</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会进行绿篱修剪机的使用前检查调整</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会按规范启动、关闭绿篱修剪机</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会使用绿篱修剪机三面修剪绿篱</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会安全操作绿篱修剪机</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3.割灌机（汽油机）的使用</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会进行割灌机的使用前检查调整（重点为绳头安装和调节）</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会按规范启动、关闭割灌机</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会使用割灌机割除灌木和高大杂草</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会安全操作割灌机</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4.油锯（汽油机）的使用</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会进行油锯的使用前检查调整（重点为链条调节）</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会按规范启动、关闭油锯</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会使用油锯锯断直径10cm左右的树段</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会安全操作油锯</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5.旋刀式草坪修剪机（汽油机）的使用</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会进行草坪修剪机的使用前检查调整（重点为高度调节）</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会按规范启动、关闭草坪修剪机</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会使用草坪修剪机平整修剪10m24-8cm高的草坪</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会安全操作草坪修剪机</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6.背负式弥雾喷粉机（汽油机）的使用</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会进行背负式弥雾喷粉机的使用前检查调整</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会按规范启动、关闭背负式弥雾喷粉机</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会使用背负式弥雾喷粉机喷洒农药（分弥雾、喷粉两个使用过程及调节开关转换）</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eastAsia="zh-CN" w:bidi="ar"/>
              </w:rPr>
              <w:t>会安全操作背负式弥雾喷粉机</w:t>
            </w:r>
          </w:p>
        </w:tc>
        <w:tc>
          <w:tcPr>
            <w:tcW w:w="3417" w:type="dxa"/>
            <w:vAlign w:val="top"/>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1.二冲程汽油发动机工作原理与配油要点</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复述二冲程汽油发动机工作原理</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记住二冲程汽油发动机配油要点</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2.灌溉机具的分类与使用原理</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记住灌溉机具的分类</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说明可移动水泵（汽油机动力）的工作原理和构成</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记住可移动水泵的使用注意事项</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3.绿篱修剪机的分类与结构特点</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记住绿篱修剪机的分类</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说明绿篱修剪机（汽油机）的结构</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default"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eastAsia="zh-CN" w:bidi="ar"/>
              </w:rPr>
              <w:t>解释绿篱修剪机（汽油机）的工作原理和工作对象、工作环境</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记住绿篱修剪机（汽油机）的使用注意事项</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4.割灌机的分类与结构特点</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记住割灌机的分类</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说明割灌机（汽油机）的结构</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解释割灌机（汽油机）的工作原理和工作对象、工作环境</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记住割灌机（汽油机）的使用注意事项</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5.机动切割机具的分类与结构特点</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记住切割机具的分类</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说明油锯的结构</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解释油锯的工作原理和工作对象、工作环境</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复述油锯的使用注意事项</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6.草坪机械的分类与结构特点</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记住草坪机械的分类</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说明旋刀式草坪修剪机（汽油机）的结构</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解释旋刀式草坪修剪机（汽油机）的工作原理和工作对象、工作环境</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复述旋刀式草坪修剪机（汽油机）的使用注意事项</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7.机动喷雾机具的分类与结构特点</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记住机动喷雾机具的分类</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说明背负式弥雾喷粉机（汽油机）的结构</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jc w:val="both"/>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解释背负式弥雾喷粉机（汽油机）的工作原理和工作对象、工作环境</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right="0" w:rightChars="0"/>
              <w:jc w:val="both"/>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eastAsia="zh-CN" w:bidi="ar"/>
              </w:rPr>
              <w:t>复述背负式弥雾喷粉机（汽油机）的使用注意事项</w:t>
            </w:r>
          </w:p>
        </w:tc>
        <w:tc>
          <w:tcPr>
            <w:tcW w:w="1086" w:type="dxa"/>
            <w:vAlign w:val="center"/>
          </w:tcPr>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80" w:lineRule="exact"/>
              <w:jc w:val="center"/>
              <w:textAlignment w:val="baseline"/>
              <w:rPr>
                <w:rFonts w:hint="default" w:ascii="仿宋_GB2312" w:hAnsi="宋体" w:eastAsia="仿宋_GB2312"/>
                <w:szCs w:val="21"/>
                <w:lang w:val="en-US"/>
              </w:rPr>
            </w:pPr>
            <w:r>
              <w:rPr>
                <w:rFonts w:hint="eastAsia" w:ascii="仿宋_GB2312" w:hAnsi="仿宋_GB2312" w:eastAsia="仿宋_GB2312" w:cs="仿宋_GB2312"/>
                <w:kern w:val="0"/>
                <w:sz w:val="21"/>
                <w:szCs w:val="21"/>
                <w:lang w:val="en-US" w:eastAsia="zh-CN"/>
              </w:rPr>
              <w:t>20</w:t>
            </w:r>
          </w:p>
        </w:tc>
      </w:tr>
    </w:tbl>
    <w:p>
      <w:pPr>
        <w:pStyle w:val="4"/>
        <w:keepNext w:val="0"/>
        <w:keepLines w:val="0"/>
        <w:pageBreakBefore w:val="0"/>
        <w:widowControl w:val="0"/>
        <w:kinsoku/>
        <w:wordWrap/>
        <w:overflowPunct/>
        <w:topLinePunct w:val="0"/>
        <w:autoSpaceDE/>
        <w:autoSpaceDN/>
        <w:bidi w:val="0"/>
        <w:adjustRightInd/>
        <w:snapToGrid/>
        <w:ind w:left="0" w:leftChars="0" w:firstLine="640" w:firstLineChars="200"/>
        <w:textAlignment w:val="auto"/>
        <w:outlineLvl w:val="1"/>
        <w:rPr>
          <w:rFonts w:hint="eastAsia" w:ascii="楷体" w:hAnsi="楷体" w:eastAsia="楷体" w:cs="楷体"/>
          <w:lang w:val="en-US" w:eastAsia="zh-CN"/>
        </w:rPr>
      </w:pPr>
      <w:bookmarkStart w:id="379" w:name="_Toc18605"/>
      <w:r>
        <w:rPr>
          <w:rFonts w:hint="eastAsia" w:ascii="楷体" w:hAnsi="楷体" w:eastAsia="楷体" w:cs="楷体"/>
          <w:lang w:val="en-US" w:eastAsia="zh-CN"/>
        </w:rPr>
        <w:t>(六)实施建议</w:t>
      </w:r>
      <w:bookmarkEnd w:id="379"/>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2"/>
        <w:rPr>
          <w:rFonts w:ascii="仿宋_GB2312" w:hAnsi="仿宋_GB2312" w:eastAsia="仿宋_GB2312" w:cs="仿宋_GB2312"/>
          <w:sz w:val="32"/>
          <w:szCs w:val="32"/>
          <w:lang w:bidi="ar"/>
        </w:rPr>
      </w:pPr>
      <w:bookmarkStart w:id="380" w:name="_Toc3593"/>
      <w:bookmarkStart w:id="381" w:name="_Toc23932"/>
      <w:r>
        <w:rPr>
          <w:rFonts w:hint="eastAsia" w:ascii="仿宋_GB2312" w:hAnsi="仿宋_GB2312" w:eastAsia="仿宋_GB2312" w:cs="仿宋_GB2312"/>
          <w:sz w:val="32"/>
          <w:szCs w:val="32"/>
          <w:lang w:bidi="ar"/>
        </w:rPr>
        <w:t>1.教学方法</w:t>
      </w:r>
      <w:bookmarkEnd w:id="380"/>
      <w:bookmarkEnd w:id="381"/>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（1）坚持正确的育人理念，充分挖掘本课程思政元素，积极组织课程思政教育，养成正确的</w:t>
      </w:r>
      <w:r>
        <w:rPr>
          <w:rFonts w:hint="eastAsia" w:ascii="仿宋" w:hAnsi="仿宋" w:eastAsia="仿宋_GB2312" w:cs="仿宋"/>
          <w:kern w:val="0"/>
          <w:sz w:val="32"/>
          <w:szCs w:val="32"/>
          <w:lang w:eastAsia="zh-CN" w:bidi="ar"/>
        </w:rPr>
        <w:t>园艺</w:t>
      </w:r>
      <w:r>
        <w:rPr>
          <w:rFonts w:hint="eastAsia" w:ascii="仿宋" w:hAnsi="仿宋" w:eastAsia="仿宋_GB2312" w:cs="仿宋"/>
          <w:kern w:val="0"/>
          <w:sz w:val="32"/>
          <w:szCs w:val="32"/>
          <w:lang w:bidi="ar"/>
        </w:rPr>
        <w:t>服务与维修从业人员职业道德意识，将立德树人贯穿于课程实施全过程。</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2）课程以园艺机械基础为主体，以职业实践为主线，积极探索理论和实践相结合的教学模式，采用理实一体化教学，引导学生引导学生学生掌握园艺机械的使用方法；具有一定的操作能力；掌握常用机械的原理、特点、使用注意事项。</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4）教学过程中注重学生自主学习，引导学生从多个角度提出问题，用多种方法解决问题，运用多种信息技术手段丰富教学内容，采用视频、动画、教学平台等手段把抽象知识具体化，使学生对零件图、装配图分析有全面的了解，提高教学效果。</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2"/>
        <w:rPr>
          <w:rFonts w:ascii="仿宋_GB2312" w:hAnsi="仿宋_GB2312" w:eastAsia="仿宋_GB2312" w:cs="仿宋_GB2312"/>
          <w:sz w:val="32"/>
          <w:szCs w:val="32"/>
          <w:lang w:bidi="ar"/>
        </w:rPr>
      </w:pPr>
      <w:bookmarkStart w:id="382" w:name="_Toc27162"/>
      <w:bookmarkStart w:id="383" w:name="_Toc8717"/>
      <w:r>
        <w:rPr>
          <w:rFonts w:hint="eastAsia" w:ascii="仿宋_GB2312" w:hAnsi="仿宋_GB2312" w:eastAsia="仿宋_GB2312" w:cs="仿宋_GB2312"/>
          <w:sz w:val="32"/>
          <w:szCs w:val="32"/>
          <w:lang w:bidi="ar"/>
        </w:rPr>
        <w:t>2.学生考核评价方法</w:t>
      </w:r>
      <w:bookmarkEnd w:id="382"/>
      <w:bookmarkEnd w:id="383"/>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（1）树立正确的教学质量观，突出评价的教育功能和导向功能，坚持结果评价和过程评价相结合、定量评价和定性评价相结合。</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（3）发挥不同评价主体的评价作用，将教师的评价与学生的自评、互评，以及校外技术人员的参评等有机结合起来。</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（4）注重将评价结果及时、客观向学生反映，指出被评价者需要改进的方面，商讨改进的途径和方法，调动学生的学习积极性。</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2"/>
        <w:rPr>
          <w:rFonts w:ascii="仿宋_GB2312" w:hAnsi="仿宋_GB2312" w:eastAsia="仿宋_GB2312" w:cs="仿宋_GB2312"/>
          <w:sz w:val="32"/>
          <w:szCs w:val="32"/>
          <w:lang w:bidi="ar"/>
        </w:rPr>
      </w:pPr>
      <w:bookmarkStart w:id="384" w:name="_Toc18352"/>
      <w:bookmarkStart w:id="385" w:name="_Toc1574"/>
      <w:r>
        <w:rPr>
          <w:rFonts w:hint="eastAsia" w:ascii="仿宋_GB2312" w:hAnsi="仿宋_GB2312" w:eastAsia="仿宋_GB2312" w:cs="仿宋_GB2312"/>
          <w:sz w:val="32"/>
          <w:szCs w:val="32"/>
          <w:lang w:bidi="ar"/>
        </w:rPr>
        <w:t>3.教学实施与保障</w:t>
      </w:r>
      <w:bookmarkEnd w:id="384"/>
      <w:bookmarkEnd w:id="385"/>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（1）配备本课程必备的维修手册和技术资料，参照技能实训室实训设备配备标准配齐必备的教学设备和实验、实训器材，定期向学生开放，充分提高设备利用率。</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（2）注重企业生产实践现场的作用，熟悉园艺机械的使用，增强学生的感性认识。</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2"/>
        <w:rPr>
          <w:rFonts w:ascii="仿宋_GB2312" w:hAnsi="仿宋_GB2312" w:eastAsia="仿宋_GB2312" w:cs="仿宋_GB2312"/>
          <w:sz w:val="32"/>
          <w:szCs w:val="32"/>
          <w:lang w:bidi="ar"/>
        </w:rPr>
      </w:pPr>
      <w:bookmarkStart w:id="386" w:name="_Toc11697"/>
      <w:bookmarkStart w:id="387" w:name="_Toc17203"/>
      <w:r>
        <w:rPr>
          <w:rFonts w:hint="eastAsia" w:ascii="仿宋_GB2312" w:hAnsi="仿宋_GB2312" w:eastAsia="仿宋_GB2312" w:cs="仿宋_GB2312"/>
          <w:sz w:val="32"/>
          <w:szCs w:val="32"/>
          <w:lang w:bidi="ar"/>
        </w:rPr>
        <w:t>4.教材编写与选用</w:t>
      </w:r>
      <w:bookmarkEnd w:id="386"/>
      <w:bookmarkEnd w:id="387"/>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（1）教材编写以本课程标准为基本要求，编写时应将机械基础技术的基本原理与生产生活中的实际应用相结合，注重实践技能的培养，注意反映园艺机械技术领域的新知识、新技术、新工艺和新材料。</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3"/>
        <w:rPr>
          <w:rFonts w:ascii="仿宋" w:hAnsi="仿宋" w:eastAsia="仿宋_GB2312" w:cs="仿宋"/>
          <w:kern w:val="0"/>
          <w:sz w:val="32"/>
          <w:szCs w:val="32"/>
          <w:lang w:bidi="ar"/>
        </w:rPr>
      </w:pPr>
      <w:r>
        <w:rPr>
          <w:rFonts w:hint="eastAsia" w:ascii="仿宋" w:hAnsi="仿宋" w:eastAsia="仿宋_GB2312" w:cs="仿宋"/>
          <w:kern w:val="0"/>
          <w:sz w:val="32"/>
          <w:szCs w:val="32"/>
          <w:lang w:bidi="ar"/>
        </w:rPr>
        <w:t>（3）教材应配备习题集等其他相关的教学资料。</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（4）教材选用应按照《职业院校教材管理办法》中的要求，规范选用教材，优先选用国家和省级规划教材，鼓励使用新型活页式、工作手册式教材。</w:t>
      </w:r>
    </w:p>
    <w:p>
      <w:pPr>
        <w:keepNext w:val="0"/>
        <w:keepLines w:val="0"/>
        <w:pageBreakBefore w:val="0"/>
        <w:widowControl w:val="0"/>
        <w:kinsoku/>
        <w:wordWrap/>
        <w:overflowPunct/>
        <w:topLinePunct w:val="0"/>
        <w:autoSpaceDN/>
        <w:bidi w:val="0"/>
        <w:snapToGrid w:val="0"/>
        <w:spacing w:line="560" w:lineRule="exact"/>
        <w:outlineLvl w:val="9"/>
        <w:rPr>
          <w:rFonts w:eastAsia="仿宋_GB2312"/>
        </w:rPr>
      </w:pPr>
    </w:p>
    <w:p>
      <w:pPr>
        <w:keepNext w:val="0"/>
        <w:keepLines w:val="0"/>
        <w:pageBreakBefore w:val="0"/>
        <w:widowControl w:val="0"/>
        <w:kinsoku/>
        <w:wordWrap/>
        <w:overflowPunct/>
        <w:topLinePunct w:val="0"/>
        <w:bidi w:val="0"/>
        <w:rPr>
          <w:rFonts w:hint="eastAsia" w:ascii="Times New Roman" w:hAnsi="Times New Roman"/>
          <w:sz w:val="32"/>
          <w:szCs w:val="32"/>
          <w:lang w:val="en-US" w:eastAsia="zh-CN"/>
        </w:rPr>
      </w:pPr>
      <w:r>
        <w:rPr>
          <w:rFonts w:hint="eastAsia" w:ascii="Times New Roman" w:hAnsi="Times New Roman"/>
          <w:sz w:val="32"/>
          <w:szCs w:val="32"/>
          <w:lang w:val="en-US" w:eastAsia="zh-CN"/>
        </w:rPr>
        <w:br w:type="page"/>
      </w:r>
    </w:p>
    <w:p>
      <w:pPr>
        <w:pStyle w:val="2"/>
        <w:keepNext w:val="0"/>
        <w:keepLines w:val="0"/>
        <w:pageBreakBefore w:val="0"/>
        <w:widowControl w:val="0"/>
        <w:kinsoku/>
        <w:wordWrap/>
        <w:overflowPunct/>
        <w:topLinePunct w:val="0"/>
        <w:autoSpaceDE/>
        <w:autoSpaceDN/>
        <w:bidi w:val="0"/>
        <w:adjustRightInd/>
        <w:snapToGrid/>
        <w:spacing w:before="0" w:after="157" w:afterLines="50"/>
        <w:textAlignment w:val="auto"/>
        <w:outlineLvl w:val="1"/>
        <w:rPr>
          <w:rFonts w:hint="eastAsia" w:ascii="Times New Roman" w:hAnsi="Times New Roman"/>
          <w:sz w:val="32"/>
          <w:szCs w:val="32"/>
          <w:lang w:val="en-US" w:eastAsia="zh-CN"/>
        </w:rPr>
      </w:pPr>
      <w:bookmarkStart w:id="388" w:name="_Toc12971"/>
      <w:r>
        <w:rPr>
          <w:rFonts w:hint="eastAsia" w:ascii="Times New Roman" w:hAnsi="Times New Roman"/>
          <w:sz w:val="32"/>
          <w:szCs w:val="32"/>
          <w:lang w:val="en-US" w:eastAsia="zh-CN"/>
        </w:rPr>
        <w:t>《园艺设施》课程标准</w:t>
      </w:r>
      <w:bookmarkEnd w:id="388"/>
    </w:p>
    <w:p>
      <w:pPr>
        <w:pStyle w:val="4"/>
        <w:keepNext w:val="0"/>
        <w:keepLines w:val="0"/>
        <w:pageBreakBefore w:val="0"/>
        <w:widowControl w:val="0"/>
        <w:kinsoku/>
        <w:wordWrap/>
        <w:overflowPunct/>
        <w:topLinePunct w:val="0"/>
        <w:bidi w:val="0"/>
        <w:outlineLvl w:val="1"/>
        <w:rPr>
          <w:rFonts w:hint="eastAsia" w:ascii="楷体" w:hAnsi="楷体" w:eastAsia="楷体" w:cs="楷体"/>
          <w:lang w:val="en-US" w:eastAsia="zh-CN"/>
        </w:rPr>
      </w:pPr>
      <w:bookmarkStart w:id="389" w:name="_Toc8666"/>
      <w:r>
        <w:rPr>
          <w:rFonts w:hint="eastAsia" w:ascii="楷体" w:hAnsi="楷体" w:eastAsia="楷体" w:cs="楷体"/>
          <w:lang w:val="en-US" w:eastAsia="zh-CN"/>
        </w:rPr>
        <w:t>(一)课程性质与任务</w:t>
      </w:r>
      <w:bookmarkEnd w:id="389"/>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 w:hAnsi="仿宋" w:eastAsia="仿宋_GB2312" w:cs="仿宋_GB2312"/>
          <w:sz w:val="32"/>
          <w:szCs w:val="32"/>
          <w:lang w:bidi="ar"/>
        </w:rPr>
      </w:pPr>
      <w:r>
        <w:rPr>
          <w:rFonts w:hint="eastAsia" w:ascii="仿宋" w:hAnsi="仿宋" w:eastAsia="仿宋_GB2312" w:cs="仿宋_GB2312"/>
          <w:sz w:val="32"/>
          <w:szCs w:val="32"/>
          <w:lang w:bidi="ar"/>
        </w:rPr>
        <w:t>本课程是园艺专业的一门专业</w:t>
      </w:r>
      <w:r>
        <w:rPr>
          <w:rFonts w:hint="eastAsia" w:ascii="仿宋" w:hAnsi="仿宋" w:eastAsia="仿宋_GB2312" w:cs="仿宋_GB2312"/>
          <w:sz w:val="32"/>
          <w:szCs w:val="32"/>
          <w:lang w:val="en-US" w:eastAsia="zh-CN" w:bidi="ar"/>
        </w:rPr>
        <w:t>拓展</w:t>
      </w:r>
      <w:r>
        <w:rPr>
          <w:rFonts w:hint="eastAsia" w:ascii="仿宋" w:hAnsi="仿宋" w:eastAsia="仿宋_GB2312" w:cs="仿宋_GB2312"/>
          <w:sz w:val="32"/>
          <w:szCs w:val="32"/>
          <w:lang w:bidi="ar"/>
        </w:rPr>
        <w:t>课程。通过学习园艺设施等专业知识，使学生能够掌握</w:t>
      </w:r>
      <w:r>
        <w:rPr>
          <w:rFonts w:ascii="仿宋" w:hAnsi="仿宋" w:eastAsia="仿宋_GB2312" w:cs="仿宋_GB2312"/>
          <w:sz w:val="32"/>
          <w:szCs w:val="32"/>
          <w:lang w:bidi="ar"/>
        </w:rPr>
        <w:t>园艺栽培所用的设施、装置和环境调控、无土栽培</w:t>
      </w:r>
      <w:r>
        <w:rPr>
          <w:rFonts w:hint="eastAsia" w:ascii="仿宋" w:hAnsi="仿宋" w:eastAsia="仿宋_GB2312" w:cs="仿宋_GB2312"/>
          <w:sz w:val="32"/>
          <w:szCs w:val="32"/>
          <w:lang w:bidi="ar"/>
        </w:rPr>
        <w:t>的能力，培养学生的职业道德和工匠精神，提高学生综合素质和职业能力，为学生后续其他专业课程的学习打下基础。</w:t>
      </w:r>
    </w:p>
    <w:p>
      <w:pPr>
        <w:pStyle w:val="4"/>
        <w:keepNext w:val="0"/>
        <w:keepLines w:val="0"/>
        <w:pageBreakBefore w:val="0"/>
        <w:widowControl w:val="0"/>
        <w:kinsoku/>
        <w:wordWrap/>
        <w:overflowPunct/>
        <w:topLinePunct w:val="0"/>
        <w:bidi w:val="0"/>
        <w:outlineLvl w:val="1"/>
        <w:rPr>
          <w:rFonts w:hint="eastAsia" w:ascii="楷体" w:hAnsi="楷体" w:eastAsia="楷体" w:cs="楷体"/>
          <w:lang w:val="en-US" w:eastAsia="zh-CN"/>
        </w:rPr>
      </w:pPr>
      <w:bookmarkStart w:id="390" w:name="_Toc18233"/>
      <w:r>
        <w:rPr>
          <w:rFonts w:hint="eastAsia" w:ascii="楷体" w:hAnsi="楷体" w:eastAsia="楷体" w:cs="楷体"/>
          <w:lang w:val="en-US" w:eastAsia="zh-CN"/>
        </w:rPr>
        <w:t>(二)课程教学目标</w:t>
      </w:r>
      <w:bookmarkEnd w:id="390"/>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2"/>
        <w:rPr>
          <w:rFonts w:ascii="仿宋" w:hAnsi="仿宋" w:eastAsia="仿宋_GB2312" w:cs="仿宋_GB2312"/>
          <w:sz w:val="32"/>
          <w:szCs w:val="32"/>
          <w:lang w:bidi="ar"/>
        </w:rPr>
      </w:pPr>
      <w:bookmarkStart w:id="391" w:name="_Toc2156"/>
      <w:bookmarkStart w:id="392" w:name="_Toc15179"/>
      <w:r>
        <w:rPr>
          <w:rFonts w:hint="eastAsia" w:ascii="仿宋" w:hAnsi="仿宋" w:eastAsia="仿宋_GB2312" w:cs="仿宋_GB2312"/>
          <w:sz w:val="32"/>
          <w:szCs w:val="32"/>
          <w:lang w:bidi="ar"/>
        </w:rPr>
        <w:t>1.素质目标</w:t>
      </w:r>
      <w:bookmarkEnd w:id="391"/>
      <w:bookmarkEnd w:id="392"/>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ascii="仿宋" w:hAnsi="仿宋" w:eastAsia="仿宋_GB2312" w:cs="仿宋_GB2312"/>
          <w:sz w:val="32"/>
          <w:szCs w:val="32"/>
          <w:lang w:bidi="ar"/>
        </w:rPr>
      </w:pPr>
      <w:r>
        <w:rPr>
          <w:rFonts w:hint="eastAsia" w:ascii="仿宋" w:hAnsi="仿宋" w:eastAsia="仿宋_GB2312" w:cs="仿宋_GB2312"/>
          <w:sz w:val="32"/>
          <w:szCs w:val="32"/>
          <w:lang w:bidi="ar"/>
        </w:rPr>
        <w:t>（1）具有坚定的政治方向，拥护中国共产党领导和中国特色社会主义制度，具备社会主义核心价值观，理想信念坚定、民族自豪感强烈、爱国情怀深厚；</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ascii="仿宋" w:hAnsi="仿宋" w:eastAsia="仿宋_GB2312" w:cs="仿宋_GB2312"/>
          <w:sz w:val="32"/>
          <w:szCs w:val="32"/>
          <w:lang w:bidi="ar"/>
        </w:rPr>
      </w:pPr>
      <w:r>
        <w:rPr>
          <w:rFonts w:hint="eastAsia" w:ascii="仿宋" w:hAnsi="仿宋" w:eastAsia="仿宋_GB2312" w:cs="仿宋_GB2312"/>
          <w:sz w:val="32"/>
          <w:szCs w:val="32"/>
          <w:lang w:bidi="ar"/>
        </w:rPr>
        <w:t>（2）具有良好的思想品德修养和职业道德素养；</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ascii="仿宋" w:hAnsi="仿宋" w:eastAsia="仿宋_GB2312" w:cs="仿宋_GB2312"/>
          <w:sz w:val="32"/>
          <w:szCs w:val="32"/>
          <w:lang w:bidi="ar"/>
        </w:rPr>
      </w:pPr>
      <w:r>
        <w:rPr>
          <w:rFonts w:hint="eastAsia" w:ascii="仿宋" w:hAnsi="仿宋" w:eastAsia="仿宋_GB2312" w:cs="仿宋_GB2312"/>
          <w:sz w:val="32"/>
          <w:szCs w:val="32"/>
          <w:lang w:bidi="ar"/>
        </w:rPr>
        <w:t>（3）具有严谨的学习态度，良好的学习习惯；</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ascii="仿宋" w:hAnsi="仿宋" w:eastAsia="仿宋_GB2312" w:cs="仿宋_GB2312"/>
          <w:sz w:val="32"/>
          <w:szCs w:val="32"/>
          <w:lang w:bidi="ar"/>
        </w:rPr>
      </w:pPr>
      <w:r>
        <w:rPr>
          <w:rFonts w:hint="eastAsia" w:ascii="仿宋" w:hAnsi="仿宋" w:eastAsia="仿宋_GB2312" w:cs="仿宋_GB2312"/>
          <w:sz w:val="32"/>
          <w:szCs w:val="32"/>
          <w:lang w:bidi="ar"/>
        </w:rPr>
        <w:t>（4）具有耐心细致的工作作风和严肃认真的工作态度；</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ascii="仿宋" w:hAnsi="仿宋" w:eastAsia="仿宋_GB2312" w:cs="仿宋_GB2312"/>
          <w:sz w:val="32"/>
          <w:szCs w:val="32"/>
          <w:lang w:bidi="ar"/>
        </w:rPr>
      </w:pPr>
      <w:r>
        <w:rPr>
          <w:rFonts w:hint="eastAsia" w:ascii="仿宋" w:hAnsi="仿宋" w:eastAsia="仿宋_GB2312" w:cs="仿宋_GB2312"/>
          <w:sz w:val="32"/>
          <w:szCs w:val="32"/>
          <w:lang w:bidi="ar"/>
        </w:rPr>
        <w:t>（5）具有良好的安全生产、节能环保等职业意识；</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ascii="仿宋" w:hAnsi="仿宋" w:eastAsia="仿宋_GB2312" w:cs="仿宋_GB2312"/>
          <w:sz w:val="32"/>
          <w:szCs w:val="32"/>
          <w:lang w:bidi="ar"/>
        </w:rPr>
      </w:pPr>
      <w:r>
        <w:rPr>
          <w:rFonts w:hint="eastAsia" w:ascii="仿宋" w:hAnsi="仿宋" w:eastAsia="仿宋_GB2312" w:cs="仿宋_GB2312"/>
          <w:sz w:val="32"/>
          <w:szCs w:val="32"/>
          <w:lang w:bidi="ar"/>
        </w:rPr>
        <w:t>（6）具有科学探索精神与创新意识。</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2"/>
        <w:rPr>
          <w:rFonts w:ascii="仿宋_GB2312" w:hAnsi="仿宋_GB2312" w:eastAsia="仿宋_GB2312" w:cs="仿宋_GB2312"/>
          <w:sz w:val="32"/>
          <w:szCs w:val="32"/>
        </w:rPr>
      </w:pPr>
      <w:bookmarkStart w:id="393" w:name="_Toc32010"/>
      <w:bookmarkStart w:id="394" w:name="_Toc15282"/>
      <w:r>
        <w:rPr>
          <w:rFonts w:hint="eastAsia" w:ascii="仿宋_GB2312" w:hAnsi="仿宋_GB2312" w:eastAsia="仿宋_GB2312" w:cs="仿宋_GB2312"/>
          <w:sz w:val="32"/>
          <w:szCs w:val="32"/>
          <w:lang w:bidi="ar"/>
        </w:rPr>
        <w:t>2.知识目标</w:t>
      </w:r>
      <w:bookmarkEnd w:id="393"/>
      <w:bookmarkEnd w:id="394"/>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ascii="仿宋" w:hAnsi="仿宋" w:eastAsia="仿宋_GB2312" w:cs="仿宋_GB2312"/>
          <w:sz w:val="32"/>
          <w:szCs w:val="32"/>
          <w:lang w:bidi="ar"/>
        </w:rPr>
      </w:pPr>
      <w:r>
        <w:rPr>
          <w:rFonts w:hint="eastAsia" w:ascii="仿宋" w:hAnsi="仿宋" w:eastAsia="仿宋_GB2312" w:cs="仿宋_GB2312"/>
          <w:sz w:val="32"/>
          <w:szCs w:val="32"/>
          <w:lang w:bidi="ar"/>
        </w:rPr>
        <w:t>（1）</w:t>
      </w:r>
      <w:r>
        <w:rPr>
          <w:rFonts w:ascii="仿宋" w:hAnsi="仿宋" w:eastAsia="仿宋_GB2312" w:cs="仿宋_GB2312"/>
          <w:sz w:val="32"/>
          <w:szCs w:val="32"/>
          <w:lang w:bidi="ar"/>
        </w:rPr>
        <w:t>掌握覆盖材料的种类和性质基本知识</w:t>
      </w:r>
      <w:r>
        <w:rPr>
          <w:rFonts w:hint="eastAsia" w:ascii="仿宋" w:hAnsi="仿宋" w:eastAsia="仿宋_GB2312" w:cs="仿宋_GB2312"/>
          <w:sz w:val="32"/>
          <w:szCs w:val="32"/>
          <w:lang w:bidi="ar"/>
        </w:rPr>
        <w:t>；</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ascii="仿宋" w:hAnsi="仿宋" w:eastAsia="仿宋_GB2312" w:cs="仿宋_GB2312"/>
          <w:sz w:val="32"/>
          <w:szCs w:val="32"/>
          <w:lang w:bidi="ar"/>
        </w:rPr>
      </w:pPr>
      <w:r>
        <w:rPr>
          <w:rFonts w:hint="eastAsia" w:ascii="仿宋" w:hAnsi="仿宋" w:eastAsia="仿宋_GB2312" w:cs="仿宋_GB2312"/>
          <w:sz w:val="32"/>
          <w:szCs w:val="32"/>
          <w:lang w:bidi="ar"/>
        </w:rPr>
        <w:t>（2）</w:t>
      </w:r>
      <w:r>
        <w:rPr>
          <w:rFonts w:ascii="仿宋" w:hAnsi="仿宋" w:eastAsia="仿宋_GB2312" w:cs="仿宋_GB2312"/>
          <w:sz w:val="32"/>
          <w:szCs w:val="32"/>
          <w:lang w:bidi="ar"/>
        </w:rPr>
        <w:t>掌握园艺设施的类型、结构、性能与应用和技术措施</w:t>
      </w:r>
      <w:r>
        <w:rPr>
          <w:rFonts w:hint="eastAsia" w:ascii="仿宋" w:hAnsi="仿宋" w:eastAsia="仿宋_GB2312" w:cs="仿宋_GB2312"/>
          <w:sz w:val="32"/>
          <w:szCs w:val="32"/>
          <w:lang w:bidi="ar"/>
        </w:rPr>
        <w:t>；</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ascii="仿宋_GB2312" w:hAnsi="仿宋_GB2312" w:eastAsia="仿宋_GB2312" w:cs="仿宋_GB2312"/>
          <w:kern w:val="0"/>
          <w:sz w:val="32"/>
          <w:szCs w:val="32"/>
          <w:lang w:bidi="ar"/>
        </w:rPr>
      </w:pPr>
      <w:r>
        <w:rPr>
          <w:rFonts w:hint="eastAsia" w:ascii="仿宋" w:hAnsi="仿宋" w:eastAsia="仿宋_GB2312" w:cs="仿宋_GB2312"/>
          <w:sz w:val="32"/>
          <w:szCs w:val="32"/>
          <w:lang w:bidi="ar"/>
        </w:rPr>
        <w:t>（3）</w:t>
      </w:r>
      <w:r>
        <w:rPr>
          <w:rFonts w:ascii="仿宋" w:hAnsi="仿宋" w:eastAsia="仿宋_GB2312" w:cs="仿宋_GB2312"/>
          <w:sz w:val="32"/>
          <w:szCs w:val="32"/>
          <w:lang w:bidi="ar"/>
        </w:rPr>
        <w:t>掌握本地区常见设施环境特性及调控技术</w:t>
      </w:r>
      <w:r>
        <w:rPr>
          <w:rFonts w:hint="eastAsia" w:ascii="仿宋" w:hAnsi="仿宋" w:eastAsia="仿宋_GB2312" w:cs="仿宋_GB2312"/>
          <w:sz w:val="32"/>
          <w:szCs w:val="32"/>
          <w:lang w:bidi="ar"/>
        </w:rPr>
        <w:t>；</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2"/>
        <w:rPr>
          <w:rFonts w:ascii="仿宋_GB2312" w:hAnsi="仿宋_GB2312" w:eastAsia="仿宋_GB2312" w:cs="仿宋_GB2312"/>
          <w:sz w:val="32"/>
          <w:szCs w:val="32"/>
        </w:rPr>
      </w:pPr>
      <w:bookmarkStart w:id="395" w:name="_Toc18707"/>
      <w:bookmarkStart w:id="396" w:name="_Toc8657"/>
      <w:r>
        <w:rPr>
          <w:rFonts w:hint="eastAsia" w:ascii="仿宋_GB2312" w:hAnsi="仿宋_GB2312" w:eastAsia="仿宋_GB2312" w:cs="仿宋_GB2312"/>
          <w:sz w:val="32"/>
          <w:szCs w:val="32"/>
          <w:lang w:bidi="ar"/>
        </w:rPr>
        <w:t>3.能力目标</w:t>
      </w:r>
      <w:bookmarkEnd w:id="395"/>
      <w:bookmarkEnd w:id="396"/>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ascii="仿宋" w:hAnsi="仿宋" w:eastAsia="仿宋_GB2312" w:cs="仿宋_GB2312"/>
          <w:sz w:val="32"/>
          <w:szCs w:val="32"/>
          <w:lang w:bidi="ar"/>
        </w:rPr>
      </w:pPr>
      <w:r>
        <w:rPr>
          <w:rFonts w:hint="eastAsia" w:ascii="仿宋" w:hAnsi="仿宋" w:eastAsia="仿宋_GB2312" w:cs="仿宋_GB2312"/>
          <w:sz w:val="32"/>
          <w:szCs w:val="32"/>
          <w:lang w:bidi="ar"/>
        </w:rPr>
        <w:t>（1）</w:t>
      </w:r>
      <w:r>
        <w:rPr>
          <w:rFonts w:ascii="仿宋" w:hAnsi="仿宋" w:eastAsia="仿宋_GB2312" w:cs="仿宋_GB2312"/>
          <w:sz w:val="32"/>
          <w:szCs w:val="32"/>
          <w:lang w:bidi="ar"/>
        </w:rPr>
        <w:t>具备在园艺设施设备与生产现场发现问题、综合分析问题和解决生产实际问题的能力</w:t>
      </w:r>
      <w:r>
        <w:rPr>
          <w:rFonts w:hint="eastAsia" w:ascii="仿宋" w:hAnsi="仿宋" w:eastAsia="仿宋_GB2312" w:cs="仿宋_GB2312"/>
          <w:sz w:val="32"/>
          <w:szCs w:val="32"/>
          <w:lang w:bidi="ar"/>
        </w:rPr>
        <w:t>；</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ascii="仿宋" w:hAnsi="仿宋" w:eastAsia="仿宋_GB2312" w:cs="仿宋_GB2312"/>
          <w:sz w:val="32"/>
          <w:szCs w:val="32"/>
          <w:lang w:bidi="ar"/>
        </w:rPr>
      </w:pPr>
      <w:r>
        <w:rPr>
          <w:rFonts w:hint="eastAsia" w:ascii="仿宋" w:hAnsi="仿宋" w:eastAsia="仿宋_GB2312" w:cs="仿宋_GB2312"/>
          <w:sz w:val="32"/>
          <w:szCs w:val="32"/>
          <w:lang w:bidi="ar"/>
        </w:rPr>
        <w:t>（2）</w:t>
      </w:r>
      <w:r>
        <w:rPr>
          <w:rFonts w:ascii="仿宋" w:hAnsi="仿宋" w:eastAsia="仿宋_GB2312" w:cs="仿宋_GB2312"/>
          <w:sz w:val="32"/>
          <w:szCs w:val="32"/>
          <w:lang w:bidi="ar"/>
        </w:rPr>
        <w:t>工作能力：具有不同设施类型市场调研和分析能力，团队合作制定设施规划设计的能力，会进行设施建造成本分析，能协调各方面公共关系</w:t>
      </w:r>
      <w:r>
        <w:rPr>
          <w:rFonts w:hint="eastAsia" w:ascii="仿宋" w:hAnsi="仿宋" w:eastAsia="仿宋_GB2312" w:cs="仿宋_GB2312"/>
          <w:sz w:val="32"/>
          <w:szCs w:val="32"/>
          <w:lang w:bidi="ar"/>
        </w:rPr>
        <w:t>；</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ascii="仿宋" w:hAnsi="仿宋" w:eastAsia="仿宋_GB2312" w:cs="仿宋_GB2312"/>
          <w:sz w:val="32"/>
          <w:szCs w:val="32"/>
          <w:lang w:bidi="ar"/>
        </w:rPr>
      </w:pPr>
      <w:r>
        <w:rPr>
          <w:rFonts w:hint="eastAsia" w:ascii="仿宋" w:hAnsi="仿宋" w:eastAsia="仿宋_GB2312" w:cs="仿宋_GB2312"/>
          <w:sz w:val="32"/>
          <w:szCs w:val="32"/>
          <w:lang w:bidi="ar"/>
        </w:rPr>
        <w:t>（3）创</w:t>
      </w:r>
      <w:r>
        <w:rPr>
          <w:rFonts w:ascii="仿宋" w:hAnsi="仿宋" w:eastAsia="仿宋_GB2312" w:cs="仿宋_GB2312"/>
          <w:sz w:val="32"/>
          <w:szCs w:val="32"/>
          <w:lang w:bidi="ar"/>
        </w:rPr>
        <w:t>新思维能力：能因地制宜地进行园艺设施的环境调控与规划设计</w:t>
      </w:r>
    </w:p>
    <w:p>
      <w:pPr>
        <w:pStyle w:val="4"/>
        <w:keepNext w:val="0"/>
        <w:keepLines w:val="0"/>
        <w:pageBreakBefore w:val="0"/>
        <w:widowControl w:val="0"/>
        <w:kinsoku/>
        <w:wordWrap/>
        <w:overflowPunct/>
        <w:topLinePunct w:val="0"/>
        <w:bidi w:val="0"/>
        <w:outlineLvl w:val="1"/>
        <w:rPr>
          <w:rFonts w:hint="eastAsia" w:ascii="楷体" w:hAnsi="楷体" w:eastAsia="楷体" w:cs="楷体"/>
          <w:lang w:val="en-US" w:eastAsia="zh-CN"/>
        </w:rPr>
      </w:pPr>
      <w:bookmarkStart w:id="397" w:name="_Toc18403"/>
      <w:r>
        <w:rPr>
          <w:rFonts w:hint="eastAsia" w:ascii="楷体" w:hAnsi="楷体" w:eastAsia="楷体" w:cs="楷体"/>
          <w:lang w:val="en-US" w:eastAsia="zh-CN"/>
        </w:rPr>
        <w:t>(三)参考学时</w:t>
      </w:r>
      <w:bookmarkEnd w:id="397"/>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2"/>
        <w:rPr>
          <w:rFonts w:ascii="仿宋" w:hAnsi="仿宋" w:eastAsia="仿宋_GB2312" w:cs="仿宋_GB2312"/>
          <w:sz w:val="32"/>
          <w:szCs w:val="32"/>
          <w:lang w:bidi="ar"/>
        </w:rPr>
      </w:pPr>
      <w:bookmarkStart w:id="398" w:name="_Toc11884"/>
      <w:bookmarkStart w:id="399" w:name="_Toc7822"/>
      <w:r>
        <w:rPr>
          <w:rFonts w:hint="default" w:ascii="仿宋" w:hAnsi="仿宋" w:eastAsia="仿宋_GB2312" w:cs="仿宋_GB2312"/>
          <w:sz w:val="32"/>
          <w:szCs w:val="32"/>
          <w:lang w:bidi="ar"/>
        </w:rPr>
        <w:t>36</w:t>
      </w:r>
      <w:r>
        <w:rPr>
          <w:rFonts w:hint="eastAsia" w:ascii="仿宋" w:hAnsi="仿宋" w:eastAsia="仿宋_GB2312" w:cs="仿宋_GB2312"/>
          <w:sz w:val="32"/>
          <w:szCs w:val="32"/>
          <w:lang w:bidi="ar"/>
        </w:rPr>
        <w:t>学时</w:t>
      </w:r>
      <w:bookmarkEnd w:id="398"/>
      <w:bookmarkEnd w:id="399"/>
    </w:p>
    <w:p>
      <w:pPr>
        <w:pStyle w:val="4"/>
        <w:keepNext w:val="0"/>
        <w:keepLines w:val="0"/>
        <w:pageBreakBefore w:val="0"/>
        <w:widowControl w:val="0"/>
        <w:kinsoku/>
        <w:wordWrap/>
        <w:overflowPunct/>
        <w:topLinePunct w:val="0"/>
        <w:bidi w:val="0"/>
        <w:outlineLvl w:val="1"/>
        <w:rPr>
          <w:rFonts w:hint="eastAsia" w:ascii="楷体" w:hAnsi="楷体" w:eastAsia="楷体" w:cs="楷体"/>
          <w:lang w:val="en-US" w:eastAsia="zh-CN"/>
        </w:rPr>
      </w:pPr>
      <w:bookmarkStart w:id="400" w:name="_Toc2409"/>
      <w:r>
        <w:rPr>
          <w:rFonts w:hint="eastAsia" w:ascii="楷体" w:hAnsi="楷体" w:eastAsia="楷体" w:cs="楷体"/>
          <w:lang w:val="en-US" w:eastAsia="zh-CN"/>
        </w:rPr>
        <w:t>(四)课程学分</w:t>
      </w:r>
      <w:bookmarkEnd w:id="400"/>
    </w:p>
    <w:p>
      <w:pPr>
        <w:keepNext w:val="0"/>
        <w:keepLines w:val="0"/>
        <w:pageBreakBefore w:val="0"/>
        <w:widowControl w:val="0"/>
        <w:kinsoku/>
        <w:wordWrap/>
        <w:overflowPunct/>
        <w:topLinePunct w:val="0"/>
        <w:autoSpaceDE w:val="0"/>
        <w:autoSpaceDN/>
        <w:bidi w:val="0"/>
        <w:adjustRightInd w:val="0"/>
        <w:snapToGrid w:val="0"/>
        <w:spacing w:line="560" w:lineRule="exact"/>
        <w:ind w:left="0" w:leftChars="0" w:firstLine="640" w:firstLineChars="0"/>
        <w:textAlignment w:val="baseline"/>
        <w:outlineLvl w:val="2"/>
        <w:rPr>
          <w:rFonts w:hint="eastAsia" w:ascii="仿宋" w:hAnsi="仿宋" w:eastAsia="仿宋_GB2312" w:cs="仿宋_GB2312"/>
          <w:sz w:val="32"/>
          <w:szCs w:val="32"/>
          <w:lang w:bidi="ar"/>
        </w:rPr>
      </w:pPr>
      <w:bookmarkStart w:id="401" w:name="_Toc948"/>
      <w:bookmarkStart w:id="402" w:name="_Toc5323"/>
      <w:r>
        <w:rPr>
          <w:rFonts w:hint="default" w:ascii="仿宋" w:hAnsi="仿宋" w:eastAsia="仿宋_GB2312" w:cs="仿宋_GB2312"/>
          <w:sz w:val="32"/>
          <w:szCs w:val="32"/>
          <w:lang w:bidi="ar"/>
        </w:rPr>
        <w:t>2</w:t>
      </w:r>
      <w:r>
        <w:rPr>
          <w:rFonts w:hint="eastAsia" w:ascii="仿宋" w:hAnsi="仿宋" w:eastAsia="仿宋_GB2312" w:cs="仿宋_GB2312"/>
          <w:sz w:val="32"/>
          <w:szCs w:val="32"/>
          <w:lang w:bidi="ar"/>
        </w:rPr>
        <w:t>学分</w:t>
      </w:r>
      <w:bookmarkEnd w:id="401"/>
      <w:bookmarkEnd w:id="402"/>
    </w:p>
    <w:p>
      <w:pPr>
        <w:pStyle w:val="4"/>
        <w:keepNext w:val="0"/>
        <w:keepLines w:val="0"/>
        <w:pageBreakBefore w:val="0"/>
        <w:widowControl w:val="0"/>
        <w:numPr>
          <w:ilvl w:val="0"/>
          <w:numId w:val="0"/>
        </w:numPr>
        <w:kinsoku/>
        <w:wordWrap/>
        <w:overflowPunct/>
        <w:topLinePunct w:val="0"/>
        <w:bidi w:val="0"/>
        <w:ind w:firstLine="640" w:firstLineChars="200"/>
        <w:outlineLvl w:val="1"/>
        <w:rPr>
          <w:rFonts w:hint="eastAsia" w:ascii="楷体" w:hAnsi="楷体" w:eastAsia="楷体" w:cs="楷体"/>
          <w:lang w:val="en-US" w:eastAsia="zh-CN"/>
        </w:rPr>
      </w:pPr>
      <w:bookmarkStart w:id="403" w:name="_Toc3560"/>
      <w:r>
        <w:rPr>
          <w:rFonts w:hint="eastAsia" w:ascii="楷体" w:hAnsi="楷体" w:eastAsia="楷体" w:cs="楷体"/>
          <w:b w:val="0"/>
          <w:kern w:val="2"/>
          <w:sz w:val="32"/>
          <w:szCs w:val="24"/>
          <w:lang w:val="en-US" w:eastAsia="zh-CN" w:bidi="ar-SA"/>
        </w:rPr>
        <w:t>(五)</w:t>
      </w:r>
      <w:r>
        <w:rPr>
          <w:rFonts w:hint="eastAsia" w:ascii="楷体" w:hAnsi="楷体" w:eastAsia="楷体" w:cs="楷体"/>
          <w:lang w:val="en-US" w:eastAsia="zh-CN"/>
        </w:rPr>
        <w:t>课程内容和要求</w:t>
      </w:r>
      <w:bookmarkEnd w:id="403"/>
    </w:p>
    <w:p>
      <w:pPr>
        <w:adjustRightInd w:val="0"/>
        <w:snapToGrid w:val="0"/>
        <w:spacing w:line="440" w:lineRule="exact"/>
        <w:jc w:val="center"/>
        <w:rPr>
          <w:rFonts w:ascii="黑体" w:hAnsi="黑体" w:eastAsia="黑体" w:cs="仿宋_GB2312"/>
          <w:sz w:val="24"/>
          <w:szCs w:val="24"/>
        </w:rPr>
      </w:pPr>
      <w:r>
        <w:rPr>
          <w:rFonts w:hint="eastAsia" w:ascii="楷体_GB2312" w:hAnsi="仿宋_GB2312" w:eastAsia="楷体_GB2312" w:cs="仿宋_GB2312"/>
          <w:sz w:val="32"/>
          <w:szCs w:val="32"/>
          <w:lang w:val="en-US" w:eastAsia="zh-CN"/>
        </w:rPr>
        <w:t xml:space="preserve"> </w:t>
      </w:r>
      <w:r>
        <w:rPr>
          <w:rFonts w:hint="eastAsia" w:ascii="黑体" w:hAnsi="黑体" w:eastAsia="黑体" w:cs="仿宋_GB2312"/>
          <w:sz w:val="24"/>
          <w:szCs w:val="24"/>
        </w:rPr>
        <w:t>课程内容设计表</w:t>
      </w:r>
    </w:p>
    <w:tbl>
      <w:tblPr>
        <w:tblStyle w:val="19"/>
        <w:tblW w:w="9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63"/>
        <w:gridCol w:w="3075"/>
        <w:gridCol w:w="3417"/>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66"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序号</w:t>
            </w:r>
          </w:p>
        </w:tc>
        <w:tc>
          <w:tcPr>
            <w:tcW w:w="1163"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教学项目</w:t>
            </w:r>
          </w:p>
        </w:tc>
        <w:tc>
          <w:tcPr>
            <w:tcW w:w="3075"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教学内容与教学要求</w:t>
            </w:r>
          </w:p>
        </w:tc>
        <w:tc>
          <w:tcPr>
            <w:tcW w:w="3417"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教学活动设计建议</w:t>
            </w:r>
          </w:p>
        </w:tc>
        <w:tc>
          <w:tcPr>
            <w:tcW w:w="1086"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5" w:hRule="atLeast"/>
          <w:jc w:val="center"/>
        </w:trPr>
        <w:tc>
          <w:tcPr>
            <w:tcW w:w="666" w:type="dxa"/>
            <w:vAlign w:val="center"/>
          </w:tcPr>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w:t>
            </w:r>
          </w:p>
        </w:tc>
        <w:tc>
          <w:tcPr>
            <w:tcW w:w="1163" w:type="dxa"/>
            <w:vAlign w:val="center"/>
          </w:tcPr>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园艺设施的类型、结构、性能</w:t>
            </w:r>
          </w:p>
        </w:tc>
        <w:tc>
          <w:tcPr>
            <w:tcW w:w="3075" w:type="dxa"/>
            <w:vAlign w:val="center"/>
          </w:tcPr>
          <w:p>
            <w:pPr>
              <w:pStyle w:val="18"/>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Autospacing="0" w:after="0" w:afterAutospacing="0" w:line="320" w:lineRule="exact"/>
              <w:jc w:val="left"/>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1.掌握园艺设施的类型、结构和性能通过学习；</w:t>
            </w:r>
          </w:p>
          <w:p>
            <w:pPr>
              <w:pStyle w:val="18"/>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Autospacing="0" w:after="0" w:afterAutospacing="0" w:line="320" w:lineRule="exact"/>
              <w:jc w:val="left"/>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2.山东地区主要设施如日光温室、塑料拱棚和夏季保护设施的类型、结构和类型；</w:t>
            </w:r>
          </w:p>
          <w:p>
            <w:pPr>
              <w:pStyle w:val="18"/>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Autospacing="0" w:after="0" w:afterAutospacing="0" w:line="320" w:lineRule="exact"/>
              <w:jc w:val="left"/>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3.了解现代温室和简易保护设施的类型、结构和性能。</w:t>
            </w:r>
          </w:p>
        </w:tc>
        <w:tc>
          <w:tcPr>
            <w:tcW w:w="3417" w:type="dxa"/>
            <w:vAlign w:val="top"/>
          </w:tcPr>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left"/>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1.识记：各种园艺设施的概念和特点。</w:t>
            </w:r>
          </w:p>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left"/>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2.领会：现代温室的配套设施和各种园艺设施的功能和应用。</w:t>
            </w:r>
          </w:p>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left"/>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3.掌握：园艺设施的主要类型；日光温室、塑料拱棚、夏季保护设施的结构、性能。</w:t>
            </w:r>
          </w:p>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left"/>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4、熟练掌握：日光温室、塑料拱棚和夏季保护设施的结构参数。</w:t>
            </w:r>
          </w:p>
        </w:tc>
        <w:tc>
          <w:tcPr>
            <w:tcW w:w="1086" w:type="dxa"/>
            <w:vAlign w:val="center"/>
          </w:tcPr>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center"/>
              <w:textAlignment w:val="baseline"/>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w:t>
            </w:r>
          </w:p>
        </w:tc>
        <w:tc>
          <w:tcPr>
            <w:tcW w:w="1163" w:type="dxa"/>
            <w:vAlign w:val="center"/>
          </w:tcPr>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覆盖材料的种类和性能</w:t>
            </w:r>
          </w:p>
        </w:tc>
        <w:tc>
          <w:tcPr>
            <w:tcW w:w="3075" w:type="dxa"/>
            <w:vAlign w:val="center"/>
          </w:tcPr>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left"/>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了解透明覆盖材料、保温覆盖材料以及其他覆盖材料的种类、性能和应用</w:t>
            </w:r>
          </w:p>
        </w:tc>
        <w:tc>
          <w:tcPr>
            <w:tcW w:w="3417" w:type="dxa"/>
            <w:vAlign w:val="top"/>
          </w:tcPr>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left"/>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1.识记：覆盖材料的种类。</w:t>
            </w:r>
          </w:p>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left"/>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2.领会：覆盖材料的应用，新型多功能覆盖材料。</w:t>
            </w:r>
          </w:p>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left"/>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3.掌握：透明覆盖材料的特性、保温覆盖材料的特性。</w:t>
            </w:r>
          </w:p>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left"/>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4.熟练掌握：透明覆盖材料的特性和应用。</w:t>
            </w:r>
          </w:p>
        </w:tc>
        <w:tc>
          <w:tcPr>
            <w:tcW w:w="1086" w:type="dxa"/>
            <w:vAlign w:val="center"/>
          </w:tcPr>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center"/>
              <w:textAlignment w:val="baseline"/>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w:t>
            </w:r>
          </w:p>
        </w:tc>
        <w:tc>
          <w:tcPr>
            <w:tcW w:w="1163" w:type="dxa"/>
            <w:vAlign w:val="center"/>
          </w:tcPr>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设施的环境特性及其调控技</w:t>
            </w:r>
          </w:p>
        </w:tc>
        <w:tc>
          <w:tcPr>
            <w:tcW w:w="3075" w:type="dxa"/>
            <w:vAlign w:val="center"/>
          </w:tcPr>
          <w:p>
            <w:pPr>
              <w:pStyle w:val="18"/>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Autospacing="0" w:after="0" w:afterAutospacing="0" w:line="320" w:lineRule="exact"/>
              <w:jc w:val="left"/>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理解和掌握设施环境的特点和调控措施</w:t>
            </w:r>
          </w:p>
        </w:tc>
        <w:tc>
          <w:tcPr>
            <w:tcW w:w="3417" w:type="dxa"/>
            <w:vAlign w:val="top"/>
          </w:tcPr>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left"/>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1.识记：设施环境的要素。</w:t>
            </w:r>
          </w:p>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left"/>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2.领会：影响</w:t>
            </w:r>
          </w:p>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left"/>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设施光、温、气、水、土壤环境的主要因素。</w:t>
            </w:r>
          </w:p>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left"/>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3.掌握：设施环境的特性。</w:t>
            </w:r>
          </w:p>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left"/>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4.熟练掌握：设施环境的调控措施和技术。</w:t>
            </w:r>
          </w:p>
        </w:tc>
        <w:tc>
          <w:tcPr>
            <w:tcW w:w="1086" w:type="dxa"/>
            <w:vAlign w:val="center"/>
          </w:tcPr>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center"/>
              <w:textAlignment w:val="baseline"/>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w:t>
            </w:r>
          </w:p>
        </w:tc>
        <w:tc>
          <w:tcPr>
            <w:tcW w:w="1163" w:type="dxa"/>
            <w:vAlign w:val="center"/>
          </w:tcPr>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无土栽培</w:t>
            </w:r>
          </w:p>
        </w:tc>
        <w:tc>
          <w:tcPr>
            <w:tcW w:w="3075" w:type="dxa"/>
            <w:vAlign w:val="center"/>
          </w:tcPr>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left"/>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1.了解无土栽培的类型和特点；2.认识无土栽培的现状和趋势；3.掌握营养液的配置与管理技术。</w:t>
            </w:r>
          </w:p>
        </w:tc>
        <w:tc>
          <w:tcPr>
            <w:tcW w:w="3417" w:type="dxa"/>
            <w:vAlign w:val="top"/>
          </w:tcPr>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left"/>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1.识记：无土栽培的概念和特点。</w:t>
            </w:r>
          </w:p>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left"/>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2.领会：无土栽培的类型和分类。</w:t>
            </w:r>
          </w:p>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left"/>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3.掌握：水培和基质栽培的主要类型。</w:t>
            </w:r>
          </w:p>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left"/>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4、熟练掌握：营养液配置与管理。</w:t>
            </w:r>
          </w:p>
        </w:tc>
        <w:tc>
          <w:tcPr>
            <w:tcW w:w="1086" w:type="dxa"/>
            <w:vAlign w:val="center"/>
          </w:tcPr>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center"/>
              <w:textAlignment w:val="baseline"/>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5</w:t>
            </w:r>
          </w:p>
        </w:tc>
        <w:tc>
          <w:tcPr>
            <w:tcW w:w="1163" w:type="dxa"/>
            <w:vAlign w:val="center"/>
          </w:tcPr>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园艺设施新技术</w:t>
            </w:r>
          </w:p>
        </w:tc>
        <w:tc>
          <w:tcPr>
            <w:tcW w:w="3075" w:type="dxa"/>
            <w:vAlign w:val="center"/>
          </w:tcPr>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left"/>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了解计算机技术在园艺设施中的应用和植物工厂的概况。</w:t>
            </w:r>
          </w:p>
        </w:tc>
        <w:tc>
          <w:tcPr>
            <w:tcW w:w="3417" w:type="dxa"/>
            <w:vAlign w:val="top"/>
          </w:tcPr>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left"/>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1.识记：植物工厂的概念和特点。</w:t>
            </w:r>
          </w:p>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left"/>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2.领会：计算机综合控制在设施园艺中的应用。</w:t>
            </w:r>
          </w:p>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left"/>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3.掌握：主要的设施园艺新技术。</w:t>
            </w:r>
          </w:p>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left"/>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4.熟练掌握：植物工厂的类型。</w:t>
            </w:r>
          </w:p>
        </w:tc>
        <w:tc>
          <w:tcPr>
            <w:tcW w:w="1086" w:type="dxa"/>
            <w:vAlign w:val="center"/>
          </w:tcPr>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center"/>
              <w:textAlignment w:val="baseline"/>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9</w:t>
            </w:r>
          </w:p>
        </w:tc>
      </w:tr>
    </w:tbl>
    <w:p>
      <w:pPr>
        <w:pStyle w:val="4"/>
        <w:bidi w:val="0"/>
        <w:outlineLvl w:val="1"/>
        <w:rPr>
          <w:rFonts w:hint="eastAsia" w:ascii="楷体" w:hAnsi="楷体" w:eastAsia="楷体" w:cs="楷体"/>
          <w:lang w:val="en-US" w:eastAsia="zh-CN"/>
        </w:rPr>
      </w:pPr>
      <w:bookmarkStart w:id="404" w:name="_Toc18178"/>
      <w:r>
        <w:rPr>
          <w:rFonts w:hint="eastAsia" w:ascii="楷体" w:hAnsi="楷体" w:eastAsia="楷体" w:cs="楷体"/>
          <w:lang w:val="en-US" w:eastAsia="zh-CN"/>
        </w:rPr>
        <w:t>(六)实施建议</w:t>
      </w:r>
      <w:bookmarkEnd w:id="404"/>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2"/>
        <w:rPr>
          <w:rFonts w:ascii="仿宋_GB2312" w:hAnsi="仿宋_GB2312" w:eastAsia="仿宋_GB2312" w:cs="仿宋_GB2312"/>
          <w:sz w:val="32"/>
          <w:szCs w:val="32"/>
          <w:lang w:bidi="ar"/>
        </w:rPr>
      </w:pPr>
      <w:bookmarkStart w:id="405" w:name="_Toc3016"/>
      <w:bookmarkStart w:id="406" w:name="_Toc15006"/>
      <w:r>
        <w:rPr>
          <w:rFonts w:hint="eastAsia" w:ascii="仿宋_GB2312" w:hAnsi="仿宋_GB2312" w:eastAsia="仿宋_GB2312" w:cs="仿宋_GB2312"/>
          <w:sz w:val="32"/>
          <w:szCs w:val="32"/>
          <w:lang w:bidi="ar"/>
        </w:rPr>
        <w:t>1.教学方法</w:t>
      </w:r>
      <w:bookmarkEnd w:id="405"/>
      <w:bookmarkEnd w:id="406"/>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(1)本课程实践性强，应加强对学生实际职业能力的培养，建议教学中采用多媒体课件，课件内容必须与教材知识紧密结合，教学多用现场、生产基地等直观教学技术，以增加学生的感性认识，启迪学生思维。</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（2）密切联系学生生产实际，加强基本技能的训练，培养学生分析问题和解决问题的能力。及时补充与课程相关的新知识，新技术和具有地方特色的内容</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3"/>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（3）应注重职业情景的创设，提高学生岗位适应能力。</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（4）教师必须重视实践，更新观念，走产学研相结合的道路，探索中国特色职业教育的新模式，为学生提供自主发展的时间和空间，积极引导学生提升职业素养，努力提高学生的创新能力。</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2"/>
        <w:rPr>
          <w:rFonts w:hint="eastAsia" w:ascii="仿宋_GB2312" w:hAnsi="仿宋_GB2312" w:eastAsia="仿宋_GB2312" w:cs="仿宋_GB2312"/>
          <w:sz w:val="32"/>
          <w:szCs w:val="32"/>
          <w:lang w:bidi="ar"/>
        </w:rPr>
      </w:pPr>
      <w:bookmarkStart w:id="407" w:name="_Toc18345"/>
      <w:bookmarkStart w:id="408" w:name="_Toc30910"/>
      <w:r>
        <w:rPr>
          <w:rFonts w:hint="eastAsia" w:ascii="仿宋_GB2312" w:hAnsi="仿宋_GB2312" w:eastAsia="仿宋_GB2312" w:cs="仿宋_GB2312"/>
          <w:sz w:val="32"/>
          <w:szCs w:val="32"/>
          <w:lang w:bidi="ar"/>
        </w:rPr>
        <w:t>2.学生考核评价方法</w:t>
      </w:r>
      <w:bookmarkEnd w:id="407"/>
      <w:bookmarkEnd w:id="408"/>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（3）发挥不同评价主体的评价作用，将教师的评价与学生的自评、互评，以及校外技术人员的参评等有机结合起来。</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（4）注重将评价结果及时、客观向学生反映，指出被评价者需要改进的方面，商讨改进的途径和方法，调动学生的学习积极性。</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2"/>
        <w:rPr>
          <w:rFonts w:hint="eastAsia" w:ascii="仿宋_GB2312" w:hAnsi="仿宋_GB2312" w:eastAsia="仿宋_GB2312" w:cs="仿宋_GB2312"/>
          <w:sz w:val="32"/>
          <w:szCs w:val="32"/>
          <w:lang w:bidi="ar"/>
        </w:rPr>
      </w:pPr>
      <w:bookmarkStart w:id="409" w:name="_Toc9752"/>
      <w:bookmarkStart w:id="410" w:name="_Toc831"/>
      <w:r>
        <w:rPr>
          <w:rFonts w:hint="eastAsia" w:ascii="仿宋_GB2312" w:hAnsi="仿宋_GB2312" w:eastAsia="仿宋_GB2312" w:cs="仿宋_GB2312"/>
          <w:sz w:val="32"/>
          <w:szCs w:val="32"/>
          <w:lang w:bidi="ar"/>
        </w:rPr>
        <w:t>3.教学实施与保障</w:t>
      </w:r>
      <w:bookmarkEnd w:id="409"/>
      <w:bookmarkEnd w:id="410"/>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（1）利用现代信息技术开发录像带、PPT等多媒体课件，通过搭建起多维、动态、活跃、自主的课程训练平台，使学生的主动性、积极性和创造性得以充分调动。</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（2）搭建产学合作平台，充分利用校内外资源，满足学生参观、实训和毕业实习的需要，并在合作中关注学生职业能力的发展和教学内容的调整。</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（3）积极利用电子书籍、电子期刊、数字图书馆、各大网站等网络资源，使教学内容从单一化向多元化转变，使学生知识和能力的拓展成为可能。</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2"/>
        <w:rPr>
          <w:rFonts w:hint="eastAsia" w:ascii="仿宋_GB2312" w:hAnsi="仿宋_GB2312" w:eastAsia="仿宋_GB2312" w:cs="仿宋_GB2312"/>
          <w:sz w:val="32"/>
          <w:szCs w:val="32"/>
          <w:lang w:bidi="ar"/>
        </w:rPr>
      </w:pPr>
      <w:bookmarkStart w:id="411" w:name="_Toc24138"/>
      <w:bookmarkStart w:id="412" w:name="_Toc645"/>
      <w:r>
        <w:rPr>
          <w:rFonts w:hint="eastAsia" w:ascii="仿宋_GB2312" w:hAnsi="仿宋_GB2312" w:eastAsia="仿宋_GB2312" w:cs="仿宋_GB2312"/>
          <w:sz w:val="32"/>
          <w:szCs w:val="32"/>
          <w:lang w:bidi="ar"/>
        </w:rPr>
        <w:t>4.教材编写与选用</w:t>
      </w:r>
      <w:bookmarkEnd w:id="411"/>
      <w:bookmarkEnd w:id="412"/>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（1）必须依据本课程标准编写教材。</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（2）教材应充分体现项目导向、任务驱动的课程设计思想。</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（3）教材以完成任务的典型活动项目来驱动，采用递进和并列相结合的方式来组织编写，使学生在各种活动中学会实际操作。</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（4）教材应突出实用性，应避免把职业能力简单理解为纯粹的技能操作，同时要具有前瞻性。应将本专业领域的发展趋势及实际操作中应遵循的新知识及时纳入其中。</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（5）教材应以学生为本，文字表述要简明扼要，内容展现应图文并茂、突出重点，重在提高学生学习的主动性和积极性。</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3"/>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（6）教材中的活动设计要具有可操作性。</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ascii="仿宋" w:hAnsi="仿宋" w:eastAsia="仿宋_GB2312" w:cs="仿宋_GB2312"/>
          <w:sz w:val="32"/>
          <w:szCs w:val="32"/>
          <w:lang w:bidi="ar"/>
        </w:rPr>
      </w:pPr>
      <w:r>
        <w:rPr>
          <w:rFonts w:hint="eastAsia" w:ascii="仿宋_GB2312" w:hAnsi="仿宋_GB2312" w:eastAsia="仿宋_GB2312" w:cs="仿宋_GB2312"/>
          <w:sz w:val="32"/>
          <w:szCs w:val="32"/>
          <w:lang w:bidi="ar"/>
        </w:rPr>
        <w:t>（7）本课程标准对教案的定义是指在本课程完成整体教学设计，确定课程学习项目及各项目组成模块明确的基础上，对每一模块的教学内容按每一教学单</w:t>
      </w:r>
      <w:r>
        <w:rPr>
          <w:rFonts w:ascii="仿宋" w:hAnsi="仿宋" w:eastAsia="仿宋_GB2312" w:cs="仿宋_GB2312"/>
          <w:sz w:val="32"/>
          <w:szCs w:val="32"/>
          <w:lang w:bidi="ar"/>
        </w:rPr>
        <w:t>元（原则上是2学时为一教学单元）进行的教学方案设计，它包括对本模块学习目标、工作任务、能力要求及教学内容分解到本教学单元中的具体授课内容、课堂活动教学的组织方式与教学要求、课时建议等。特别是要通过设计清楚阐述针对本模块的工作任务如何将典型实践性环节所需实践知识融入理论知识学习中，并根据能力要求，如何将技能实践融入学习过程中。</w:t>
      </w:r>
    </w:p>
    <w:p>
      <w:pPr>
        <w:pStyle w:val="18"/>
        <w:keepNext w:val="0"/>
        <w:keepLines w:val="0"/>
        <w:pageBreakBefore w:val="0"/>
        <w:widowControl w:val="0"/>
        <w:kinsoku/>
        <w:wordWrap/>
        <w:overflowPunct/>
        <w:topLinePunct w:val="0"/>
        <w:autoSpaceDE w:val="0"/>
        <w:bidi w:val="0"/>
        <w:adjustRightInd w:val="0"/>
        <w:snapToGrid w:val="0"/>
        <w:spacing w:before="0" w:beforeAutospacing="0" w:after="0" w:afterAutospacing="0" w:line="580" w:lineRule="exact"/>
        <w:ind w:firstLine="640" w:firstLineChars="200"/>
        <w:textAlignment w:val="baseline"/>
        <w:rPr>
          <w:rFonts w:hint="eastAsia" w:ascii="仿宋" w:hAnsi="仿宋" w:eastAsia="仿宋_GB2312" w:cs="仿宋_GB2312"/>
          <w:sz w:val="32"/>
          <w:szCs w:val="32"/>
          <w:lang w:bidi="ar"/>
        </w:rPr>
      </w:pPr>
    </w:p>
    <w:p>
      <w:pPr>
        <w:keepNext w:val="0"/>
        <w:keepLines w:val="0"/>
        <w:pageBreakBefore w:val="0"/>
        <w:widowControl w:val="0"/>
        <w:kinsoku/>
        <w:wordWrap/>
        <w:overflowPunct/>
        <w:topLinePunct w:val="0"/>
        <w:bidi w:val="0"/>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br w:type="page"/>
      </w:r>
    </w:p>
    <w:p>
      <w:pPr>
        <w:pStyle w:val="2"/>
        <w:keepNext w:val="0"/>
        <w:keepLines w:val="0"/>
        <w:pageBreakBefore w:val="0"/>
        <w:widowControl w:val="0"/>
        <w:kinsoku/>
        <w:wordWrap/>
        <w:overflowPunct/>
        <w:topLinePunct w:val="0"/>
        <w:autoSpaceDE/>
        <w:autoSpaceDN/>
        <w:bidi w:val="0"/>
        <w:adjustRightInd/>
        <w:snapToGrid/>
        <w:spacing w:before="0" w:after="157" w:afterLines="50"/>
        <w:textAlignment w:val="auto"/>
        <w:outlineLvl w:val="1"/>
        <w:rPr>
          <w:rFonts w:hint="eastAsia" w:ascii="Times New Roman" w:hAnsi="Times New Roman"/>
          <w:sz w:val="32"/>
          <w:szCs w:val="32"/>
          <w:lang w:val="en-US" w:eastAsia="zh-CN"/>
        </w:rPr>
      </w:pPr>
      <w:bookmarkStart w:id="413" w:name="_Toc15429"/>
      <w:r>
        <w:rPr>
          <w:rFonts w:hint="eastAsia" w:ascii="Times New Roman" w:hAnsi="Times New Roman"/>
          <w:sz w:val="32"/>
          <w:szCs w:val="32"/>
          <w:lang w:val="en-US" w:eastAsia="zh-CN"/>
        </w:rPr>
        <w:t>《花卉应用设计》课程标准</w:t>
      </w:r>
      <w:bookmarkEnd w:id="413"/>
    </w:p>
    <w:p>
      <w:pPr>
        <w:pStyle w:val="4"/>
        <w:bidi w:val="0"/>
        <w:outlineLvl w:val="1"/>
        <w:rPr>
          <w:rFonts w:hint="eastAsia" w:ascii="楷体" w:hAnsi="楷体" w:eastAsia="楷体" w:cs="楷体"/>
          <w:lang w:val="en-US" w:eastAsia="zh-CN"/>
        </w:rPr>
      </w:pPr>
      <w:bookmarkStart w:id="414" w:name="_Toc16219"/>
      <w:r>
        <w:rPr>
          <w:rFonts w:hint="eastAsia" w:ascii="楷体" w:hAnsi="楷体" w:eastAsia="楷体" w:cs="楷体"/>
          <w:lang w:val="en-US" w:eastAsia="zh-CN"/>
        </w:rPr>
        <w:t>(一)课程性质与任务</w:t>
      </w:r>
      <w:bookmarkEnd w:id="414"/>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 w:hAnsi="仿宋" w:eastAsia="仿宋_GB2312" w:cs="仿宋_GB2312"/>
          <w:sz w:val="32"/>
          <w:szCs w:val="32"/>
          <w:lang w:bidi="ar"/>
        </w:rPr>
      </w:pPr>
      <w:r>
        <w:rPr>
          <w:rFonts w:hint="eastAsia" w:ascii="仿宋" w:hAnsi="仿宋" w:eastAsia="仿宋_GB2312" w:cs="仿宋"/>
          <w:sz w:val="32"/>
          <w:szCs w:val="32"/>
          <w:lang w:bidi="ar"/>
        </w:rPr>
        <w:t>本课程是</w:t>
      </w:r>
      <w:r>
        <w:rPr>
          <w:rFonts w:hint="eastAsia" w:ascii="仿宋" w:hAnsi="仿宋" w:eastAsia="仿宋_GB2312"/>
          <w:sz w:val="32"/>
          <w:szCs w:val="32"/>
          <w:lang w:bidi="ar"/>
        </w:rPr>
        <w:t>园艺</w:t>
      </w:r>
      <w:r>
        <w:rPr>
          <w:rFonts w:hint="eastAsia" w:ascii="仿宋" w:hAnsi="仿宋" w:eastAsia="仿宋_GB2312" w:cs="仿宋"/>
          <w:kern w:val="0"/>
          <w:sz w:val="32"/>
          <w:szCs w:val="32"/>
          <w:lang w:bidi="ar"/>
        </w:rPr>
        <w:t>专业的一门专业</w:t>
      </w:r>
      <w:r>
        <w:rPr>
          <w:rFonts w:hint="eastAsia" w:ascii="仿宋" w:hAnsi="仿宋" w:eastAsia="仿宋_GB2312" w:cs="仿宋"/>
          <w:kern w:val="0"/>
          <w:sz w:val="32"/>
          <w:szCs w:val="32"/>
          <w:lang w:val="en-US" w:eastAsia="zh-CN" w:bidi="ar"/>
        </w:rPr>
        <w:t>拓展</w:t>
      </w:r>
      <w:r>
        <w:rPr>
          <w:rFonts w:hint="eastAsia" w:ascii="仿宋" w:hAnsi="仿宋" w:eastAsia="仿宋_GB2312" w:cs="仿宋"/>
          <w:sz w:val="32"/>
          <w:szCs w:val="32"/>
          <w:lang w:bidi="ar"/>
        </w:rPr>
        <w:t>课程。通过学习</w:t>
      </w:r>
      <w:r>
        <w:rPr>
          <w:rStyle w:val="36"/>
          <w:rFonts w:ascii="仿宋" w:hAnsi="仿宋" w:eastAsia="仿宋_GB2312"/>
          <w:sz w:val="32"/>
          <w:szCs w:val="32"/>
        </w:rPr>
        <w:t>花卉设计的基本概念和重要性</w:t>
      </w:r>
      <w:r>
        <w:rPr>
          <w:rFonts w:hint="eastAsia" w:ascii="仿宋" w:hAnsi="仿宋" w:eastAsia="仿宋_GB2312" w:cs="仿宋"/>
          <w:sz w:val="32"/>
          <w:szCs w:val="32"/>
          <w:lang w:bidi="ar"/>
        </w:rPr>
        <w:t>专业知识</w:t>
      </w:r>
      <w:r>
        <w:rPr>
          <w:rFonts w:hint="eastAsia" w:ascii="仿宋" w:hAnsi="仿宋" w:eastAsia="仿宋_GB2312" w:cs="仿宋"/>
          <w:kern w:val="0"/>
          <w:sz w:val="32"/>
          <w:szCs w:val="32"/>
          <w:lang w:bidi="ar"/>
        </w:rPr>
        <w:t>，使学生能够</w:t>
      </w:r>
      <w:r>
        <w:rPr>
          <w:rFonts w:hint="eastAsia" w:ascii="仿宋" w:hAnsi="仿宋" w:eastAsia="仿宋_GB2312" w:cs="仿宋"/>
          <w:sz w:val="32"/>
          <w:szCs w:val="32"/>
          <w:lang w:bidi="ar"/>
        </w:rPr>
        <w:t>掌握</w:t>
      </w:r>
      <w:r>
        <w:rPr>
          <w:rStyle w:val="36"/>
          <w:rFonts w:ascii="仿宋" w:hAnsi="仿宋" w:eastAsia="仿宋_GB2312"/>
          <w:sz w:val="32"/>
          <w:szCs w:val="32"/>
        </w:rPr>
        <w:t>花卉种类与用途</w:t>
      </w:r>
      <w:r>
        <w:rPr>
          <w:rFonts w:hint="eastAsia" w:ascii="仿宋" w:hAnsi="仿宋" w:eastAsia="仿宋_GB2312" w:cs="仿宋_GB2312"/>
          <w:sz w:val="32"/>
          <w:szCs w:val="32"/>
          <w:lang w:bidi="ar"/>
        </w:rPr>
        <w:t>、</w:t>
      </w:r>
      <w:r>
        <w:rPr>
          <w:rStyle w:val="36"/>
          <w:rFonts w:ascii="仿宋" w:hAnsi="仿宋" w:eastAsia="仿宋_GB2312"/>
          <w:sz w:val="32"/>
          <w:szCs w:val="32"/>
        </w:rPr>
        <w:t>花卉色彩与配搭</w:t>
      </w:r>
      <w:r>
        <w:rPr>
          <w:rFonts w:hint="eastAsia" w:ascii="仿宋" w:hAnsi="仿宋" w:eastAsia="仿宋_GB2312" w:cs="仿宋_GB2312"/>
          <w:sz w:val="32"/>
          <w:szCs w:val="32"/>
          <w:lang w:bidi="ar"/>
        </w:rPr>
        <w:t>、</w:t>
      </w:r>
      <w:r>
        <w:rPr>
          <w:rStyle w:val="36"/>
          <w:rFonts w:ascii="仿宋" w:hAnsi="仿宋" w:eastAsia="仿宋_GB2312"/>
          <w:sz w:val="32"/>
          <w:szCs w:val="32"/>
        </w:rPr>
        <w:t>花卉设计原理与构图</w:t>
      </w:r>
      <w:r>
        <w:rPr>
          <w:rFonts w:hint="eastAsia" w:ascii="仿宋" w:hAnsi="仿宋" w:eastAsia="仿宋_GB2312" w:cs="仿宋"/>
          <w:sz w:val="32"/>
          <w:szCs w:val="32"/>
          <w:lang w:bidi="ar"/>
        </w:rPr>
        <w:t>；具有</w:t>
      </w:r>
      <w:r>
        <w:rPr>
          <w:rStyle w:val="36"/>
          <w:rFonts w:ascii="仿宋" w:hAnsi="仿宋" w:eastAsia="仿宋_GB2312"/>
          <w:sz w:val="32"/>
          <w:szCs w:val="32"/>
        </w:rPr>
        <w:t>花卉生长发育的一般规律和繁殖栽培的基本技术</w:t>
      </w:r>
      <w:r>
        <w:rPr>
          <w:rFonts w:hint="eastAsia" w:ascii="仿宋" w:hAnsi="仿宋" w:eastAsia="仿宋_GB2312" w:cs="仿宋_GB2312"/>
          <w:sz w:val="32"/>
          <w:szCs w:val="32"/>
          <w:lang w:bidi="ar"/>
        </w:rPr>
        <w:t>，培养学生的职业道德和工匠精神，提高学生综合素质和职业能力，为学生后续其他专业课程的学习打下基础。</w:t>
      </w:r>
    </w:p>
    <w:p>
      <w:pPr>
        <w:pStyle w:val="4"/>
        <w:bidi w:val="0"/>
        <w:outlineLvl w:val="1"/>
        <w:rPr>
          <w:rFonts w:hint="eastAsia" w:ascii="楷体" w:hAnsi="楷体" w:eastAsia="楷体" w:cs="楷体"/>
          <w:lang w:val="en-US" w:eastAsia="zh-CN"/>
        </w:rPr>
      </w:pPr>
      <w:bookmarkStart w:id="415" w:name="_Toc3270"/>
      <w:r>
        <w:rPr>
          <w:rFonts w:hint="eastAsia" w:ascii="楷体" w:hAnsi="楷体" w:eastAsia="楷体" w:cs="楷体"/>
          <w:lang w:val="en-US" w:eastAsia="zh-CN"/>
        </w:rPr>
        <w:t>(二)课程教学目标</w:t>
      </w:r>
      <w:bookmarkEnd w:id="415"/>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2"/>
        <w:rPr>
          <w:rFonts w:ascii="仿宋_GB2312" w:hAnsi="仿宋_GB2312" w:eastAsia="仿宋_GB2312" w:cs="仿宋_GB2312"/>
          <w:sz w:val="32"/>
          <w:szCs w:val="32"/>
          <w:lang w:bidi="ar"/>
        </w:rPr>
      </w:pPr>
      <w:bookmarkStart w:id="416" w:name="_Toc5701"/>
      <w:bookmarkStart w:id="417" w:name="_Toc10607"/>
      <w:r>
        <w:rPr>
          <w:rFonts w:hint="eastAsia" w:ascii="仿宋_GB2312" w:hAnsi="仿宋_GB2312" w:eastAsia="仿宋_GB2312" w:cs="仿宋_GB2312"/>
          <w:sz w:val="32"/>
          <w:szCs w:val="32"/>
          <w:lang w:bidi="ar"/>
        </w:rPr>
        <w:t>1.素质目标</w:t>
      </w:r>
      <w:bookmarkEnd w:id="416"/>
      <w:bookmarkEnd w:id="417"/>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（1）具有坚定的政治方向，拥护中国共产党领导和中国特色社会主义制度，具备社会主义核心价值观，理想信念坚定、民族自豪感强烈、爱国情怀深厚；</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（2）具有良好的思想品德修养和职业道德素养；</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（3）具有严谨的学习态度，良好的学习习惯；</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（4）具有耐心细致的工作作风和严肃认真的工作态度；</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（5）具有良好的安全生产、节能环保等职业意识；</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（6）具有科学探索精神与创新意识。</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2"/>
        <w:rPr>
          <w:rFonts w:hint="eastAsia" w:ascii="仿宋_GB2312" w:hAnsi="仿宋_GB2312" w:eastAsia="仿宋_GB2312" w:cs="仿宋_GB2312"/>
          <w:sz w:val="32"/>
          <w:szCs w:val="32"/>
        </w:rPr>
      </w:pPr>
      <w:bookmarkStart w:id="418" w:name="_Toc27116"/>
      <w:bookmarkStart w:id="419" w:name="_Toc12549"/>
      <w:r>
        <w:rPr>
          <w:rFonts w:hint="eastAsia" w:ascii="仿宋_GB2312" w:hAnsi="仿宋_GB2312" w:eastAsia="仿宋_GB2312" w:cs="仿宋_GB2312"/>
          <w:sz w:val="32"/>
          <w:szCs w:val="32"/>
          <w:lang w:bidi="ar"/>
        </w:rPr>
        <w:t>2.知识目标</w:t>
      </w:r>
      <w:bookmarkEnd w:id="418"/>
      <w:bookmarkEnd w:id="419"/>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（1）掌握园林花卉的科属、形态特征等；</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（2）掌握不同类型花卉的生态习性和园林用途及造景效果；</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本课程具有较强的实用性,要培养学生分析问题解决问题的能力,因此学生要重视综合分析问题和动手解决实际问题的能力的培养,并为专业课程的后续学习奠定必需的综合素质能力,同时应该具备良好的职业道德,学会团结协作、吃苦耐劳、爱岗敬业,并为将来成为绿化工、花卉工等职业岗位人员打下坚实的基础。</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2"/>
        <w:rPr>
          <w:rFonts w:ascii="仿宋_GB2312" w:hAnsi="仿宋_GB2312" w:eastAsia="仿宋_GB2312" w:cs="仿宋_GB2312"/>
          <w:sz w:val="32"/>
          <w:szCs w:val="32"/>
        </w:rPr>
      </w:pPr>
      <w:bookmarkStart w:id="420" w:name="_Toc6729"/>
      <w:bookmarkStart w:id="421" w:name="_Toc13687"/>
      <w:r>
        <w:rPr>
          <w:rFonts w:hint="eastAsia" w:ascii="仿宋_GB2312" w:hAnsi="仿宋_GB2312" w:eastAsia="仿宋_GB2312" w:cs="仿宋_GB2312"/>
          <w:sz w:val="32"/>
          <w:szCs w:val="32"/>
          <w:lang w:bidi="ar"/>
        </w:rPr>
        <w:t>3.能力目标</w:t>
      </w:r>
      <w:bookmarkEnd w:id="420"/>
      <w:bookmarkEnd w:id="421"/>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ascii="仿宋" w:hAnsi="仿宋" w:eastAsia="仿宋_GB2312" w:cs="仿宋"/>
          <w:sz w:val="32"/>
          <w:szCs w:val="32"/>
          <w:lang w:bidi="ar"/>
        </w:rPr>
      </w:pPr>
      <w:r>
        <w:rPr>
          <w:rFonts w:hint="eastAsia" w:ascii="仿宋" w:hAnsi="仿宋" w:eastAsia="仿宋_GB2312" w:cs="仿宋"/>
          <w:sz w:val="32"/>
          <w:szCs w:val="32"/>
          <w:lang w:bidi="ar"/>
        </w:rPr>
        <w:t>（1）</w:t>
      </w:r>
      <w:r>
        <w:rPr>
          <w:rFonts w:ascii="仿宋" w:hAnsi="仿宋" w:eastAsia="仿宋_GB2312" w:cs="仿宋"/>
          <w:sz w:val="32"/>
          <w:szCs w:val="32"/>
          <w:lang w:bidi="ar"/>
        </w:rPr>
        <w:t>熟练掌握识别各种观赏花卉的特点</w:t>
      </w:r>
      <w:r>
        <w:rPr>
          <w:rFonts w:hint="eastAsia" w:ascii="仿宋" w:hAnsi="仿宋" w:eastAsia="仿宋_GB2312" w:cs="仿宋"/>
          <w:sz w:val="32"/>
          <w:szCs w:val="32"/>
          <w:lang w:bidi="ar"/>
        </w:rPr>
        <w:t>；</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ascii="仿宋" w:hAnsi="仿宋" w:eastAsia="仿宋_GB2312" w:cs="仿宋"/>
          <w:sz w:val="32"/>
          <w:szCs w:val="32"/>
          <w:lang w:bidi="ar"/>
        </w:rPr>
      </w:pPr>
      <w:r>
        <w:rPr>
          <w:rFonts w:hint="eastAsia" w:ascii="仿宋" w:hAnsi="仿宋" w:eastAsia="仿宋_GB2312" w:cs="仿宋"/>
          <w:sz w:val="32"/>
          <w:szCs w:val="32"/>
          <w:lang w:bidi="ar"/>
        </w:rPr>
        <w:t>（2）</w:t>
      </w:r>
      <w:r>
        <w:rPr>
          <w:rFonts w:ascii="仿宋" w:hAnsi="仿宋" w:eastAsia="仿宋_GB2312" w:cs="仿宋"/>
          <w:sz w:val="32"/>
          <w:szCs w:val="32"/>
          <w:lang w:bidi="ar"/>
        </w:rPr>
        <w:t>掌握观赏花卉繁殖培育能力</w:t>
      </w:r>
      <w:r>
        <w:rPr>
          <w:rFonts w:hint="eastAsia" w:ascii="仿宋" w:hAnsi="仿宋" w:eastAsia="仿宋_GB2312" w:cs="仿宋"/>
          <w:sz w:val="32"/>
          <w:szCs w:val="32"/>
          <w:lang w:bidi="ar"/>
        </w:rPr>
        <w:t>；</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ascii="仿宋" w:hAnsi="仿宋" w:eastAsia="仿宋_GB2312" w:cs="仿宋"/>
          <w:sz w:val="32"/>
          <w:szCs w:val="32"/>
          <w:lang w:bidi="ar"/>
        </w:rPr>
      </w:pPr>
      <w:r>
        <w:rPr>
          <w:rFonts w:hint="eastAsia" w:ascii="仿宋" w:hAnsi="仿宋" w:eastAsia="仿宋_GB2312" w:cs="仿宋"/>
          <w:sz w:val="32"/>
          <w:szCs w:val="32"/>
          <w:lang w:bidi="ar"/>
        </w:rPr>
        <w:t>（3）</w:t>
      </w:r>
      <w:r>
        <w:rPr>
          <w:rFonts w:ascii="仿宋" w:hAnsi="仿宋" w:eastAsia="仿宋_GB2312" w:cs="仿宋"/>
          <w:sz w:val="32"/>
          <w:szCs w:val="32"/>
          <w:lang w:bidi="ar"/>
        </w:rPr>
        <w:t>掌握常见观赏花卉栽培养护知识</w:t>
      </w:r>
      <w:r>
        <w:rPr>
          <w:rFonts w:hint="eastAsia" w:ascii="仿宋" w:hAnsi="仿宋" w:eastAsia="仿宋_GB2312" w:cs="仿宋"/>
          <w:sz w:val="32"/>
          <w:szCs w:val="32"/>
          <w:lang w:bidi="ar"/>
        </w:rPr>
        <w:t>；</w:t>
      </w:r>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9"/>
        <w:rPr>
          <w:rFonts w:ascii="仿宋" w:hAnsi="仿宋" w:eastAsia="仿宋_GB2312" w:cs="仿宋"/>
          <w:sz w:val="32"/>
          <w:szCs w:val="32"/>
          <w:lang w:bidi="ar"/>
        </w:rPr>
      </w:pPr>
      <w:r>
        <w:rPr>
          <w:rFonts w:hint="eastAsia" w:ascii="仿宋" w:hAnsi="仿宋" w:eastAsia="仿宋_GB2312" w:cs="仿宋"/>
          <w:sz w:val="32"/>
          <w:szCs w:val="32"/>
          <w:lang w:bidi="ar"/>
        </w:rPr>
        <w:t>（4）</w:t>
      </w:r>
      <w:r>
        <w:rPr>
          <w:rFonts w:ascii="仿宋" w:hAnsi="仿宋" w:eastAsia="仿宋_GB2312" w:cs="仿宋"/>
          <w:sz w:val="32"/>
          <w:szCs w:val="32"/>
          <w:lang w:bidi="ar"/>
        </w:rPr>
        <w:t>掌握常见观赏花卉养护管理能力</w:t>
      </w:r>
      <w:r>
        <w:rPr>
          <w:rFonts w:hint="eastAsia" w:ascii="仿宋" w:hAnsi="仿宋" w:eastAsia="仿宋_GB2312" w:cs="仿宋"/>
          <w:sz w:val="32"/>
          <w:szCs w:val="32"/>
          <w:lang w:bidi="ar"/>
        </w:rPr>
        <w:t>；</w:t>
      </w:r>
    </w:p>
    <w:p>
      <w:pPr>
        <w:pStyle w:val="4"/>
        <w:bidi w:val="0"/>
        <w:outlineLvl w:val="1"/>
        <w:rPr>
          <w:rFonts w:hint="eastAsia" w:ascii="楷体" w:hAnsi="楷体" w:eastAsia="楷体" w:cs="楷体"/>
          <w:lang w:val="en-US" w:eastAsia="zh-CN"/>
        </w:rPr>
      </w:pPr>
      <w:bookmarkStart w:id="422" w:name="_Toc31355"/>
      <w:r>
        <w:rPr>
          <w:rFonts w:hint="eastAsia" w:ascii="楷体" w:hAnsi="楷体" w:eastAsia="楷体" w:cs="楷体"/>
          <w:lang w:val="en-US" w:eastAsia="zh-CN"/>
        </w:rPr>
        <w:t>(三)参考学时</w:t>
      </w:r>
      <w:bookmarkEnd w:id="422"/>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2"/>
        <w:rPr>
          <w:rFonts w:ascii="仿宋" w:hAnsi="仿宋" w:eastAsia="仿宋_GB2312" w:cs="仿宋"/>
          <w:sz w:val="32"/>
          <w:szCs w:val="32"/>
          <w:lang w:bidi="ar"/>
        </w:rPr>
      </w:pPr>
      <w:bookmarkStart w:id="423" w:name="_Toc2163"/>
      <w:bookmarkStart w:id="424" w:name="_Toc6424"/>
      <w:r>
        <w:rPr>
          <w:rFonts w:hint="eastAsia" w:ascii="仿宋" w:hAnsi="仿宋" w:eastAsia="仿宋_GB2312" w:cs="仿宋"/>
          <w:sz w:val="32"/>
          <w:szCs w:val="32"/>
          <w:lang w:val="en-US" w:eastAsia="zh-CN" w:bidi="ar"/>
        </w:rPr>
        <w:t>72</w:t>
      </w:r>
      <w:r>
        <w:rPr>
          <w:rFonts w:hint="eastAsia" w:ascii="仿宋" w:hAnsi="仿宋" w:eastAsia="仿宋_GB2312" w:cs="仿宋"/>
          <w:sz w:val="32"/>
          <w:szCs w:val="32"/>
          <w:lang w:bidi="ar"/>
        </w:rPr>
        <w:t>学时</w:t>
      </w:r>
      <w:bookmarkEnd w:id="423"/>
      <w:bookmarkEnd w:id="424"/>
    </w:p>
    <w:p>
      <w:pPr>
        <w:pStyle w:val="4"/>
        <w:bidi w:val="0"/>
        <w:outlineLvl w:val="1"/>
        <w:rPr>
          <w:rFonts w:hint="eastAsia" w:ascii="楷体" w:hAnsi="楷体" w:eastAsia="楷体" w:cs="楷体"/>
          <w:lang w:val="en-US" w:eastAsia="zh-CN"/>
        </w:rPr>
      </w:pPr>
      <w:bookmarkStart w:id="425" w:name="_Toc2994"/>
      <w:r>
        <w:rPr>
          <w:rFonts w:hint="eastAsia" w:ascii="楷体" w:hAnsi="楷体" w:eastAsia="楷体" w:cs="楷体"/>
          <w:lang w:val="en-US" w:eastAsia="zh-CN"/>
        </w:rPr>
        <w:t>(四)课程学分</w:t>
      </w:r>
      <w:bookmarkEnd w:id="425"/>
    </w:p>
    <w:p>
      <w:pPr>
        <w:pStyle w:val="18"/>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outlineLvl w:val="2"/>
        <w:rPr>
          <w:rFonts w:ascii="仿宋" w:hAnsi="仿宋" w:eastAsia="仿宋_GB2312" w:cs="仿宋"/>
          <w:sz w:val="32"/>
          <w:szCs w:val="32"/>
          <w:lang w:bidi="ar"/>
        </w:rPr>
      </w:pPr>
      <w:bookmarkStart w:id="426" w:name="_Toc27412"/>
      <w:bookmarkStart w:id="427" w:name="_Toc28145"/>
      <w:r>
        <w:rPr>
          <w:rFonts w:hint="eastAsia" w:ascii="仿宋" w:hAnsi="仿宋" w:eastAsia="仿宋_GB2312" w:cs="仿宋"/>
          <w:sz w:val="32"/>
          <w:szCs w:val="32"/>
          <w:lang w:val="en-US" w:eastAsia="zh-CN" w:bidi="ar"/>
        </w:rPr>
        <w:t>4</w:t>
      </w:r>
      <w:r>
        <w:rPr>
          <w:rFonts w:hint="eastAsia" w:ascii="仿宋" w:hAnsi="仿宋" w:eastAsia="仿宋_GB2312" w:cs="仿宋"/>
          <w:sz w:val="32"/>
          <w:szCs w:val="32"/>
          <w:lang w:bidi="ar"/>
        </w:rPr>
        <w:t>学分</w:t>
      </w:r>
      <w:bookmarkEnd w:id="426"/>
      <w:bookmarkEnd w:id="427"/>
    </w:p>
    <w:p>
      <w:pPr>
        <w:pStyle w:val="4"/>
        <w:bidi w:val="0"/>
        <w:outlineLvl w:val="1"/>
        <w:rPr>
          <w:rFonts w:hint="eastAsia" w:ascii="楷体" w:hAnsi="楷体" w:eastAsia="楷体" w:cs="楷体"/>
          <w:lang w:val="en-US" w:eastAsia="zh-CN"/>
        </w:rPr>
      </w:pPr>
      <w:bookmarkStart w:id="428" w:name="_Toc26860"/>
      <w:r>
        <w:rPr>
          <w:rFonts w:hint="eastAsia" w:ascii="楷体" w:hAnsi="楷体" w:eastAsia="楷体" w:cs="楷体"/>
          <w:lang w:val="en-US" w:eastAsia="zh-CN"/>
        </w:rPr>
        <w:t>(五)课程内容和要求</w:t>
      </w:r>
      <w:bookmarkEnd w:id="428"/>
    </w:p>
    <w:tbl>
      <w:tblPr>
        <w:tblStyle w:val="19"/>
        <w:tblW w:w="9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63"/>
        <w:gridCol w:w="3075"/>
        <w:gridCol w:w="3417"/>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66"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序号</w:t>
            </w:r>
          </w:p>
        </w:tc>
        <w:tc>
          <w:tcPr>
            <w:tcW w:w="1163"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教学项目</w:t>
            </w:r>
          </w:p>
        </w:tc>
        <w:tc>
          <w:tcPr>
            <w:tcW w:w="3075"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教学内容与教学要求</w:t>
            </w:r>
          </w:p>
        </w:tc>
        <w:tc>
          <w:tcPr>
            <w:tcW w:w="3417"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教学活动设计建议</w:t>
            </w:r>
          </w:p>
        </w:tc>
        <w:tc>
          <w:tcPr>
            <w:tcW w:w="1086"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5" w:hRule="atLeast"/>
          <w:jc w:val="center"/>
        </w:trPr>
        <w:tc>
          <w:tcPr>
            <w:tcW w:w="666" w:type="dxa"/>
            <w:vAlign w:val="center"/>
          </w:tcPr>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w:t>
            </w:r>
          </w:p>
        </w:tc>
        <w:tc>
          <w:tcPr>
            <w:tcW w:w="1163" w:type="dxa"/>
            <w:vAlign w:val="center"/>
          </w:tcPr>
          <w:p>
            <w:pPr>
              <w:pStyle w:val="38"/>
              <w:keepNext w:val="0"/>
              <w:keepLines w:val="0"/>
              <w:pageBreakBefore w:val="0"/>
              <w:widowControl w:val="0"/>
              <w:kinsoku/>
              <w:wordWrap/>
              <w:overflowPunct/>
              <w:topLinePunct w:val="0"/>
              <w:bidi w:val="0"/>
              <w:snapToGrid w:val="0"/>
              <w:spacing w:before="0" w:beforeAutospacing="0" w:after="0" w:afterAutospacing="0" w:line="32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露地花卉栽培技术</w:t>
            </w:r>
          </w:p>
        </w:tc>
        <w:tc>
          <w:tcPr>
            <w:tcW w:w="3075" w:type="dxa"/>
            <w:vAlign w:val="center"/>
          </w:tcPr>
          <w:p>
            <w:pPr>
              <w:pStyle w:val="38"/>
              <w:keepNext w:val="0"/>
              <w:keepLines w:val="0"/>
              <w:pageBreakBefore w:val="0"/>
              <w:widowControl w:val="0"/>
              <w:kinsoku/>
              <w:wordWrap/>
              <w:overflowPunct/>
              <w:topLinePunct w:val="0"/>
              <w:bidi w:val="0"/>
              <w:snapToGrid w:val="0"/>
              <w:spacing w:before="0" w:beforeAutospacing="0" w:after="0" w:afterAutospacing="0" w:line="320" w:lineRule="exac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1.能识别50种露地花卉；</w:t>
            </w:r>
          </w:p>
          <w:p>
            <w:pPr>
              <w:pStyle w:val="38"/>
              <w:keepNext w:val="0"/>
              <w:keepLines w:val="0"/>
              <w:pageBreakBefore w:val="0"/>
              <w:widowControl w:val="0"/>
              <w:kinsoku/>
              <w:wordWrap/>
              <w:overflowPunct/>
              <w:topLinePunct w:val="0"/>
              <w:bidi w:val="0"/>
              <w:snapToGrid w:val="0"/>
              <w:spacing w:before="0" w:beforeAutospacing="0" w:after="0" w:afterAutospacing="0" w:line="320" w:lineRule="exac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2.了解花卉生长与温度、光照、水分、土壤等的关系；</w:t>
            </w:r>
          </w:p>
          <w:p>
            <w:pPr>
              <w:pStyle w:val="38"/>
              <w:keepNext w:val="0"/>
              <w:keepLines w:val="0"/>
              <w:pageBreakBefore w:val="0"/>
              <w:widowControl w:val="0"/>
              <w:kinsoku/>
              <w:wordWrap/>
              <w:overflowPunct/>
              <w:topLinePunct w:val="0"/>
              <w:bidi w:val="0"/>
              <w:snapToGrid w:val="0"/>
              <w:spacing w:before="0" w:beforeAutospacing="0" w:after="0" w:afterAutospacing="0" w:line="320" w:lineRule="exac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3.掌握一二年生草花的播种育苗技术；</w:t>
            </w:r>
          </w:p>
          <w:p>
            <w:pPr>
              <w:pStyle w:val="38"/>
              <w:keepNext w:val="0"/>
              <w:keepLines w:val="0"/>
              <w:pageBreakBefore w:val="0"/>
              <w:widowControl w:val="0"/>
              <w:kinsoku/>
              <w:wordWrap/>
              <w:overflowPunct/>
              <w:topLinePunct w:val="0"/>
              <w:bidi w:val="0"/>
              <w:snapToGrid w:val="0"/>
              <w:spacing w:before="0" w:beforeAutospacing="0" w:after="0" w:afterAutospacing="0" w:line="320" w:lineRule="exac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4.掌握木本花卉嫁接技术；</w:t>
            </w:r>
          </w:p>
          <w:p>
            <w:pPr>
              <w:pStyle w:val="38"/>
              <w:keepNext w:val="0"/>
              <w:keepLines w:val="0"/>
              <w:pageBreakBefore w:val="0"/>
              <w:widowControl w:val="0"/>
              <w:kinsoku/>
              <w:wordWrap/>
              <w:overflowPunct/>
              <w:topLinePunct w:val="0"/>
              <w:bidi w:val="0"/>
              <w:snapToGrid w:val="0"/>
              <w:spacing w:before="0" w:beforeAutospacing="0" w:after="0" w:afterAutospacing="0" w:line="320" w:lineRule="exac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5.掌握花卉种子质量检验方法；</w:t>
            </w:r>
          </w:p>
          <w:p>
            <w:pPr>
              <w:pStyle w:val="38"/>
              <w:keepNext w:val="0"/>
              <w:keepLines w:val="0"/>
              <w:pageBreakBefore w:val="0"/>
              <w:widowControl w:val="0"/>
              <w:kinsoku/>
              <w:wordWrap/>
              <w:overflowPunct/>
              <w:topLinePunct w:val="0"/>
              <w:bidi w:val="0"/>
              <w:snapToGrid w:val="0"/>
              <w:spacing w:before="0" w:beforeAutospacing="0" w:after="0" w:afterAutospacing="0" w:line="320" w:lineRule="exac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6.掌握各种露地花卉栽培技术；</w:t>
            </w:r>
          </w:p>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left"/>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7.掌握各种露地花卉的肥水管理技术。</w:t>
            </w:r>
          </w:p>
        </w:tc>
        <w:tc>
          <w:tcPr>
            <w:tcW w:w="3417" w:type="dxa"/>
            <w:vAlign w:val="top"/>
          </w:tcPr>
          <w:p>
            <w:pPr>
              <w:pStyle w:val="38"/>
              <w:keepNext w:val="0"/>
              <w:keepLines w:val="0"/>
              <w:pageBreakBefore w:val="0"/>
              <w:widowControl w:val="0"/>
              <w:kinsoku/>
              <w:wordWrap/>
              <w:overflowPunct/>
              <w:topLinePunct w:val="0"/>
              <w:bidi w:val="0"/>
              <w:snapToGrid w:val="0"/>
              <w:spacing w:before="0" w:beforeAutospacing="0" w:after="0" w:afterAutospacing="0" w:line="320" w:lineRule="exac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1.整地质量的好坏与花卉的生长发育有重要关系。</w:t>
            </w:r>
          </w:p>
          <w:p>
            <w:pPr>
              <w:pStyle w:val="38"/>
              <w:keepNext w:val="0"/>
              <w:keepLines w:val="0"/>
              <w:pageBreakBefore w:val="0"/>
              <w:widowControl w:val="0"/>
              <w:kinsoku/>
              <w:wordWrap/>
              <w:overflowPunct/>
              <w:topLinePunct w:val="0"/>
              <w:bidi w:val="0"/>
              <w:snapToGrid w:val="0"/>
              <w:spacing w:before="0" w:beforeAutospacing="0" w:after="0" w:afterAutospacing="0" w:line="320" w:lineRule="exac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2.土地经过深耕，可促进 土壤风化并有益于土壤微生物的活动，同时也将病菌、地下害虫暴露出来，便于杀灭。</w:t>
            </w:r>
          </w:p>
        </w:tc>
        <w:tc>
          <w:tcPr>
            <w:tcW w:w="1086" w:type="dxa"/>
            <w:vAlign w:val="center"/>
          </w:tcPr>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center"/>
              <w:textAlignment w:val="baseline"/>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w:t>
            </w:r>
          </w:p>
        </w:tc>
        <w:tc>
          <w:tcPr>
            <w:tcW w:w="1163" w:type="dxa"/>
            <w:vAlign w:val="center"/>
          </w:tcPr>
          <w:p>
            <w:pPr>
              <w:pStyle w:val="38"/>
              <w:keepNext w:val="0"/>
              <w:keepLines w:val="0"/>
              <w:pageBreakBefore w:val="0"/>
              <w:widowControl w:val="0"/>
              <w:kinsoku/>
              <w:wordWrap/>
              <w:overflowPunct/>
              <w:topLinePunct w:val="0"/>
              <w:bidi w:val="0"/>
              <w:snapToGrid w:val="0"/>
              <w:spacing w:before="0" w:beforeAutospacing="0" w:after="0" w:afterAutospacing="0" w:line="32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温室花卉栽培技术</w:t>
            </w:r>
          </w:p>
        </w:tc>
        <w:tc>
          <w:tcPr>
            <w:tcW w:w="3075" w:type="dxa"/>
            <w:vAlign w:val="center"/>
          </w:tcPr>
          <w:p>
            <w:pPr>
              <w:pStyle w:val="38"/>
              <w:keepNext w:val="0"/>
              <w:keepLines w:val="0"/>
              <w:pageBreakBefore w:val="0"/>
              <w:widowControl w:val="0"/>
              <w:kinsoku/>
              <w:wordWrap/>
              <w:overflowPunct/>
              <w:topLinePunct w:val="0"/>
              <w:bidi w:val="0"/>
              <w:snapToGrid w:val="0"/>
              <w:spacing w:before="0" w:beforeAutospacing="0" w:after="0" w:afterAutospacing="0" w:line="320" w:lineRule="exac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1.温室的建造与管理；</w:t>
            </w:r>
          </w:p>
          <w:p>
            <w:pPr>
              <w:pStyle w:val="38"/>
              <w:keepNext w:val="0"/>
              <w:keepLines w:val="0"/>
              <w:pageBreakBefore w:val="0"/>
              <w:widowControl w:val="0"/>
              <w:kinsoku/>
              <w:wordWrap/>
              <w:overflowPunct/>
              <w:topLinePunct w:val="0"/>
              <w:bidi w:val="0"/>
              <w:snapToGrid w:val="0"/>
              <w:spacing w:before="0" w:beforeAutospacing="0" w:after="0" w:afterAutospacing="0" w:line="320" w:lineRule="exac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2.温室花卉的识别；</w:t>
            </w:r>
          </w:p>
          <w:p>
            <w:pPr>
              <w:pStyle w:val="38"/>
              <w:keepNext w:val="0"/>
              <w:keepLines w:val="0"/>
              <w:pageBreakBefore w:val="0"/>
              <w:widowControl w:val="0"/>
              <w:kinsoku/>
              <w:wordWrap/>
              <w:overflowPunct/>
              <w:topLinePunct w:val="0"/>
              <w:bidi w:val="0"/>
              <w:snapToGrid w:val="0"/>
              <w:spacing w:before="0" w:beforeAutospacing="0" w:after="0" w:afterAutospacing="0" w:line="320" w:lineRule="exac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3.温室花卉的扦插与分株繁殖；</w:t>
            </w:r>
          </w:p>
          <w:p>
            <w:pPr>
              <w:pStyle w:val="38"/>
              <w:keepNext w:val="0"/>
              <w:keepLines w:val="0"/>
              <w:pageBreakBefore w:val="0"/>
              <w:widowControl w:val="0"/>
              <w:kinsoku/>
              <w:wordWrap/>
              <w:overflowPunct/>
              <w:topLinePunct w:val="0"/>
              <w:bidi w:val="0"/>
              <w:snapToGrid w:val="0"/>
              <w:spacing w:before="0" w:beforeAutospacing="0" w:after="0" w:afterAutospacing="0" w:line="320" w:lineRule="exac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4.配置培养土；</w:t>
            </w:r>
          </w:p>
          <w:p>
            <w:pPr>
              <w:pStyle w:val="38"/>
              <w:keepNext w:val="0"/>
              <w:keepLines w:val="0"/>
              <w:pageBreakBefore w:val="0"/>
              <w:widowControl w:val="0"/>
              <w:kinsoku/>
              <w:wordWrap/>
              <w:overflowPunct/>
              <w:topLinePunct w:val="0"/>
              <w:bidi w:val="0"/>
              <w:snapToGrid w:val="0"/>
              <w:spacing w:before="0" w:beforeAutospacing="0" w:after="0" w:afterAutospacing="0" w:line="320" w:lineRule="exac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5.盆花上盆、翻盆与换盆；</w:t>
            </w:r>
          </w:p>
          <w:p>
            <w:pPr>
              <w:pStyle w:val="38"/>
              <w:keepNext w:val="0"/>
              <w:keepLines w:val="0"/>
              <w:pageBreakBefore w:val="0"/>
              <w:widowControl w:val="0"/>
              <w:kinsoku/>
              <w:wordWrap/>
              <w:overflowPunct/>
              <w:topLinePunct w:val="0"/>
              <w:bidi w:val="0"/>
              <w:snapToGrid w:val="0"/>
              <w:spacing w:before="0" w:beforeAutospacing="0" w:after="0" w:afterAutospacing="0" w:line="320" w:lineRule="exac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6.花期控制；</w:t>
            </w:r>
          </w:p>
          <w:p>
            <w:pPr>
              <w:pStyle w:val="38"/>
              <w:keepNext w:val="0"/>
              <w:keepLines w:val="0"/>
              <w:pageBreakBefore w:val="0"/>
              <w:widowControl w:val="0"/>
              <w:kinsoku/>
              <w:wordWrap/>
              <w:overflowPunct/>
              <w:topLinePunct w:val="0"/>
              <w:bidi w:val="0"/>
              <w:snapToGrid w:val="0"/>
              <w:spacing w:before="0" w:beforeAutospacing="0" w:after="0" w:afterAutospacing="0" w:line="320" w:lineRule="exac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7.盆花的养护管理。</w:t>
            </w:r>
          </w:p>
        </w:tc>
        <w:tc>
          <w:tcPr>
            <w:tcW w:w="3417" w:type="dxa"/>
            <w:vAlign w:val="top"/>
          </w:tcPr>
          <w:p>
            <w:pPr>
              <w:pStyle w:val="38"/>
              <w:keepNext w:val="0"/>
              <w:keepLines w:val="0"/>
              <w:pageBreakBefore w:val="0"/>
              <w:widowControl w:val="0"/>
              <w:kinsoku/>
              <w:wordWrap/>
              <w:overflowPunct/>
              <w:topLinePunct w:val="0"/>
              <w:bidi w:val="0"/>
              <w:snapToGrid w:val="0"/>
              <w:spacing w:before="0" w:beforeAutospacing="0" w:after="0" w:afterAutospacing="0" w:line="320" w:lineRule="exac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1.温室应配置内外遮阳、天窗侧窗通风、水帘风机降温等设施。结构稳定，透光率达90%以上，抗风雪能力强。</w:t>
            </w:r>
          </w:p>
          <w:p>
            <w:pPr>
              <w:pStyle w:val="38"/>
              <w:keepNext w:val="0"/>
              <w:keepLines w:val="0"/>
              <w:pageBreakBefore w:val="0"/>
              <w:widowControl w:val="0"/>
              <w:kinsoku/>
              <w:wordWrap/>
              <w:overflowPunct/>
              <w:topLinePunct w:val="0"/>
              <w:bidi w:val="0"/>
              <w:snapToGrid w:val="0"/>
              <w:spacing w:before="0" w:beforeAutospacing="0" w:after="0" w:afterAutospacing="0" w:line="320" w:lineRule="exac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2.熟悉植物原产地生长环境。</w:t>
            </w:r>
          </w:p>
        </w:tc>
        <w:tc>
          <w:tcPr>
            <w:tcW w:w="1086" w:type="dxa"/>
            <w:vAlign w:val="center"/>
          </w:tcPr>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center"/>
              <w:textAlignment w:val="baseline"/>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w:t>
            </w:r>
          </w:p>
        </w:tc>
        <w:tc>
          <w:tcPr>
            <w:tcW w:w="1163" w:type="dxa"/>
            <w:vAlign w:val="center"/>
          </w:tcPr>
          <w:p>
            <w:pPr>
              <w:pStyle w:val="38"/>
              <w:keepNext w:val="0"/>
              <w:keepLines w:val="0"/>
              <w:pageBreakBefore w:val="0"/>
              <w:widowControl w:val="0"/>
              <w:kinsoku/>
              <w:wordWrap/>
              <w:overflowPunct/>
              <w:topLinePunct w:val="0"/>
              <w:bidi w:val="0"/>
              <w:snapToGrid w:val="0"/>
              <w:spacing w:before="0" w:beforeAutospacing="0" w:after="0" w:afterAutospacing="0" w:line="32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专类花卉栽培技术</w:t>
            </w:r>
          </w:p>
        </w:tc>
        <w:tc>
          <w:tcPr>
            <w:tcW w:w="3075" w:type="dxa"/>
            <w:vAlign w:val="center"/>
          </w:tcPr>
          <w:p>
            <w:pPr>
              <w:pStyle w:val="38"/>
              <w:keepNext w:val="0"/>
              <w:keepLines w:val="0"/>
              <w:pageBreakBefore w:val="0"/>
              <w:widowControl w:val="0"/>
              <w:kinsoku/>
              <w:wordWrap/>
              <w:overflowPunct/>
              <w:topLinePunct w:val="0"/>
              <w:bidi w:val="0"/>
              <w:snapToGrid w:val="0"/>
              <w:spacing w:before="0" w:beforeAutospacing="0" w:after="0" w:afterAutospacing="0" w:line="320" w:lineRule="exac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1.识别10种多浆植物、5种蕨类植物、5种兰科花卉；</w:t>
            </w:r>
          </w:p>
          <w:p>
            <w:pPr>
              <w:pStyle w:val="38"/>
              <w:keepNext w:val="0"/>
              <w:keepLines w:val="0"/>
              <w:pageBreakBefore w:val="0"/>
              <w:widowControl w:val="0"/>
              <w:kinsoku/>
              <w:wordWrap/>
              <w:overflowPunct/>
              <w:topLinePunct w:val="0"/>
              <w:bidi w:val="0"/>
              <w:snapToGrid w:val="0"/>
              <w:spacing w:before="0" w:beforeAutospacing="0" w:after="0" w:afterAutospacing="0" w:line="320" w:lineRule="exac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2.了解兰科花卉的分类知识；</w:t>
            </w:r>
          </w:p>
          <w:p>
            <w:pPr>
              <w:pStyle w:val="38"/>
              <w:keepNext w:val="0"/>
              <w:keepLines w:val="0"/>
              <w:pageBreakBefore w:val="0"/>
              <w:widowControl w:val="0"/>
              <w:kinsoku/>
              <w:wordWrap/>
              <w:overflowPunct/>
              <w:topLinePunct w:val="0"/>
              <w:bidi w:val="0"/>
              <w:snapToGrid w:val="0"/>
              <w:spacing w:before="0" w:beforeAutospacing="0" w:after="0" w:afterAutospacing="0" w:line="320" w:lineRule="exac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3.掌握常见兰科花卉的栽培管理技术；</w:t>
            </w:r>
          </w:p>
          <w:p>
            <w:pPr>
              <w:pStyle w:val="38"/>
              <w:keepNext w:val="0"/>
              <w:keepLines w:val="0"/>
              <w:pageBreakBefore w:val="0"/>
              <w:widowControl w:val="0"/>
              <w:kinsoku/>
              <w:wordWrap/>
              <w:overflowPunct/>
              <w:topLinePunct w:val="0"/>
              <w:bidi w:val="0"/>
              <w:snapToGrid w:val="0"/>
              <w:spacing w:before="0" w:beforeAutospacing="0" w:after="0" w:afterAutospacing="0" w:line="320" w:lineRule="exac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4.掌握常见蕨类植物的栽培管理技术；</w:t>
            </w:r>
          </w:p>
          <w:p>
            <w:pPr>
              <w:pStyle w:val="38"/>
              <w:keepNext w:val="0"/>
              <w:keepLines w:val="0"/>
              <w:pageBreakBefore w:val="0"/>
              <w:widowControl w:val="0"/>
              <w:kinsoku/>
              <w:wordWrap/>
              <w:overflowPunct/>
              <w:topLinePunct w:val="0"/>
              <w:bidi w:val="0"/>
              <w:snapToGrid w:val="0"/>
              <w:spacing w:before="0" w:beforeAutospacing="0" w:after="0" w:afterAutospacing="0" w:line="320" w:lineRule="exac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5.掌握多浆植物栽培管理技术；</w:t>
            </w:r>
          </w:p>
          <w:p>
            <w:pPr>
              <w:pStyle w:val="38"/>
              <w:keepNext w:val="0"/>
              <w:keepLines w:val="0"/>
              <w:pageBreakBefore w:val="0"/>
              <w:widowControl w:val="0"/>
              <w:kinsoku/>
              <w:wordWrap/>
              <w:overflowPunct/>
              <w:topLinePunct w:val="0"/>
              <w:bidi w:val="0"/>
              <w:snapToGrid w:val="0"/>
              <w:spacing w:before="0" w:beforeAutospacing="0" w:after="0" w:afterAutospacing="0" w:line="320" w:lineRule="exac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6.掌握仙人掌类植物的繁殖方法。</w:t>
            </w:r>
          </w:p>
        </w:tc>
        <w:tc>
          <w:tcPr>
            <w:tcW w:w="3417" w:type="dxa"/>
            <w:vAlign w:val="top"/>
          </w:tcPr>
          <w:p>
            <w:pPr>
              <w:pStyle w:val="38"/>
              <w:keepNext w:val="0"/>
              <w:keepLines w:val="0"/>
              <w:pageBreakBefore w:val="0"/>
              <w:widowControl w:val="0"/>
              <w:kinsoku/>
              <w:wordWrap/>
              <w:overflowPunct/>
              <w:topLinePunct w:val="0"/>
              <w:bidi w:val="0"/>
              <w:snapToGrid w:val="0"/>
              <w:spacing w:before="0" w:beforeAutospacing="0" w:after="0" w:afterAutospacing="0" w:line="320" w:lineRule="exac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1.了解不同类别花卉的生长习性。</w:t>
            </w:r>
          </w:p>
          <w:p>
            <w:pPr>
              <w:pStyle w:val="38"/>
              <w:keepNext w:val="0"/>
              <w:keepLines w:val="0"/>
              <w:pageBreakBefore w:val="0"/>
              <w:widowControl w:val="0"/>
              <w:kinsoku/>
              <w:wordWrap/>
              <w:overflowPunct/>
              <w:topLinePunct w:val="0"/>
              <w:bidi w:val="0"/>
              <w:snapToGrid w:val="0"/>
              <w:spacing w:before="0" w:beforeAutospacing="0" w:after="0" w:afterAutospacing="0" w:line="320" w:lineRule="exac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2.掌握不同类别花卉的应用特点。</w:t>
            </w:r>
          </w:p>
        </w:tc>
        <w:tc>
          <w:tcPr>
            <w:tcW w:w="1086" w:type="dxa"/>
            <w:vAlign w:val="center"/>
          </w:tcPr>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center"/>
              <w:textAlignment w:val="baseline"/>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center"/>
              <w:textAlignment w:val="baseline"/>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w:t>
            </w:r>
          </w:p>
        </w:tc>
        <w:tc>
          <w:tcPr>
            <w:tcW w:w="1163" w:type="dxa"/>
            <w:vAlign w:val="center"/>
          </w:tcPr>
          <w:p>
            <w:pPr>
              <w:pStyle w:val="38"/>
              <w:keepNext w:val="0"/>
              <w:keepLines w:val="0"/>
              <w:pageBreakBefore w:val="0"/>
              <w:widowControl w:val="0"/>
              <w:kinsoku/>
              <w:wordWrap/>
              <w:overflowPunct/>
              <w:topLinePunct w:val="0"/>
              <w:bidi w:val="0"/>
              <w:snapToGrid w:val="0"/>
              <w:spacing w:before="0" w:beforeAutospacing="0" w:after="0" w:afterAutospacing="0" w:line="32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花卉现代栽培技术</w:t>
            </w:r>
          </w:p>
        </w:tc>
        <w:tc>
          <w:tcPr>
            <w:tcW w:w="3075" w:type="dxa"/>
            <w:vAlign w:val="center"/>
          </w:tcPr>
          <w:p>
            <w:pPr>
              <w:pStyle w:val="38"/>
              <w:keepNext w:val="0"/>
              <w:keepLines w:val="0"/>
              <w:pageBreakBefore w:val="0"/>
              <w:widowControl w:val="0"/>
              <w:kinsoku/>
              <w:wordWrap/>
              <w:overflowPunct/>
              <w:topLinePunct w:val="0"/>
              <w:bidi w:val="0"/>
              <w:snapToGrid w:val="0"/>
              <w:spacing w:before="0" w:beforeAutospacing="0" w:after="0" w:afterAutospacing="0" w:line="320" w:lineRule="exac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1.掌握无土栽培、组织培养的理论知识；</w:t>
            </w:r>
          </w:p>
          <w:p>
            <w:pPr>
              <w:pStyle w:val="38"/>
              <w:keepNext w:val="0"/>
              <w:keepLines w:val="0"/>
              <w:pageBreakBefore w:val="0"/>
              <w:widowControl w:val="0"/>
              <w:kinsoku/>
              <w:wordWrap/>
              <w:overflowPunct/>
              <w:topLinePunct w:val="0"/>
              <w:bidi w:val="0"/>
              <w:snapToGrid w:val="0"/>
              <w:spacing w:before="0" w:beforeAutospacing="0" w:after="0" w:afterAutospacing="0" w:line="320" w:lineRule="exac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2.学会无土栽培营养液的配置方法；</w:t>
            </w:r>
          </w:p>
          <w:p>
            <w:pPr>
              <w:pStyle w:val="38"/>
              <w:keepNext w:val="0"/>
              <w:keepLines w:val="0"/>
              <w:pageBreakBefore w:val="0"/>
              <w:widowControl w:val="0"/>
              <w:kinsoku/>
              <w:wordWrap/>
              <w:overflowPunct/>
              <w:topLinePunct w:val="0"/>
              <w:bidi w:val="0"/>
              <w:snapToGrid w:val="0"/>
              <w:spacing w:before="0" w:beforeAutospacing="0" w:after="0" w:afterAutospacing="0" w:line="320" w:lineRule="exac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3.了解组织培养的原理及步骤；</w:t>
            </w:r>
          </w:p>
          <w:p>
            <w:pPr>
              <w:pStyle w:val="38"/>
              <w:keepNext w:val="0"/>
              <w:keepLines w:val="0"/>
              <w:pageBreakBefore w:val="0"/>
              <w:widowControl w:val="0"/>
              <w:kinsoku/>
              <w:wordWrap/>
              <w:overflowPunct/>
              <w:topLinePunct w:val="0"/>
              <w:bidi w:val="0"/>
              <w:snapToGrid w:val="0"/>
              <w:spacing w:before="0" w:beforeAutospacing="0" w:after="0" w:afterAutospacing="0" w:line="320" w:lineRule="exac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4.学会利用根尖生长组织进行组织培养；</w:t>
            </w:r>
          </w:p>
          <w:p>
            <w:pPr>
              <w:pStyle w:val="38"/>
              <w:keepNext w:val="0"/>
              <w:keepLines w:val="0"/>
              <w:pageBreakBefore w:val="0"/>
              <w:widowControl w:val="0"/>
              <w:kinsoku/>
              <w:wordWrap/>
              <w:overflowPunct/>
              <w:topLinePunct w:val="0"/>
              <w:bidi w:val="0"/>
              <w:snapToGrid w:val="0"/>
              <w:spacing w:before="0" w:beforeAutospacing="0" w:after="0" w:afterAutospacing="0" w:line="320" w:lineRule="exac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5.掌握鲜切花的栽培管理技术；</w:t>
            </w:r>
          </w:p>
          <w:p>
            <w:pPr>
              <w:pStyle w:val="38"/>
              <w:keepNext w:val="0"/>
              <w:keepLines w:val="0"/>
              <w:pageBreakBefore w:val="0"/>
              <w:widowControl w:val="0"/>
              <w:kinsoku/>
              <w:wordWrap/>
              <w:overflowPunct/>
              <w:topLinePunct w:val="0"/>
              <w:bidi w:val="0"/>
              <w:snapToGrid w:val="0"/>
              <w:spacing w:before="0" w:beforeAutospacing="0" w:after="0" w:afterAutospacing="0" w:line="320" w:lineRule="exac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6.掌握鲜切花的保鲜技术。</w:t>
            </w:r>
          </w:p>
        </w:tc>
        <w:tc>
          <w:tcPr>
            <w:tcW w:w="3417" w:type="dxa"/>
            <w:vAlign w:val="top"/>
          </w:tcPr>
          <w:p>
            <w:pPr>
              <w:pStyle w:val="38"/>
              <w:keepNext w:val="0"/>
              <w:keepLines w:val="0"/>
              <w:pageBreakBefore w:val="0"/>
              <w:widowControl w:val="0"/>
              <w:kinsoku/>
              <w:wordWrap/>
              <w:overflowPunct/>
              <w:topLinePunct w:val="0"/>
              <w:bidi w:val="0"/>
              <w:snapToGrid w:val="0"/>
              <w:spacing w:before="0" w:beforeAutospacing="0" w:after="0" w:afterAutospacing="0" w:line="320" w:lineRule="exac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1.组培室需有无菌室或超净工作台，配制培养基的化学实验室，培养室以及洗涤消毒室等。各室的安排应便于工作，按工作顺序连续排列。</w:t>
            </w:r>
          </w:p>
          <w:p>
            <w:pPr>
              <w:pStyle w:val="38"/>
              <w:keepNext w:val="0"/>
              <w:keepLines w:val="0"/>
              <w:pageBreakBefore w:val="0"/>
              <w:widowControl w:val="0"/>
              <w:kinsoku/>
              <w:wordWrap/>
              <w:overflowPunct/>
              <w:topLinePunct w:val="0"/>
              <w:bidi w:val="0"/>
              <w:snapToGrid w:val="0"/>
              <w:spacing w:before="0" w:beforeAutospacing="0" w:after="0" w:afterAutospacing="0" w:line="320" w:lineRule="exac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2.无土栽培成功的关键在于管理好所用的培养液，使之符合最优营养状态的需要。</w:t>
            </w:r>
          </w:p>
        </w:tc>
        <w:tc>
          <w:tcPr>
            <w:tcW w:w="1086" w:type="dxa"/>
            <w:vAlign w:val="center"/>
          </w:tcPr>
          <w:p>
            <w:pPr>
              <w:pStyle w:val="18"/>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jc w:val="center"/>
              <w:textAlignment w:val="baseline"/>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18</w:t>
            </w:r>
          </w:p>
        </w:tc>
      </w:tr>
    </w:tbl>
    <w:p>
      <w:pPr>
        <w:pStyle w:val="4"/>
        <w:pageBreakBefore w:val="0"/>
        <w:widowControl w:val="0"/>
        <w:kinsoku/>
        <w:wordWrap/>
        <w:overflowPunct/>
        <w:topLinePunct w:val="0"/>
        <w:autoSpaceDN/>
        <w:bidi w:val="0"/>
        <w:spacing w:beforeLines="0" w:afterLines="0" w:line="560" w:lineRule="exact"/>
        <w:outlineLvl w:val="1"/>
        <w:rPr>
          <w:rFonts w:hint="eastAsia" w:ascii="楷体" w:hAnsi="楷体" w:eastAsia="楷体" w:cs="楷体"/>
          <w:lang w:val="en-US" w:eastAsia="zh-CN"/>
        </w:rPr>
      </w:pPr>
      <w:bookmarkStart w:id="429" w:name="_Toc8646"/>
      <w:r>
        <w:rPr>
          <w:rFonts w:hint="eastAsia" w:ascii="楷体" w:hAnsi="楷体" w:eastAsia="楷体" w:cs="楷体"/>
          <w:lang w:val="en-US" w:eastAsia="zh-CN"/>
        </w:rPr>
        <w:t>(六)实施建议</w:t>
      </w:r>
      <w:bookmarkEnd w:id="429"/>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2"/>
        <w:rPr>
          <w:rFonts w:ascii="仿宋_GB2312" w:hAnsi="仿宋_GB2312" w:eastAsia="仿宋_GB2312" w:cs="仿宋_GB2312"/>
          <w:sz w:val="32"/>
          <w:szCs w:val="32"/>
          <w:lang w:bidi="ar"/>
        </w:rPr>
      </w:pPr>
      <w:bookmarkStart w:id="430" w:name="_Toc3335"/>
      <w:bookmarkStart w:id="431" w:name="_Toc7149"/>
      <w:r>
        <w:rPr>
          <w:rFonts w:hint="eastAsia" w:ascii="仿宋_GB2312" w:hAnsi="仿宋_GB2312" w:eastAsia="仿宋_GB2312" w:cs="仿宋_GB2312"/>
          <w:sz w:val="32"/>
          <w:szCs w:val="32"/>
          <w:lang w:bidi="ar"/>
        </w:rPr>
        <w:t>1.教学方法</w:t>
      </w:r>
      <w:bookmarkEnd w:id="430"/>
      <w:bookmarkEnd w:id="431"/>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（1）坚持正确的育人理念，充分挖掘本课程思政元素，积极组织课程思政教育，养成正确的园艺服务从业人员职业道德意识，将立德树人贯穿于课程实施全过程。</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（2）课程以花卉设计基础为主体，以职业实践为主线，积极探索理论和实践相结合的教学模式，采用理实一体化教学，引导学生引导学生学生掌握</w:t>
      </w:r>
      <w:r>
        <w:rPr>
          <w:rFonts w:ascii="仿宋" w:hAnsi="仿宋" w:eastAsia="仿宋_GB2312" w:cs="仿宋"/>
          <w:kern w:val="0"/>
          <w:sz w:val="32"/>
          <w:szCs w:val="32"/>
          <w:lang w:bidi="ar"/>
        </w:rPr>
        <w:t>进行包括整地、换土、播种、育苗、定植、作堰、施肥、浇水、排水、整形、修剪等工作</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4）教学过程中注重学生自主学习，引导学生从多个角度提出问题，用多种方法解决问题，运用多种信息技术手段丰富教学内容，采用视频、动画、教学平台等手段把抽象知识具体化，使学生对花卉设计有全面的了解，提高教学效果。</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2"/>
        <w:rPr>
          <w:rFonts w:ascii="仿宋_GB2312" w:hAnsi="仿宋_GB2312" w:eastAsia="仿宋_GB2312" w:cs="仿宋_GB2312"/>
          <w:sz w:val="32"/>
          <w:szCs w:val="32"/>
          <w:lang w:bidi="ar"/>
        </w:rPr>
      </w:pPr>
      <w:bookmarkStart w:id="432" w:name="_Toc29670"/>
      <w:bookmarkStart w:id="433" w:name="_Toc4168"/>
      <w:r>
        <w:rPr>
          <w:rFonts w:hint="eastAsia" w:ascii="仿宋_GB2312" w:hAnsi="仿宋_GB2312" w:eastAsia="仿宋_GB2312" w:cs="仿宋_GB2312"/>
          <w:sz w:val="32"/>
          <w:szCs w:val="32"/>
          <w:lang w:bidi="ar"/>
        </w:rPr>
        <w:t>2.学生考核评价方法</w:t>
      </w:r>
      <w:bookmarkEnd w:id="432"/>
      <w:bookmarkEnd w:id="433"/>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（1）树立正确的教学质量观，突出评价的教育功能和导向功能，坚持结果评价和过程评价相结合、定量评价和定性评价相结合。</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（3）发挥不同评价主体的评价作用，将教师的评价与学生的自评、互评，以及校外技术人员的参评等有机结合起来。</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（4）注重将评价结果及时、客观向学生反映，指出被评价者需要改进的方面，商讨改进的途径和方法，调动学生的学习积极性。</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2"/>
        <w:rPr>
          <w:rFonts w:ascii="仿宋_GB2312" w:hAnsi="仿宋_GB2312" w:eastAsia="仿宋_GB2312" w:cs="仿宋_GB2312"/>
          <w:sz w:val="32"/>
          <w:szCs w:val="32"/>
          <w:lang w:bidi="ar"/>
        </w:rPr>
      </w:pPr>
      <w:bookmarkStart w:id="434" w:name="_Toc19857"/>
      <w:bookmarkStart w:id="435" w:name="_Toc25642"/>
      <w:r>
        <w:rPr>
          <w:rFonts w:hint="eastAsia" w:ascii="仿宋_GB2312" w:hAnsi="仿宋_GB2312" w:eastAsia="仿宋_GB2312" w:cs="仿宋_GB2312"/>
          <w:sz w:val="32"/>
          <w:szCs w:val="32"/>
          <w:lang w:bidi="ar"/>
        </w:rPr>
        <w:t>3.教学实施与保障</w:t>
      </w:r>
      <w:bookmarkEnd w:id="434"/>
      <w:bookmarkEnd w:id="435"/>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（1）配备本课程必备的维修手册和技术资料，参照技能实训室实训设备配备标准配齐必备的教学设备和实验、实训器材，定期向学生开放，充分提高设备利用率。</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（2）注重企业生产实践现场的作用，安排花卉基地的参观学习，增强学生的感性认识。</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2"/>
        <w:rPr>
          <w:rFonts w:ascii="仿宋_GB2312" w:hAnsi="仿宋_GB2312" w:eastAsia="仿宋_GB2312" w:cs="仿宋_GB2312"/>
          <w:sz w:val="32"/>
          <w:szCs w:val="32"/>
          <w:lang w:bidi="ar"/>
        </w:rPr>
      </w:pPr>
      <w:bookmarkStart w:id="436" w:name="_Toc250"/>
      <w:bookmarkStart w:id="437" w:name="_Toc2435"/>
      <w:r>
        <w:rPr>
          <w:rFonts w:hint="eastAsia" w:ascii="仿宋_GB2312" w:hAnsi="仿宋_GB2312" w:eastAsia="仿宋_GB2312" w:cs="仿宋_GB2312"/>
          <w:sz w:val="32"/>
          <w:szCs w:val="32"/>
          <w:lang w:bidi="ar"/>
        </w:rPr>
        <w:t>4.教材编写与选用</w:t>
      </w:r>
      <w:bookmarkEnd w:id="436"/>
      <w:bookmarkEnd w:id="437"/>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（1）教材编写以本课程标准为基本要求，编写时应将机械基础技术的基本原理与生产生活中的实际应用相结合，注重实践技能的培养，注意反映</w:t>
      </w:r>
      <w:r>
        <w:rPr>
          <w:rFonts w:hint="eastAsia" w:ascii="仿宋" w:hAnsi="仿宋" w:eastAsia="仿宋_GB2312" w:cs="仿宋"/>
          <w:kern w:val="0"/>
          <w:sz w:val="32"/>
          <w:szCs w:val="32"/>
          <w:lang w:eastAsia="zh-CN" w:bidi="ar"/>
        </w:rPr>
        <w:t>园艺</w:t>
      </w:r>
      <w:r>
        <w:rPr>
          <w:rFonts w:hint="eastAsia" w:ascii="仿宋" w:hAnsi="仿宋" w:eastAsia="仿宋_GB2312" w:cs="仿宋"/>
          <w:kern w:val="0"/>
          <w:sz w:val="32"/>
          <w:szCs w:val="32"/>
          <w:lang w:bidi="ar"/>
        </w:rPr>
        <w:t>机械技术领域的新知识、新技术、新工艺和新材料。</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3"/>
        <w:rPr>
          <w:rFonts w:ascii="仿宋" w:hAnsi="仿宋" w:eastAsia="仿宋_GB2312" w:cs="仿宋"/>
          <w:kern w:val="0"/>
          <w:sz w:val="32"/>
          <w:szCs w:val="32"/>
          <w:lang w:bidi="ar"/>
        </w:rPr>
      </w:pPr>
      <w:r>
        <w:rPr>
          <w:rFonts w:hint="eastAsia" w:ascii="仿宋" w:hAnsi="仿宋" w:eastAsia="仿宋_GB2312" w:cs="仿宋"/>
          <w:kern w:val="0"/>
          <w:sz w:val="32"/>
          <w:szCs w:val="32"/>
          <w:lang w:bidi="ar"/>
        </w:rPr>
        <w:t>（3）教材应配备习题集等其他相关的教学资料。</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 w:hAnsi="仿宋" w:eastAsia="仿宋_GB2312" w:cs="仿宋"/>
          <w:kern w:val="0"/>
          <w:sz w:val="32"/>
          <w:szCs w:val="32"/>
          <w:lang w:bidi="ar"/>
        </w:rPr>
      </w:pPr>
      <w:r>
        <w:rPr>
          <w:rFonts w:hint="eastAsia" w:ascii="仿宋" w:hAnsi="仿宋" w:eastAsia="仿宋_GB2312" w:cs="仿宋"/>
          <w:kern w:val="0"/>
          <w:sz w:val="32"/>
          <w:szCs w:val="32"/>
          <w:lang w:bidi="ar"/>
        </w:rPr>
        <w:t>（4）教材选用应按照《职业院校教材管理办法》中的要求，规范选用教材，优先选用国家和省级规划教材，鼓励使用新型活页式、工作手册式教材。</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_GB2312" w:cs="仿宋"/>
          <w:kern w:val="0"/>
          <w:sz w:val="32"/>
          <w:szCs w:val="32"/>
          <w:lang w:bidi="ar"/>
        </w:rPr>
      </w:pPr>
    </w:p>
    <w:p>
      <w:pPr>
        <w:keepNext w:val="0"/>
        <w:keepLines w:val="0"/>
        <w:pageBreakBefore w:val="0"/>
        <w:widowControl w:val="0"/>
        <w:kinsoku/>
        <w:wordWrap/>
        <w:overflowPunct/>
        <w:topLinePunct w:val="0"/>
        <w:bidi w:val="0"/>
        <w:rPr>
          <w:rFonts w:hint="eastAsia" w:ascii="Times New Roman" w:hAnsi="Times New Roman"/>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br w:type="page"/>
      </w:r>
    </w:p>
    <w:p>
      <w:pPr>
        <w:pStyle w:val="2"/>
        <w:keepNext w:val="0"/>
        <w:keepLines w:val="0"/>
        <w:pageBreakBefore w:val="0"/>
        <w:widowControl w:val="0"/>
        <w:kinsoku/>
        <w:wordWrap/>
        <w:overflowPunct/>
        <w:topLinePunct w:val="0"/>
        <w:autoSpaceDE/>
        <w:autoSpaceDN/>
        <w:bidi w:val="0"/>
        <w:adjustRightInd/>
        <w:snapToGrid/>
        <w:spacing w:before="0" w:after="157" w:afterLines="50"/>
        <w:textAlignment w:val="auto"/>
        <w:outlineLvl w:val="1"/>
        <w:rPr>
          <w:rFonts w:hint="eastAsia" w:ascii="Times New Roman" w:hAnsi="Times New Roman"/>
          <w:sz w:val="32"/>
          <w:szCs w:val="32"/>
          <w:lang w:val="en-US" w:eastAsia="zh-CN"/>
        </w:rPr>
      </w:pPr>
      <w:bookmarkStart w:id="438" w:name="_Toc18602"/>
      <w:r>
        <w:rPr>
          <w:rFonts w:hint="eastAsia" w:ascii="Times New Roman" w:hAnsi="Times New Roman"/>
          <w:sz w:val="32"/>
          <w:szCs w:val="32"/>
          <w:lang w:val="en-US" w:eastAsia="zh-CN"/>
        </w:rPr>
        <w:t>《插花艺术与花艺欣赏》课程标准</w:t>
      </w:r>
      <w:bookmarkEnd w:id="438"/>
    </w:p>
    <w:p>
      <w:pPr>
        <w:pStyle w:val="4"/>
        <w:bidi w:val="0"/>
        <w:outlineLvl w:val="1"/>
        <w:rPr>
          <w:rFonts w:hint="eastAsia" w:ascii="楷体" w:hAnsi="楷体" w:eastAsia="楷体" w:cs="楷体"/>
          <w:lang w:val="en-US" w:eastAsia="zh-CN"/>
        </w:rPr>
      </w:pPr>
      <w:bookmarkStart w:id="439" w:name="_Toc1803"/>
      <w:r>
        <w:rPr>
          <w:rFonts w:hint="eastAsia" w:ascii="楷体" w:hAnsi="楷体" w:eastAsia="楷体" w:cs="楷体"/>
          <w:lang w:val="en-US" w:eastAsia="zh-CN"/>
        </w:rPr>
        <w:t>(一)课程性质与任务</w:t>
      </w:r>
      <w:bookmarkEnd w:id="439"/>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仿宋" w:hAnsi="仿宋" w:eastAsia="仿宋_GB2312" w:cs="仿宋"/>
          <w:snapToGrid/>
          <w:color w:val="auto"/>
          <w:kern w:val="2"/>
          <w:sz w:val="32"/>
          <w:szCs w:val="32"/>
          <w:lang w:eastAsia="zh-CN" w:bidi="ar"/>
        </w:rPr>
      </w:pPr>
      <w:r>
        <w:rPr>
          <w:rFonts w:hint="eastAsia" w:ascii="仿宋" w:hAnsi="仿宋" w:eastAsia="仿宋_GB2312" w:cs="仿宋"/>
          <w:snapToGrid/>
          <w:color w:val="auto"/>
          <w:kern w:val="2"/>
          <w:sz w:val="32"/>
          <w:szCs w:val="32"/>
          <w:lang w:eastAsia="zh-CN" w:bidi="ar"/>
        </w:rPr>
        <w:t>本课程是园艺技术专业的一门专业拓展课程。通过本课程教学，使学生了解中、西方插花的历史，掌握插花艺术学的基本知识，领悟插花造型与鉴赏的基本原理，提高学生对插花、盆景与压花等花卉艺术品的创作与应用能力，提高学生的专业素质和就业能力；培养学生的职业道德和工匠精神，提高学生综合素质和职业能力，为学生后续其他专业课程的学习打下基础。</w:t>
      </w:r>
    </w:p>
    <w:p>
      <w:pPr>
        <w:pStyle w:val="4"/>
        <w:bidi w:val="0"/>
        <w:outlineLvl w:val="1"/>
        <w:rPr>
          <w:rFonts w:hint="eastAsia" w:ascii="楷体" w:hAnsi="楷体" w:eastAsia="楷体" w:cs="楷体"/>
          <w:lang w:val="en-US" w:eastAsia="zh-CN"/>
        </w:rPr>
      </w:pPr>
      <w:bookmarkStart w:id="440" w:name="_Toc31769"/>
      <w:r>
        <w:rPr>
          <w:rFonts w:hint="eastAsia" w:ascii="楷体" w:hAnsi="楷体" w:eastAsia="楷体" w:cs="楷体"/>
          <w:lang w:val="en-US" w:eastAsia="zh-CN"/>
        </w:rPr>
        <w:t>(二)课程教学目标</w:t>
      </w:r>
      <w:bookmarkEnd w:id="440"/>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outlineLvl w:val="2"/>
        <w:rPr>
          <w:rFonts w:hint="eastAsia" w:ascii="仿宋_GB2312" w:hAnsi="仿宋_GB2312" w:eastAsia="仿宋_GB2312" w:cs="仿宋_GB2312"/>
          <w:color w:val="auto"/>
          <w:kern w:val="2"/>
          <w:sz w:val="32"/>
          <w:szCs w:val="32"/>
        </w:rPr>
      </w:pPr>
      <w:bookmarkStart w:id="441" w:name="_Toc13338"/>
      <w:bookmarkStart w:id="442" w:name="_Toc24911"/>
      <w:r>
        <w:rPr>
          <w:rFonts w:hint="eastAsia" w:ascii="仿宋_GB2312" w:hAnsi="仿宋_GB2312" w:eastAsia="仿宋_GB2312" w:cs="仿宋_GB2312"/>
          <w:snapToGrid/>
          <w:color w:val="auto"/>
          <w:kern w:val="2"/>
          <w:sz w:val="32"/>
          <w:szCs w:val="32"/>
          <w:lang w:val="en-US" w:eastAsia="zh-CN" w:bidi="ar"/>
        </w:rPr>
        <w:t>1.素质目标</w:t>
      </w:r>
      <w:bookmarkEnd w:id="441"/>
      <w:bookmarkEnd w:id="442"/>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_GB2312" w:hAnsi="仿宋_GB2312" w:eastAsia="仿宋_GB2312" w:cs="仿宋_GB2312"/>
          <w:color w:val="auto"/>
          <w:kern w:val="2"/>
          <w:sz w:val="32"/>
          <w:szCs w:val="32"/>
        </w:rPr>
      </w:pPr>
      <w:bookmarkStart w:id="443" w:name="_Toc29564"/>
      <w:bookmarkStart w:id="444" w:name="_Toc9665"/>
      <w:r>
        <w:rPr>
          <w:rFonts w:hint="eastAsia" w:ascii="仿宋_GB2312" w:hAnsi="仿宋_GB2312" w:eastAsia="仿宋_GB2312" w:cs="仿宋_GB2312"/>
          <w:snapToGrid/>
          <w:color w:val="auto"/>
          <w:kern w:val="2"/>
          <w:sz w:val="32"/>
          <w:szCs w:val="32"/>
          <w:lang w:val="en-US" w:eastAsia="zh-CN" w:bidi="ar"/>
        </w:rPr>
        <w:t>2.知识目标</w:t>
      </w:r>
      <w:bookmarkEnd w:id="443"/>
      <w:bookmarkEnd w:id="444"/>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（1）了解插花艺术的定义、发展简史、特点、分类。</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（2）掌握插花的基本原理；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（3）学会插花的步骤、技艺与方法；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（4）学会东方式插花艺术；</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（5）学会西方式插花艺术；</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（6）学会礼仪插花艺术。</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_GB2312" w:hAnsi="仿宋_GB2312" w:eastAsia="仿宋_GB2312" w:cs="仿宋_GB2312"/>
          <w:color w:val="auto"/>
          <w:kern w:val="2"/>
          <w:sz w:val="32"/>
          <w:szCs w:val="32"/>
        </w:rPr>
      </w:pPr>
      <w:bookmarkStart w:id="445" w:name="_Toc30876"/>
      <w:bookmarkStart w:id="446" w:name="_Toc1539"/>
      <w:r>
        <w:rPr>
          <w:rFonts w:hint="eastAsia" w:ascii="仿宋_GB2312" w:hAnsi="仿宋_GB2312" w:eastAsia="仿宋_GB2312" w:cs="仿宋_GB2312"/>
          <w:snapToGrid/>
          <w:color w:val="auto"/>
          <w:kern w:val="2"/>
          <w:sz w:val="32"/>
          <w:szCs w:val="32"/>
          <w:lang w:val="en-US" w:eastAsia="zh-CN" w:bidi="ar"/>
        </w:rPr>
        <w:t>3.能力目标</w:t>
      </w:r>
      <w:bookmarkEnd w:id="445"/>
      <w:bookmarkEnd w:id="446"/>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（1）能熟练插作东西方各种花型；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w:t>
      </w:r>
      <w:r>
        <w:rPr>
          <w:rFonts w:hint="eastAsia" w:ascii="仿宋_GB2312" w:hAnsi="仿宋_GB2312" w:eastAsia="仿宋_GB2312" w:cs="仿宋_GB2312"/>
          <w:color w:val="auto"/>
          <w:kern w:val="2"/>
          <w:sz w:val="32"/>
          <w:szCs w:val="32"/>
        </w:rPr>
        <w:t>能熟练设计并插作各类礼仪插花、装饰插花；</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w:t>
      </w:r>
      <w:r>
        <w:rPr>
          <w:rFonts w:hint="eastAsia" w:ascii="仿宋_GB2312" w:hAnsi="仿宋_GB2312" w:eastAsia="仿宋_GB2312" w:cs="仿宋_GB2312"/>
          <w:color w:val="auto"/>
          <w:kern w:val="2"/>
          <w:sz w:val="32"/>
          <w:szCs w:val="32"/>
        </w:rPr>
        <w:t>学生具有自我发展，创作高水平创意插花的能力；</w:t>
      </w:r>
    </w:p>
    <w:p>
      <w:pPr>
        <w:pStyle w:val="4"/>
        <w:bidi w:val="0"/>
        <w:outlineLvl w:val="1"/>
        <w:rPr>
          <w:rFonts w:hint="eastAsia" w:ascii="楷体" w:hAnsi="楷体" w:eastAsia="楷体" w:cs="楷体"/>
          <w:lang w:val="en-US" w:eastAsia="zh-CN"/>
        </w:rPr>
      </w:pPr>
      <w:bookmarkStart w:id="447" w:name="_Toc27171"/>
      <w:r>
        <w:rPr>
          <w:rFonts w:hint="eastAsia" w:ascii="楷体" w:hAnsi="楷体" w:eastAsia="楷体" w:cs="楷体"/>
          <w:lang w:val="en-US" w:eastAsia="zh-CN"/>
        </w:rPr>
        <w:t>(三)参考学时</w:t>
      </w:r>
      <w:bookmarkEnd w:id="447"/>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 w:hAnsi="仿宋" w:eastAsia="仿宋_GB2312" w:cs="仿宋"/>
          <w:color w:val="auto"/>
          <w:kern w:val="2"/>
          <w:sz w:val="28"/>
          <w:szCs w:val="28"/>
        </w:rPr>
      </w:pPr>
      <w:bookmarkStart w:id="448" w:name="_Toc14289"/>
      <w:bookmarkStart w:id="449" w:name="_Toc14137"/>
      <w:r>
        <w:rPr>
          <w:rFonts w:hint="eastAsia" w:ascii="仿宋_GB2312" w:hAnsi="仿宋_GB2312" w:eastAsia="仿宋_GB2312" w:cs="仿宋_GB2312"/>
          <w:snapToGrid/>
          <w:color w:val="auto"/>
          <w:kern w:val="2"/>
          <w:sz w:val="32"/>
          <w:szCs w:val="32"/>
          <w:lang w:val="en-US" w:eastAsia="zh-CN" w:bidi="ar"/>
        </w:rPr>
        <w:t>36学时</w:t>
      </w:r>
      <w:bookmarkEnd w:id="448"/>
      <w:bookmarkEnd w:id="449"/>
    </w:p>
    <w:p>
      <w:pPr>
        <w:pStyle w:val="4"/>
        <w:bidi w:val="0"/>
        <w:outlineLvl w:val="1"/>
        <w:rPr>
          <w:rFonts w:hint="eastAsia" w:ascii="楷体" w:hAnsi="楷体" w:eastAsia="楷体" w:cs="楷体"/>
          <w:lang w:val="en-US" w:eastAsia="zh-CN"/>
        </w:rPr>
      </w:pPr>
      <w:bookmarkStart w:id="450" w:name="_Toc2857"/>
      <w:r>
        <w:rPr>
          <w:rFonts w:hint="eastAsia" w:ascii="楷体" w:hAnsi="楷体" w:eastAsia="楷体" w:cs="楷体"/>
          <w:lang w:val="en-US" w:eastAsia="zh-CN"/>
        </w:rPr>
        <w:t>(四)课程学分</w:t>
      </w:r>
      <w:bookmarkEnd w:id="450"/>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outlineLvl w:val="2"/>
        <w:rPr>
          <w:rFonts w:hint="eastAsia" w:ascii="仿宋" w:hAnsi="仿宋" w:eastAsia="仿宋_GB2312" w:cs="仿宋"/>
          <w:color w:val="auto"/>
          <w:kern w:val="2"/>
          <w:sz w:val="28"/>
          <w:szCs w:val="28"/>
        </w:rPr>
      </w:pPr>
      <w:bookmarkStart w:id="451" w:name="_Toc15668"/>
      <w:bookmarkStart w:id="452" w:name="_Toc23048"/>
      <w:r>
        <w:rPr>
          <w:rFonts w:hint="eastAsia" w:ascii="仿宋_GB2312" w:hAnsi="仿宋_GB2312" w:eastAsia="仿宋_GB2312" w:cs="仿宋_GB2312"/>
          <w:snapToGrid/>
          <w:color w:val="auto"/>
          <w:kern w:val="2"/>
          <w:sz w:val="32"/>
          <w:szCs w:val="32"/>
          <w:lang w:val="en-US" w:eastAsia="zh-CN" w:bidi="ar"/>
        </w:rPr>
        <w:t>2学分</w:t>
      </w:r>
      <w:bookmarkEnd w:id="451"/>
      <w:bookmarkEnd w:id="452"/>
    </w:p>
    <w:p>
      <w:pPr>
        <w:pStyle w:val="4"/>
        <w:bidi w:val="0"/>
        <w:outlineLvl w:val="1"/>
        <w:rPr>
          <w:rFonts w:hint="eastAsia" w:ascii="楷体" w:hAnsi="楷体" w:eastAsia="楷体" w:cs="楷体"/>
          <w:lang w:val="en-US" w:eastAsia="zh-CN"/>
        </w:rPr>
      </w:pPr>
      <w:bookmarkStart w:id="453" w:name="_Toc16173"/>
      <w:r>
        <w:rPr>
          <w:rFonts w:hint="eastAsia" w:ascii="楷体" w:hAnsi="楷体" w:eastAsia="楷体" w:cs="楷体"/>
          <w:lang w:val="en-US" w:eastAsia="zh-CN"/>
        </w:rPr>
        <w:t>(五)课程内容和要求</w:t>
      </w:r>
      <w:bookmarkEnd w:id="453"/>
    </w:p>
    <w:p>
      <w:pPr>
        <w:adjustRightInd w:val="0"/>
        <w:snapToGrid w:val="0"/>
        <w:spacing w:line="440" w:lineRule="exact"/>
        <w:jc w:val="center"/>
        <w:rPr>
          <w:rFonts w:ascii="黑体" w:hAnsi="黑体" w:eastAsia="黑体" w:cs="仿宋_GB2312"/>
          <w:sz w:val="24"/>
          <w:szCs w:val="24"/>
        </w:rPr>
      </w:pPr>
      <w:r>
        <w:rPr>
          <w:rFonts w:hint="eastAsia" w:ascii="楷体_GB2312" w:hAnsi="仿宋_GB2312" w:eastAsia="楷体_GB2312" w:cs="仿宋_GB2312"/>
          <w:sz w:val="32"/>
          <w:szCs w:val="32"/>
          <w:lang w:val="en-US" w:eastAsia="zh-CN"/>
        </w:rPr>
        <w:t xml:space="preserve"> </w:t>
      </w:r>
      <w:r>
        <w:rPr>
          <w:rFonts w:hint="eastAsia" w:ascii="黑体" w:hAnsi="黑体" w:eastAsia="黑体" w:cs="仿宋_GB2312"/>
          <w:sz w:val="24"/>
          <w:szCs w:val="24"/>
        </w:rPr>
        <w:t>课程内容设计表</w:t>
      </w:r>
    </w:p>
    <w:tbl>
      <w:tblPr>
        <w:tblStyle w:val="19"/>
        <w:tblW w:w="9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226"/>
        <w:gridCol w:w="2775"/>
        <w:gridCol w:w="402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6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黑体" w:hAnsi="黑体" w:eastAsia="黑体"/>
                <w:szCs w:val="21"/>
              </w:rPr>
            </w:pPr>
            <w:r>
              <w:rPr>
                <w:rFonts w:hint="eastAsia" w:ascii="黑体" w:hAnsi="黑体" w:eastAsia="黑体"/>
                <w:szCs w:val="21"/>
              </w:rPr>
              <w:t>序号</w:t>
            </w:r>
          </w:p>
        </w:tc>
        <w:tc>
          <w:tcPr>
            <w:tcW w:w="122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黑体" w:hAnsi="黑体" w:eastAsia="黑体"/>
                <w:szCs w:val="21"/>
              </w:rPr>
            </w:pPr>
            <w:r>
              <w:rPr>
                <w:rFonts w:hint="eastAsia" w:ascii="黑体" w:hAnsi="黑体" w:eastAsia="黑体"/>
                <w:szCs w:val="21"/>
              </w:rPr>
              <w:t>教学项目</w:t>
            </w:r>
          </w:p>
        </w:tc>
        <w:tc>
          <w:tcPr>
            <w:tcW w:w="2775"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黑体" w:hAnsi="黑体" w:eastAsia="黑体"/>
                <w:szCs w:val="21"/>
              </w:rPr>
            </w:pPr>
            <w:r>
              <w:rPr>
                <w:rFonts w:hint="eastAsia" w:ascii="黑体" w:hAnsi="黑体" w:eastAsia="黑体"/>
                <w:szCs w:val="21"/>
              </w:rPr>
              <w:t>教学内容与教学要求</w:t>
            </w:r>
          </w:p>
        </w:tc>
        <w:tc>
          <w:tcPr>
            <w:tcW w:w="4020"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黑体" w:hAnsi="黑体" w:eastAsia="黑体"/>
                <w:szCs w:val="21"/>
              </w:rPr>
            </w:pPr>
            <w:r>
              <w:rPr>
                <w:rFonts w:hint="eastAsia" w:ascii="黑体" w:hAnsi="黑体" w:eastAsia="黑体"/>
                <w:szCs w:val="21"/>
              </w:rPr>
              <w:t>教学活动设计建议</w:t>
            </w:r>
          </w:p>
        </w:tc>
        <w:tc>
          <w:tcPr>
            <w:tcW w:w="720"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5" w:hRule="atLeast"/>
          <w:jc w:val="center"/>
        </w:trPr>
        <w:tc>
          <w:tcPr>
            <w:tcW w:w="66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bidi="ar"/>
              </w:rPr>
              <w:t>1</w:t>
            </w:r>
          </w:p>
        </w:tc>
        <w:tc>
          <w:tcPr>
            <w:tcW w:w="122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插花</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艺术</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eastAsia="zh-CN" w:bidi="ar"/>
              </w:rPr>
              <w:t>概论</w:t>
            </w:r>
          </w:p>
        </w:tc>
        <w:tc>
          <w:tcPr>
            <w:tcW w:w="2775" w:type="dxa"/>
            <w:vAlign w:val="center"/>
          </w:tcPr>
          <w:p>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1.了解插花艺术的定义与范畴；</w:t>
            </w:r>
          </w:p>
          <w:p>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2.了解插花艺术的特点与作用；</w:t>
            </w:r>
          </w:p>
          <w:p>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default"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3.能够区分插花艺术的类别。</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rPr>
            </w:pPr>
          </w:p>
        </w:tc>
        <w:tc>
          <w:tcPr>
            <w:tcW w:w="4020" w:type="dxa"/>
            <w:vAlign w:val="top"/>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rPr>
              <w:t>1.采用讲授法介绍插花艺术的特点、插花艺术的分类</w:t>
            </w:r>
            <w:r>
              <w:rPr>
                <w:rFonts w:hint="eastAsia" w:ascii="仿宋_GB2312" w:hAnsi="仿宋_GB2312" w:eastAsia="仿宋_GB2312" w:cs="仿宋_GB2312"/>
                <w:kern w:val="0"/>
                <w:szCs w:val="21"/>
                <w:lang w:val="en-US" w:eastAsia="zh-CN"/>
              </w:rPr>
              <w:t>；</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rPr>
              <w:t>2.图片及视频展示插花艺术</w:t>
            </w:r>
            <w:r>
              <w:rPr>
                <w:rFonts w:hint="eastAsia" w:ascii="仿宋_GB2312" w:hAnsi="仿宋_GB2312" w:eastAsia="仿宋_GB2312" w:cs="仿宋_GB2312"/>
                <w:kern w:val="0"/>
                <w:szCs w:val="21"/>
                <w:lang w:val="en-US" w:eastAsia="zh-CN"/>
              </w:rPr>
              <w:t>；</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rPr>
              <w:t>3.布置课上及课后作业，先根据自己的审美做一个插花作品</w:t>
            </w:r>
            <w:r>
              <w:rPr>
                <w:rFonts w:hint="eastAsia" w:ascii="仿宋_GB2312" w:hAnsi="仿宋_GB2312" w:eastAsia="仿宋_GB2312" w:cs="仿宋_GB2312"/>
                <w:kern w:val="0"/>
                <w:szCs w:val="21"/>
                <w:lang w:val="en-US" w:eastAsia="zh-CN"/>
              </w:rPr>
              <w:t>；</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eastAsia="zh-CN"/>
              </w:rPr>
            </w:pPr>
            <w:r>
              <w:rPr>
                <w:rFonts w:hint="eastAsia" w:ascii="仿宋_GB2312" w:hAnsi="仿宋_GB2312" w:eastAsia="仿宋_GB2312" w:cs="仿宋_GB2312"/>
                <w:kern w:val="0"/>
                <w:szCs w:val="21"/>
                <w:lang w:val="en-US"/>
              </w:rPr>
              <w:t>4.自评与互评及老师点评：优缺点</w:t>
            </w:r>
            <w:r>
              <w:rPr>
                <w:rFonts w:hint="eastAsia" w:ascii="仿宋_GB2312" w:hAnsi="仿宋_GB2312" w:eastAsia="仿宋_GB2312" w:cs="仿宋_GB2312"/>
                <w:kern w:val="0"/>
                <w:szCs w:val="21"/>
                <w:lang w:val="en-US" w:eastAsia="zh-CN"/>
              </w:rPr>
              <w:t>。</w:t>
            </w:r>
          </w:p>
        </w:tc>
        <w:tc>
          <w:tcPr>
            <w:tcW w:w="720"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eastAsia="zh-CN" w:bidi="ar"/>
              </w:rPr>
              <w:t>2</w:t>
            </w:r>
          </w:p>
        </w:tc>
        <w:tc>
          <w:tcPr>
            <w:tcW w:w="122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eastAsia="zh-CN" w:bidi="ar"/>
              </w:rPr>
              <w:t>插花艺术基本知识</w:t>
            </w:r>
          </w:p>
        </w:tc>
        <w:tc>
          <w:tcPr>
            <w:tcW w:w="2775"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1.掌握插花艺术的基本技能．修剪、弯曲、固定；</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2.了解插花造型的基本要素：质感、形态和色彩；</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eastAsia="zh-CN"/>
              </w:rPr>
              <w:t>3.能够讲解插花的步骤：立意构思、选取花材、具体插作、命名、清理现场。</w:t>
            </w:r>
          </w:p>
        </w:tc>
        <w:tc>
          <w:tcPr>
            <w:tcW w:w="4020"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1.讲授插花艺术基本知识，使同学们了解插花基本常识；</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2.通过图片及视频展示色彩的搭配；</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eastAsia="zh-CN"/>
              </w:rPr>
              <w:t>3.小组练习：送给老师一束花。</w:t>
            </w:r>
          </w:p>
        </w:tc>
        <w:tc>
          <w:tcPr>
            <w:tcW w:w="720"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eastAsia="zh-CN"/>
              </w:rPr>
              <w:t>3</w:t>
            </w:r>
          </w:p>
        </w:tc>
        <w:tc>
          <w:tcPr>
            <w:tcW w:w="122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bCs/>
                <w:color w:val="auto"/>
                <w:kern w:val="0"/>
                <w:sz w:val="21"/>
                <w:szCs w:val="21"/>
                <w:vertAlign w:val="baseline"/>
                <w:lang w:val="en-US" w:eastAsia="zh-CN" w:bidi="ar"/>
              </w:rPr>
            </w:pP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插花造型的基本</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eastAsia="zh-CN" w:bidi="ar"/>
              </w:rPr>
              <w:t>理论</w:t>
            </w:r>
          </w:p>
        </w:tc>
        <w:tc>
          <w:tcPr>
            <w:tcW w:w="2775" w:type="dxa"/>
            <w:vAlign w:val="center"/>
          </w:tcPr>
          <w:p>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1.掌握插花造型的基本要素：质感、形态和色彩</w:t>
            </w:r>
          </w:p>
          <w:p>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rPr>
            </w:pPr>
            <w:r>
              <w:rPr>
                <w:rFonts w:hint="eastAsia" w:ascii="仿宋_GB2312" w:hAnsi="仿宋_GB2312" w:eastAsia="仿宋_GB2312" w:cs="仿宋_GB2312"/>
                <w:kern w:val="0"/>
                <w:szCs w:val="21"/>
                <w:lang w:val="en-US" w:eastAsia="zh-CN"/>
              </w:rPr>
              <w:t>2.介绍造型所依据的四条原则：均衡与稳定、多样与统一、对比与调和、韵律与动势。</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rPr>
            </w:pPr>
          </w:p>
        </w:tc>
        <w:tc>
          <w:tcPr>
            <w:tcW w:w="4020" w:type="dxa"/>
            <w:vAlign w:val="top"/>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rPr>
              <w:t>1.讲授插花造型的基本理论知识和基本要素：插花器具；花材的基本知识</w:t>
            </w:r>
            <w:r>
              <w:rPr>
                <w:rFonts w:hint="eastAsia" w:ascii="仿宋_GB2312" w:hAnsi="仿宋_GB2312" w:eastAsia="仿宋_GB2312" w:cs="仿宋_GB2312"/>
                <w:kern w:val="0"/>
                <w:szCs w:val="21"/>
                <w:lang w:val="en-US" w:eastAsia="zh-CN"/>
              </w:rPr>
              <w:t>；</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rPr>
              <w:t>2.插花的基本技能；学习插花的方法与步骤</w:t>
            </w:r>
            <w:r>
              <w:rPr>
                <w:rFonts w:hint="eastAsia" w:ascii="仿宋_GB2312" w:hAnsi="仿宋_GB2312" w:eastAsia="仿宋_GB2312" w:cs="仿宋_GB2312"/>
                <w:kern w:val="0"/>
                <w:szCs w:val="21"/>
                <w:lang w:val="en-US" w:eastAsia="zh-CN"/>
              </w:rPr>
              <w:t>；</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rPr>
              <w:t>2.实践：修剪、弯曲、固定</w:t>
            </w:r>
            <w:r>
              <w:rPr>
                <w:rFonts w:hint="eastAsia" w:ascii="仿宋_GB2312" w:hAnsi="仿宋_GB2312" w:eastAsia="仿宋_GB2312" w:cs="仿宋_GB2312"/>
                <w:kern w:val="0"/>
                <w:szCs w:val="21"/>
                <w:lang w:val="en-US" w:eastAsia="zh-CN"/>
              </w:rPr>
              <w:t>；</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rPr>
              <w:t>3.分组讨论插花的立意构思、选取花材、具体插作、命名</w:t>
            </w:r>
            <w:r>
              <w:rPr>
                <w:rFonts w:hint="eastAsia" w:ascii="仿宋_GB2312" w:hAnsi="仿宋_GB2312" w:eastAsia="仿宋_GB2312" w:cs="仿宋_GB2312"/>
                <w:kern w:val="0"/>
                <w:szCs w:val="21"/>
                <w:lang w:val="en-US" w:eastAsia="zh-CN"/>
              </w:rPr>
              <w:t>；</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eastAsia="zh-CN"/>
              </w:rPr>
            </w:pPr>
            <w:r>
              <w:rPr>
                <w:rFonts w:hint="eastAsia" w:ascii="仿宋_GB2312" w:hAnsi="仿宋_GB2312" w:eastAsia="仿宋_GB2312" w:cs="仿宋_GB2312"/>
                <w:kern w:val="0"/>
                <w:szCs w:val="21"/>
                <w:lang w:val="en-US"/>
              </w:rPr>
              <w:t>4.现场清理</w:t>
            </w:r>
            <w:r>
              <w:rPr>
                <w:rFonts w:hint="eastAsia" w:ascii="仿宋_GB2312" w:hAnsi="仿宋_GB2312" w:eastAsia="仿宋_GB2312" w:cs="仿宋_GB2312"/>
                <w:kern w:val="0"/>
                <w:szCs w:val="21"/>
                <w:lang w:val="en-US" w:eastAsia="zh-CN"/>
              </w:rPr>
              <w:t>。</w:t>
            </w:r>
          </w:p>
        </w:tc>
        <w:tc>
          <w:tcPr>
            <w:tcW w:w="720"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eastAsia="zh-CN"/>
              </w:rPr>
              <w:t>4</w:t>
            </w:r>
          </w:p>
        </w:tc>
        <w:tc>
          <w:tcPr>
            <w:tcW w:w="122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bCs/>
                <w:color w:val="auto"/>
                <w:kern w:val="0"/>
                <w:sz w:val="21"/>
                <w:szCs w:val="21"/>
                <w:vertAlign w:val="baseline"/>
                <w:lang w:val="en-US" w:eastAsia="zh-CN" w:bidi="ar"/>
              </w:rPr>
            </w:pP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eastAsia="zh-CN" w:bidi="ar"/>
              </w:rPr>
              <w:t xml:space="preserve">插花艺术发展史 </w:t>
            </w:r>
          </w:p>
        </w:tc>
        <w:tc>
          <w:tcPr>
            <w:tcW w:w="2775" w:type="dxa"/>
            <w:vAlign w:val="center"/>
          </w:tcPr>
          <w:p>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1.了解插花艺术的起源；</w:t>
            </w:r>
          </w:p>
          <w:p>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eastAsia="zh-CN"/>
              </w:rPr>
              <w:t>2.了解中国插花艺术发展简史；</w:t>
            </w:r>
          </w:p>
          <w:p>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eastAsia="zh-CN"/>
              </w:rPr>
              <w:t>3.掌握各个时期，不同地域插花艺术特点和发展情况。</w:t>
            </w:r>
          </w:p>
        </w:tc>
        <w:tc>
          <w:tcPr>
            <w:tcW w:w="4020" w:type="dxa"/>
            <w:vAlign w:val="top"/>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rPr>
            </w:pPr>
            <w:r>
              <w:rPr>
                <w:rFonts w:hint="eastAsia" w:ascii="仿宋_GB2312" w:hAnsi="仿宋_GB2312" w:eastAsia="仿宋_GB2312" w:cs="仿宋_GB2312"/>
                <w:kern w:val="0"/>
                <w:szCs w:val="21"/>
                <w:lang w:val="en-US"/>
              </w:rPr>
              <w:t>1.讲授插花艺术发展简史</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rPr>
            </w:pPr>
            <w:r>
              <w:rPr>
                <w:rFonts w:hint="eastAsia" w:ascii="仿宋_GB2312" w:hAnsi="仿宋_GB2312" w:eastAsia="仿宋_GB2312" w:cs="仿宋_GB2312"/>
                <w:kern w:val="0"/>
                <w:szCs w:val="21"/>
                <w:lang w:val="en-US"/>
              </w:rPr>
              <w:t>2.图片展示插花艺术的历史发展</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rPr>
              <w:t>3.分组讨论：插花艺术的演变过程</w:t>
            </w:r>
          </w:p>
        </w:tc>
        <w:tc>
          <w:tcPr>
            <w:tcW w:w="720"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eastAsia="zh-CN" w:bidi="ar"/>
              </w:rPr>
              <w:t>5</w:t>
            </w:r>
          </w:p>
        </w:tc>
        <w:tc>
          <w:tcPr>
            <w:tcW w:w="122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bCs/>
                <w:color w:val="auto"/>
                <w:kern w:val="0"/>
                <w:sz w:val="21"/>
                <w:szCs w:val="21"/>
                <w:vertAlign w:val="baseline"/>
                <w:lang w:val="en-US" w:eastAsia="zh-CN" w:bidi="ar"/>
              </w:rPr>
            </w:pP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bidi="ar"/>
              </w:rPr>
              <w:t>东方传统插花</w:t>
            </w:r>
            <w:r>
              <w:rPr>
                <w:rFonts w:hint="eastAsia" w:ascii="仿宋_GB2312" w:hAnsi="仿宋_GB2312" w:eastAsia="仿宋_GB2312" w:cs="仿宋_GB2312"/>
                <w:color w:val="auto"/>
                <w:kern w:val="0"/>
                <w:sz w:val="21"/>
                <w:szCs w:val="21"/>
                <w:vertAlign w:val="baseline"/>
                <w:lang w:val="en-US" w:eastAsia="zh-CN" w:bidi="ar"/>
              </w:rPr>
              <w:t>艺术</w:t>
            </w:r>
          </w:p>
        </w:tc>
        <w:tc>
          <w:tcPr>
            <w:tcW w:w="2775" w:type="dxa"/>
            <w:vAlign w:val="center"/>
          </w:tcPr>
          <w:p>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rPr>
            </w:pPr>
            <w:r>
              <w:rPr>
                <w:rFonts w:hint="eastAsia" w:ascii="仿宋_GB2312" w:hAnsi="仿宋_GB2312" w:eastAsia="仿宋_GB2312" w:cs="仿宋_GB2312"/>
                <w:kern w:val="0"/>
                <w:szCs w:val="21"/>
                <w:lang w:val="en-US" w:eastAsia="zh-CN"/>
              </w:rPr>
              <w:t>1.了解</w:t>
            </w:r>
            <w:r>
              <w:rPr>
                <w:rFonts w:hint="eastAsia" w:ascii="仿宋_GB2312" w:hAnsi="仿宋_GB2312" w:eastAsia="仿宋_GB2312" w:cs="仿宋_GB2312"/>
                <w:kern w:val="0"/>
                <w:szCs w:val="21"/>
                <w:lang w:val="en-US"/>
              </w:rPr>
              <w:t>东方传统插花艺</w:t>
            </w:r>
            <w:r>
              <w:rPr>
                <w:rFonts w:hint="eastAsia" w:ascii="仿宋_GB2312" w:hAnsi="仿宋_GB2312" w:eastAsia="仿宋_GB2312" w:cs="仿宋_GB2312"/>
                <w:kern w:val="0"/>
                <w:szCs w:val="21"/>
                <w:lang w:val="en-US" w:eastAsia="zh-CN"/>
              </w:rPr>
              <w:t>术</w:t>
            </w:r>
            <w:r>
              <w:rPr>
                <w:rFonts w:hint="eastAsia" w:ascii="仿宋_GB2312" w:hAnsi="仿宋_GB2312" w:eastAsia="仿宋_GB2312" w:cs="仿宋_GB2312"/>
                <w:kern w:val="0"/>
                <w:szCs w:val="21"/>
                <w:lang w:val="en-US"/>
              </w:rPr>
              <w:t>的特点与风格；</w:t>
            </w:r>
          </w:p>
          <w:p>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eastAsia="zh-CN"/>
              </w:rPr>
              <w:t>2.掌握</w:t>
            </w:r>
            <w:r>
              <w:rPr>
                <w:rFonts w:hint="eastAsia" w:ascii="仿宋_GB2312" w:hAnsi="仿宋_GB2312" w:eastAsia="仿宋_GB2312" w:cs="仿宋_GB2312"/>
                <w:kern w:val="0"/>
                <w:szCs w:val="21"/>
                <w:lang w:val="en-US"/>
              </w:rPr>
              <w:t>东方传统插花艺术的创作理念与法则；</w:t>
            </w:r>
          </w:p>
          <w:p>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eastAsia="zh-CN"/>
              </w:rPr>
              <w:t>3.</w:t>
            </w:r>
            <w:r>
              <w:rPr>
                <w:rFonts w:hint="eastAsia" w:ascii="仿宋_GB2312" w:hAnsi="仿宋_GB2312" w:eastAsia="仿宋_GB2312" w:cs="仿宋_GB2312"/>
                <w:kern w:val="0"/>
                <w:szCs w:val="21"/>
                <w:lang w:val="en-US"/>
              </w:rPr>
              <w:t>能够自己动手进行东方传统插花的创作。</w:t>
            </w:r>
          </w:p>
        </w:tc>
        <w:tc>
          <w:tcPr>
            <w:tcW w:w="4020" w:type="dxa"/>
            <w:vAlign w:val="top"/>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rPr>
              <w:t>1.讲授东方传统插花艺术的风格特点及创作理念和法则</w:t>
            </w:r>
            <w:r>
              <w:rPr>
                <w:rFonts w:hint="eastAsia" w:ascii="仿宋_GB2312" w:hAnsi="仿宋_GB2312" w:eastAsia="仿宋_GB2312" w:cs="仿宋_GB2312"/>
                <w:kern w:val="0"/>
                <w:szCs w:val="21"/>
                <w:lang w:val="en-US" w:eastAsia="zh-CN"/>
              </w:rPr>
              <w:t>；</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rPr>
              <w:t>2.讲授写景式插花的表现技法</w:t>
            </w:r>
            <w:r>
              <w:rPr>
                <w:rFonts w:hint="eastAsia" w:ascii="仿宋_GB2312" w:hAnsi="仿宋_GB2312" w:eastAsia="仿宋_GB2312" w:cs="仿宋_GB2312"/>
                <w:kern w:val="0"/>
                <w:szCs w:val="21"/>
                <w:lang w:val="en-US" w:eastAsia="zh-CN"/>
              </w:rPr>
              <w:t>；</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rPr>
              <w:t>3.示例法：通过介绍东方传统插花艺术的特点及中国与日本传统插花的基本花型</w:t>
            </w:r>
            <w:r>
              <w:rPr>
                <w:rFonts w:hint="eastAsia" w:ascii="仿宋_GB2312" w:hAnsi="仿宋_GB2312" w:eastAsia="仿宋_GB2312" w:cs="仿宋_GB2312"/>
                <w:kern w:val="0"/>
                <w:szCs w:val="21"/>
                <w:lang w:val="en-US" w:eastAsia="zh-CN"/>
              </w:rPr>
              <w:t>。</w:t>
            </w:r>
          </w:p>
        </w:tc>
        <w:tc>
          <w:tcPr>
            <w:tcW w:w="720"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eastAsia="zh-CN" w:bidi="ar"/>
              </w:rPr>
              <w:t>6</w:t>
            </w:r>
          </w:p>
        </w:tc>
        <w:tc>
          <w:tcPr>
            <w:tcW w:w="122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bCs/>
                <w:color w:val="auto"/>
                <w:kern w:val="0"/>
                <w:sz w:val="21"/>
                <w:szCs w:val="21"/>
                <w:vertAlign w:val="baseline"/>
                <w:lang w:val="en-US" w:eastAsia="zh-CN" w:bidi="ar"/>
              </w:rPr>
            </w:pP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bidi="ar"/>
              </w:rPr>
              <w:t>西方传统插花艺术</w:t>
            </w:r>
          </w:p>
        </w:tc>
        <w:tc>
          <w:tcPr>
            <w:tcW w:w="2775" w:type="dxa"/>
            <w:vAlign w:val="center"/>
          </w:tcPr>
          <w:p>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rPr>
            </w:pPr>
            <w:r>
              <w:rPr>
                <w:rFonts w:hint="eastAsia" w:ascii="仿宋_GB2312" w:hAnsi="仿宋_GB2312" w:eastAsia="仿宋_GB2312" w:cs="仿宋_GB2312"/>
                <w:kern w:val="0"/>
                <w:szCs w:val="21"/>
                <w:lang w:val="en-US" w:eastAsia="zh-CN"/>
              </w:rPr>
              <w:t>1.</w:t>
            </w:r>
            <w:r>
              <w:rPr>
                <w:rFonts w:hint="eastAsia" w:ascii="仿宋_GB2312" w:hAnsi="仿宋_GB2312" w:eastAsia="仿宋_GB2312" w:cs="仿宋_GB2312"/>
                <w:kern w:val="0"/>
                <w:szCs w:val="21"/>
                <w:lang w:val="en-US"/>
              </w:rPr>
              <w:t>掌握基本花型的西方传统插花艺术的风格和特点；</w:t>
            </w:r>
          </w:p>
          <w:p>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eastAsia="zh-CN"/>
              </w:rPr>
              <w:t>2.掌握基本花型的</w:t>
            </w:r>
            <w:r>
              <w:rPr>
                <w:rFonts w:hint="eastAsia" w:ascii="仿宋_GB2312" w:hAnsi="仿宋_GB2312" w:eastAsia="仿宋_GB2312" w:cs="仿宋_GB2312"/>
                <w:kern w:val="0"/>
                <w:szCs w:val="21"/>
                <w:lang w:val="en-US"/>
              </w:rPr>
              <w:t>插用，能够自己动手进行西方传统插花</w:t>
            </w:r>
            <w:r>
              <w:rPr>
                <w:rFonts w:hint="eastAsia" w:ascii="仿宋_GB2312" w:hAnsi="仿宋_GB2312" w:eastAsia="仿宋_GB2312" w:cs="仿宋_GB2312"/>
                <w:kern w:val="0"/>
                <w:szCs w:val="21"/>
                <w:lang w:val="en-US" w:eastAsia="zh-CN"/>
              </w:rPr>
              <w:t>。</w:t>
            </w:r>
          </w:p>
        </w:tc>
        <w:tc>
          <w:tcPr>
            <w:tcW w:w="4020" w:type="dxa"/>
            <w:vAlign w:val="top"/>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rPr>
              <w:t>1.讲授西方插花艺术的风格特点，辅之以图片展示</w:t>
            </w:r>
            <w:r>
              <w:rPr>
                <w:rFonts w:hint="eastAsia" w:ascii="仿宋_GB2312" w:hAnsi="仿宋_GB2312" w:eastAsia="仿宋_GB2312" w:cs="仿宋_GB2312"/>
                <w:kern w:val="0"/>
                <w:szCs w:val="21"/>
                <w:lang w:val="en-US" w:eastAsia="zh-CN"/>
              </w:rPr>
              <w:t>；</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rPr>
              <w:t>2.讲授西方传统插花艺术造型设计要求，辅之以图片说明</w:t>
            </w:r>
            <w:r>
              <w:rPr>
                <w:rFonts w:hint="eastAsia" w:ascii="仿宋_GB2312" w:hAnsi="仿宋_GB2312" w:eastAsia="仿宋_GB2312" w:cs="仿宋_GB2312"/>
                <w:kern w:val="0"/>
                <w:szCs w:val="21"/>
                <w:lang w:val="en-US" w:eastAsia="zh-CN"/>
              </w:rPr>
              <w:t>；</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rPr>
              <w:t>3.通过图片介绍西方式基本花型</w:t>
            </w:r>
            <w:r>
              <w:rPr>
                <w:rFonts w:hint="eastAsia" w:ascii="仿宋_GB2312" w:hAnsi="仿宋_GB2312" w:eastAsia="仿宋_GB2312" w:cs="仿宋_GB2312"/>
                <w:kern w:val="0"/>
                <w:szCs w:val="21"/>
                <w:lang w:val="en-US" w:eastAsia="zh-CN"/>
              </w:rPr>
              <w:t>；</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eastAsia="zh-CN"/>
              </w:rPr>
            </w:pPr>
            <w:r>
              <w:rPr>
                <w:rFonts w:hint="eastAsia" w:ascii="仿宋_GB2312" w:hAnsi="仿宋_GB2312" w:eastAsia="仿宋_GB2312" w:cs="仿宋_GB2312"/>
                <w:kern w:val="0"/>
                <w:szCs w:val="21"/>
                <w:lang w:val="en-US"/>
              </w:rPr>
              <w:t>4.分组练习：三角型、倒T型、水平型、半球型、椭圆型、放射型、弯月型、S型</w:t>
            </w:r>
            <w:r>
              <w:rPr>
                <w:rFonts w:hint="eastAsia" w:ascii="仿宋_GB2312" w:hAnsi="仿宋_GB2312" w:eastAsia="仿宋_GB2312" w:cs="仿宋_GB2312"/>
                <w:kern w:val="0"/>
                <w:szCs w:val="21"/>
                <w:lang w:val="en-US" w:eastAsia="zh-CN"/>
              </w:rPr>
              <w:t>。</w:t>
            </w:r>
          </w:p>
        </w:tc>
        <w:tc>
          <w:tcPr>
            <w:tcW w:w="720"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eastAsia="zh-CN" w:bidi="ar"/>
              </w:rPr>
              <w:t>7</w:t>
            </w:r>
          </w:p>
        </w:tc>
        <w:tc>
          <w:tcPr>
            <w:tcW w:w="1226" w:type="dxa"/>
            <w:vAlign w:val="center"/>
          </w:tcPr>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baseline"/>
              <w:rPr>
                <w:rFonts w:hint="eastAsia" w:ascii="仿宋_GB2312" w:hAnsi="仿宋_GB2312" w:eastAsia="仿宋_GB2312" w:cs="仿宋_GB2312"/>
                <w:b/>
                <w:bCs/>
                <w:color w:val="auto"/>
                <w:kern w:val="0"/>
                <w:sz w:val="21"/>
                <w:szCs w:val="21"/>
                <w:vertAlign w:val="baseline"/>
                <w:lang w:val="en-US" w:eastAsia="zh-CN" w:bidi="ar"/>
              </w:rPr>
            </w:pP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hint="eastAsia" w:ascii="仿宋_GB2312" w:hAnsi="仿宋_GB2312" w:eastAsia="仿宋_GB2312" w:cs="仿宋_GB2312"/>
                <w:color w:val="auto"/>
                <w:kern w:val="0"/>
                <w:sz w:val="21"/>
                <w:szCs w:val="21"/>
                <w:vertAlign w:val="baseline"/>
                <w:lang w:val="en-US" w:bidi="ar"/>
              </w:rPr>
            </w:pPr>
            <w:r>
              <w:rPr>
                <w:rFonts w:hint="eastAsia" w:ascii="仿宋_GB2312" w:hAnsi="仿宋_GB2312" w:eastAsia="仿宋_GB2312" w:cs="仿宋_GB2312"/>
                <w:color w:val="auto"/>
                <w:kern w:val="0"/>
                <w:sz w:val="21"/>
                <w:szCs w:val="21"/>
                <w:vertAlign w:val="baseline"/>
                <w:lang w:val="en-US" w:bidi="ar"/>
              </w:rPr>
              <w:t>现代插花</w:t>
            </w:r>
          </w:p>
          <w:p>
            <w:pPr>
              <w:pStyle w:val="18"/>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baseline"/>
              <w:rPr>
                <w:rFonts w:ascii="仿宋_GB2312" w:hAnsi="宋体" w:eastAsia="仿宋_GB2312"/>
                <w:szCs w:val="21"/>
              </w:rPr>
            </w:pPr>
            <w:r>
              <w:rPr>
                <w:rFonts w:hint="eastAsia" w:ascii="仿宋_GB2312" w:hAnsi="仿宋_GB2312" w:eastAsia="仿宋_GB2312" w:cs="仿宋_GB2312"/>
                <w:color w:val="auto"/>
                <w:kern w:val="0"/>
                <w:sz w:val="21"/>
                <w:szCs w:val="21"/>
                <w:vertAlign w:val="baseline"/>
                <w:lang w:val="en-US" w:bidi="ar"/>
              </w:rPr>
              <w:t>艺术</w:t>
            </w:r>
          </w:p>
        </w:tc>
        <w:tc>
          <w:tcPr>
            <w:tcW w:w="2775" w:type="dxa"/>
            <w:vAlign w:val="center"/>
          </w:tcPr>
          <w:p>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rPr>
            </w:pPr>
            <w:r>
              <w:rPr>
                <w:rFonts w:hint="eastAsia" w:ascii="仿宋_GB2312" w:hAnsi="仿宋_GB2312" w:eastAsia="仿宋_GB2312" w:cs="仿宋_GB2312"/>
                <w:kern w:val="0"/>
                <w:szCs w:val="21"/>
                <w:lang w:val="en-US" w:eastAsia="zh-CN"/>
              </w:rPr>
              <w:t>1.</w:t>
            </w:r>
            <w:r>
              <w:rPr>
                <w:rFonts w:hint="eastAsia" w:ascii="仿宋_GB2312" w:hAnsi="仿宋_GB2312" w:eastAsia="仿宋_GB2312" w:cs="仿宋_GB2312"/>
                <w:kern w:val="0"/>
                <w:szCs w:val="21"/>
                <w:lang w:val="en-US"/>
              </w:rPr>
              <w:t>掌握现代插花艺术的特点，设计技巧，</w:t>
            </w:r>
          </w:p>
          <w:p>
            <w:pPr>
              <w:keepNext w:val="0"/>
              <w:keepLines w:val="0"/>
              <w:pageBreakBefore w:val="0"/>
              <w:widowControl w:val="0"/>
              <w:numPr>
                <w:ilvl w:val="0"/>
                <w:numId w:val="0"/>
              </w:numPr>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eastAsia="zh-CN"/>
              </w:rPr>
              <w:t>2.了解</w:t>
            </w:r>
            <w:r>
              <w:rPr>
                <w:rFonts w:hint="eastAsia" w:ascii="仿宋_GB2312" w:hAnsi="仿宋_GB2312" w:eastAsia="仿宋_GB2312" w:cs="仿宋_GB2312"/>
                <w:kern w:val="0"/>
                <w:szCs w:val="21"/>
                <w:lang w:val="en-US"/>
              </w:rPr>
              <w:t>东西式结合和自山造型的现代插花风格，花篮、小品花、手扎花束与包装、人体花饰、丝带花、花车、人造花与干花的特点及制作。</w:t>
            </w:r>
          </w:p>
        </w:tc>
        <w:tc>
          <w:tcPr>
            <w:tcW w:w="4020" w:type="dxa"/>
            <w:vAlign w:val="top"/>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rPr>
            </w:pPr>
            <w:r>
              <w:rPr>
                <w:rFonts w:hint="eastAsia" w:ascii="仿宋_GB2312" w:hAnsi="仿宋_GB2312" w:eastAsia="仿宋_GB2312" w:cs="仿宋_GB2312"/>
                <w:kern w:val="0"/>
                <w:szCs w:val="21"/>
                <w:lang w:val="en-US"/>
              </w:rPr>
              <w:t>1.讲授插花艺术的特点和设计技巧</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lang w:val="en-US"/>
              </w:rPr>
            </w:pPr>
            <w:r>
              <w:rPr>
                <w:rFonts w:hint="eastAsia" w:ascii="仿宋_GB2312" w:hAnsi="仿宋_GB2312" w:eastAsia="仿宋_GB2312" w:cs="仿宋_GB2312"/>
                <w:kern w:val="0"/>
                <w:szCs w:val="21"/>
                <w:lang w:val="en-US"/>
              </w:rPr>
              <w:t>2.图片展示法：展示各式花篮的制作和特点、小品花、微型花、敷花、浮花、壁挂花等各类自由式插花、手扎花束（单面花束、四面花束、有骨架的花束）与包装、人体花饰（新娘捧花、头花、胸花、肩花、腕花）的特点及制作方法、丝带花（双波浪结、绣球结、法国结、8字结、花球结法）等制作、花车的制作、人造花与干花的插制</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rPr>
              <w:t>3.分组练习</w:t>
            </w:r>
          </w:p>
        </w:tc>
        <w:tc>
          <w:tcPr>
            <w:tcW w:w="720"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eastAsia="zh-CN"/>
              </w:rPr>
              <w:t>4</w:t>
            </w:r>
          </w:p>
        </w:tc>
      </w:tr>
    </w:tbl>
    <w:p>
      <w:pPr>
        <w:pStyle w:val="4"/>
        <w:pageBreakBefore w:val="0"/>
        <w:widowControl w:val="0"/>
        <w:kinsoku/>
        <w:wordWrap/>
        <w:overflowPunct/>
        <w:topLinePunct w:val="0"/>
        <w:autoSpaceDN/>
        <w:bidi w:val="0"/>
        <w:spacing w:beforeLines="0" w:afterLines="0" w:line="520" w:lineRule="exact"/>
        <w:outlineLvl w:val="1"/>
        <w:rPr>
          <w:rFonts w:hint="eastAsia" w:ascii="楷体" w:hAnsi="楷体" w:eastAsia="楷体" w:cs="楷体"/>
          <w:lang w:val="en-US" w:eastAsia="zh-CN"/>
        </w:rPr>
      </w:pPr>
      <w:bookmarkStart w:id="454" w:name="_Toc19427"/>
      <w:r>
        <w:rPr>
          <w:rFonts w:hint="eastAsia" w:ascii="楷体" w:hAnsi="楷体" w:eastAsia="楷体" w:cs="楷体"/>
          <w:lang w:val="en-US" w:eastAsia="zh-CN"/>
        </w:rPr>
        <w:t>(六)实施建议</w:t>
      </w:r>
      <w:bookmarkEnd w:id="454"/>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bookmarkStart w:id="455" w:name="_Toc7435"/>
      <w:bookmarkStart w:id="456" w:name="_Toc22286"/>
      <w:r>
        <w:rPr>
          <w:rFonts w:hint="eastAsia" w:ascii="仿宋_GB2312" w:hAnsi="仿宋_GB2312" w:eastAsia="仿宋_GB2312" w:cs="仿宋_GB2312"/>
          <w:snapToGrid/>
          <w:color w:val="auto"/>
          <w:kern w:val="2"/>
          <w:sz w:val="32"/>
          <w:szCs w:val="32"/>
          <w:lang w:val="en-US" w:eastAsia="zh-CN" w:bidi="ar"/>
        </w:rPr>
        <w:t>1.教学方法</w:t>
      </w:r>
      <w:bookmarkEnd w:id="455"/>
      <w:bookmarkEnd w:id="456"/>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（1）坚持正确的育人理念，充分挖掘本课程思政元素，积极组织课程思政教育，养成正确的园艺技术从业人员职业道德意识，将立德树人贯穿于课程实施全过程。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（2）利用多媒体手段结合课堂现场演示，目的是通过图片及实物对基本理论作深入浅出的讲解，增加学生的感性知识，并唤起学生的学习兴趣。</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（3）通过向学生展示优秀作品的图片，增强本课程的艺术欣赏性，达到使学生在学习中提高艺术修养的目的。</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2"/>
          <w:sz w:val="32"/>
          <w:szCs w:val="32"/>
          <w:lang w:val="en-US" w:eastAsia="zh-CN" w:bidi="ar"/>
        </w:rPr>
        <w:t>（4）插作课中通过对学生作品的点评，把基本理论与基本技能渗透到学生的实践中，使学生学以致用；基本技能的训练主要通过插作课完成，采用教师示范、学生练习，教师在练习中指导、在练习后点评。</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bookmarkStart w:id="457" w:name="_Toc30247"/>
      <w:bookmarkStart w:id="458" w:name="_Toc8601"/>
      <w:r>
        <w:rPr>
          <w:rFonts w:hint="eastAsia" w:ascii="仿宋_GB2312" w:hAnsi="仿宋_GB2312" w:eastAsia="仿宋_GB2312" w:cs="仿宋_GB2312"/>
          <w:snapToGrid/>
          <w:color w:val="auto"/>
          <w:kern w:val="2"/>
          <w:sz w:val="32"/>
          <w:szCs w:val="32"/>
          <w:lang w:val="en-US" w:eastAsia="zh-CN" w:bidi="ar"/>
        </w:rPr>
        <w:t>2.学生考核评价方法</w:t>
      </w:r>
      <w:bookmarkEnd w:id="457"/>
      <w:bookmarkEnd w:id="458"/>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bookmarkStart w:id="459" w:name="_Toc11722"/>
      <w:bookmarkStart w:id="460" w:name="_Toc29237"/>
      <w:r>
        <w:rPr>
          <w:rFonts w:hint="eastAsia" w:ascii="仿宋_GB2312" w:hAnsi="仿宋_GB2312" w:eastAsia="仿宋_GB2312" w:cs="仿宋_GB2312"/>
          <w:snapToGrid/>
          <w:color w:val="auto"/>
          <w:kern w:val="2"/>
          <w:sz w:val="32"/>
          <w:szCs w:val="32"/>
          <w:lang w:val="en-US" w:eastAsia="zh-CN" w:bidi="ar"/>
        </w:rPr>
        <w:t>3.教学实施与保障</w:t>
      </w:r>
      <w:bookmarkEnd w:id="459"/>
      <w:bookmarkEnd w:id="460"/>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利用多媒体手段结合课堂现场演示，目的是通过图片及实物对基本理论作深入浅出的讲解，增加学生的感性知识，并唤起学生的学习兴趣。通过向学生展示优秀作品的图片，增强本课程的艺术欣赏性，达到使学生在学习中提高艺术修养的目的。插作课中通过对学生作品的点评，把基本理论与基本技能渗透到学生的实践中，使学生学以致用；基本技能的训练主要通过插作课完成，采用教师示范、学生练习，教师在练习中指导、在练习后点评。</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2"/>
        <w:rPr>
          <w:rFonts w:hint="eastAsia" w:ascii="仿宋_GB2312" w:hAnsi="仿宋_GB2312" w:eastAsia="仿宋_GB2312" w:cs="仿宋_GB2312"/>
          <w:snapToGrid/>
          <w:color w:val="auto"/>
          <w:kern w:val="2"/>
          <w:sz w:val="32"/>
          <w:szCs w:val="32"/>
          <w:lang w:val="en-US" w:eastAsia="zh-CN" w:bidi="ar"/>
        </w:rPr>
      </w:pPr>
      <w:bookmarkStart w:id="461" w:name="_Toc10460"/>
      <w:bookmarkStart w:id="462" w:name="_Toc999"/>
      <w:r>
        <w:rPr>
          <w:rFonts w:hint="eastAsia" w:ascii="仿宋_GB2312" w:hAnsi="仿宋_GB2312" w:eastAsia="仿宋_GB2312" w:cs="仿宋_GB2312"/>
          <w:snapToGrid/>
          <w:color w:val="auto"/>
          <w:kern w:val="2"/>
          <w:sz w:val="32"/>
          <w:szCs w:val="32"/>
          <w:lang w:val="en-US" w:eastAsia="zh-CN" w:bidi="ar"/>
        </w:rPr>
        <w:t>4.教材编写与选用</w:t>
      </w:r>
      <w:bookmarkEnd w:id="461"/>
      <w:bookmarkEnd w:id="462"/>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（1）要求使用国家级职业教育规划教材，符合培养目标要求，强调理论与实践结合、教程与实际结合、操作与管理结合的理实一体化教材。</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outlineLvl w:val="9"/>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kinsoku/>
        <w:wordWrap/>
        <w:overflowPunct/>
        <w:topLinePunct w:val="0"/>
        <w:bidi w:val="0"/>
        <w:rPr>
          <w:rFonts w:eastAsia="仿宋_GB2312"/>
        </w:rPr>
      </w:pPr>
    </w:p>
    <w:p>
      <w:pPr>
        <w:pStyle w:val="2"/>
        <w:keepNext w:val="0"/>
        <w:keepLines w:val="0"/>
        <w:pageBreakBefore w:val="0"/>
        <w:widowControl w:val="0"/>
        <w:kinsoku/>
        <w:wordWrap/>
        <w:overflowPunct/>
        <w:topLinePunct w:val="0"/>
        <w:autoSpaceDE/>
        <w:autoSpaceDN/>
        <w:bidi w:val="0"/>
        <w:adjustRightInd/>
        <w:snapToGrid/>
        <w:spacing w:before="0" w:after="157" w:afterLines="50"/>
        <w:textAlignment w:val="auto"/>
        <w:outlineLvl w:val="1"/>
        <w:rPr>
          <w:rFonts w:hint="eastAsia" w:ascii="Times New Roman" w:hAnsi="Times New Roman"/>
          <w:sz w:val="32"/>
          <w:szCs w:val="32"/>
          <w:lang w:val="en-US" w:eastAsia="zh-CN"/>
        </w:rPr>
      </w:pPr>
      <w:bookmarkStart w:id="463" w:name="_Toc30896"/>
      <w:r>
        <w:rPr>
          <w:rFonts w:hint="eastAsia" w:ascii="Times New Roman" w:hAnsi="Times New Roman"/>
          <w:sz w:val="32"/>
          <w:szCs w:val="32"/>
          <w:lang w:val="en-US" w:eastAsia="zh-CN"/>
        </w:rPr>
        <w:t>岗位实习课程标准</w:t>
      </w:r>
      <w:bookmarkEnd w:id="463"/>
    </w:p>
    <w:p>
      <w:pPr>
        <w:pStyle w:val="4"/>
        <w:bidi w:val="0"/>
        <w:outlineLvl w:val="1"/>
        <w:rPr>
          <w:rFonts w:hint="eastAsia" w:ascii="楷体" w:hAnsi="楷体" w:eastAsia="楷体" w:cs="楷体"/>
        </w:rPr>
      </w:pPr>
      <w:bookmarkStart w:id="464" w:name="_Toc10858"/>
      <w:r>
        <w:rPr>
          <w:rFonts w:hint="eastAsia" w:ascii="楷体" w:hAnsi="楷体" w:eastAsia="楷体" w:cs="楷体"/>
          <w:lang w:val="en-US" w:eastAsia="zh-CN"/>
        </w:rPr>
        <w:t>(一)</w:t>
      </w:r>
      <w:r>
        <w:rPr>
          <w:rFonts w:hint="eastAsia" w:ascii="楷体" w:hAnsi="楷体" w:eastAsia="楷体" w:cs="楷体"/>
        </w:rPr>
        <w:t>适用范围</w:t>
      </w:r>
      <w:bookmarkEnd w:id="464"/>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本岗位实习标准依据《职业学校学生实习管理规定》制定，适用于</w:t>
      </w:r>
      <w:r>
        <w:rPr>
          <w:rFonts w:hint="eastAsia" w:ascii="仿宋_GB2312" w:hAnsi="仿宋_GB2312" w:eastAsia="仿宋_GB2312" w:cs="仿宋_GB2312"/>
          <w:sz w:val="32"/>
          <w:szCs w:val="32"/>
          <w:lang w:eastAsia="zh-CN"/>
        </w:rPr>
        <w:t>园艺技术</w:t>
      </w:r>
      <w:r>
        <w:rPr>
          <w:rFonts w:hint="eastAsia" w:ascii="仿宋_GB2312" w:hAnsi="仿宋_GB2312" w:eastAsia="仿宋_GB2312" w:cs="仿宋_GB2312"/>
          <w:sz w:val="32"/>
          <w:szCs w:val="32"/>
        </w:rPr>
        <w:t>专业学生的岗位实习安排，面向</w:t>
      </w:r>
      <w:r>
        <w:rPr>
          <w:rFonts w:hint="eastAsia" w:ascii="仿宋_GB2312" w:hAnsi="仿宋_GB2312" w:eastAsia="仿宋_GB2312" w:cs="仿宋_GB2312"/>
          <w:sz w:val="32"/>
          <w:szCs w:val="32"/>
          <w:lang w:val="en-US" w:eastAsia="zh-CN"/>
        </w:rPr>
        <w:t>植物栽培、植物繁育和观赏植物销售</w:t>
      </w:r>
      <w:r>
        <w:rPr>
          <w:rFonts w:hint="eastAsia" w:ascii="仿宋_GB2312" w:hAnsi="仿宋_GB2312" w:eastAsia="仿宋_GB2312" w:cs="仿宋_GB2312"/>
          <w:sz w:val="32"/>
          <w:szCs w:val="32"/>
        </w:rPr>
        <w:t>等岗位（群）或技术领域。</w:t>
      </w:r>
    </w:p>
    <w:p>
      <w:pPr>
        <w:pStyle w:val="4"/>
        <w:bidi w:val="0"/>
        <w:outlineLvl w:val="1"/>
        <w:rPr>
          <w:rFonts w:hint="eastAsia" w:ascii="楷体" w:hAnsi="楷体" w:eastAsia="楷体" w:cs="楷体"/>
        </w:rPr>
      </w:pPr>
      <w:bookmarkStart w:id="465" w:name="_Toc17583"/>
      <w:r>
        <w:rPr>
          <w:rFonts w:hint="eastAsia" w:ascii="楷体" w:hAnsi="楷体" w:eastAsia="楷体" w:cs="楷体"/>
          <w:lang w:val="en-US" w:eastAsia="zh-CN"/>
        </w:rPr>
        <w:t>(二)</w:t>
      </w:r>
      <w:r>
        <w:rPr>
          <w:rFonts w:hint="eastAsia" w:ascii="楷体" w:hAnsi="楷体" w:eastAsia="楷体" w:cs="楷体"/>
        </w:rPr>
        <w:t>实习目标</w:t>
      </w:r>
      <w:bookmarkEnd w:id="465"/>
    </w:p>
    <w:p>
      <w:pPr>
        <w:pStyle w:val="8"/>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通过岗位实习，使学生</w:t>
      </w:r>
      <w:r>
        <w:rPr>
          <w:rFonts w:hint="eastAsia" w:ascii="仿宋_GB2312" w:hAnsi="Times New Roman" w:eastAsia="仿宋_GB2312" w:cs="Times New Roman"/>
          <w:sz w:val="32"/>
          <w:szCs w:val="32"/>
          <w:lang w:val="en-US" w:eastAsia="zh-CN"/>
        </w:rPr>
        <w:t>了解</w:t>
      </w:r>
      <w:r>
        <w:rPr>
          <w:rFonts w:hint="eastAsia" w:ascii="仿宋_GB2312" w:hAnsi="Times New Roman" w:eastAsia="仿宋_GB2312" w:cs="Times New Roman"/>
          <w:sz w:val="32"/>
          <w:szCs w:val="32"/>
          <w:lang w:eastAsia="zh-CN"/>
        </w:rPr>
        <w:t>企业的组织架构、规章制度、企业文化、运作模式和安全生产基本知识，以及前沿技术和数字经济驱动下职业场景的变化；掌握</w:t>
      </w:r>
      <w:r>
        <w:rPr>
          <w:rFonts w:hint="eastAsia" w:ascii="仿宋_GB2312" w:hAnsi="仿宋_GB2312" w:eastAsia="仿宋_GB2312" w:cs="仿宋_GB2312"/>
          <w:sz w:val="32"/>
          <w:szCs w:val="32"/>
          <w:lang w:val="en-US" w:eastAsia="zh-CN"/>
        </w:rPr>
        <w:t>植物栽培、植物繁育和观赏植物销售</w:t>
      </w:r>
      <w:r>
        <w:rPr>
          <w:rFonts w:hint="eastAsia" w:ascii="仿宋_GB2312" w:hAnsi="Times New Roman" w:eastAsia="仿宋_GB2312" w:cs="Times New Roman"/>
          <w:sz w:val="32"/>
          <w:szCs w:val="32"/>
          <w:lang w:eastAsia="zh-CN"/>
        </w:rPr>
        <w:t>等岗位的典型工作流程、工作内容及核心技能；养成吃苦耐劳、精益求精、爱岗敬业、诚实守信的职业精神；锤炼学生意志品质，服务学生全面发展，增强学生的就业能力。</w:t>
      </w:r>
    </w:p>
    <w:p>
      <w:pPr>
        <w:pStyle w:val="4"/>
        <w:bidi w:val="0"/>
        <w:outlineLvl w:val="1"/>
        <w:rPr>
          <w:rFonts w:hint="eastAsia" w:ascii="楷体" w:hAnsi="楷体" w:eastAsia="楷体" w:cs="楷体"/>
        </w:rPr>
      </w:pPr>
      <w:bookmarkStart w:id="466" w:name="_Toc2164"/>
      <w:r>
        <w:rPr>
          <w:rFonts w:hint="eastAsia" w:ascii="楷体" w:hAnsi="楷体" w:eastAsia="楷体" w:cs="楷体"/>
          <w:lang w:val="en-US" w:eastAsia="zh-CN"/>
        </w:rPr>
        <w:t>(三)</w:t>
      </w:r>
      <w:r>
        <w:rPr>
          <w:rFonts w:hint="eastAsia" w:ascii="楷体" w:hAnsi="楷体" w:eastAsia="楷体" w:cs="楷体"/>
        </w:rPr>
        <w:t>时间安排</w:t>
      </w:r>
      <w:bookmarkEnd w:id="466"/>
    </w:p>
    <w:p>
      <w:pPr>
        <w:pStyle w:val="8"/>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岗位实习一般为期6个月，</w:t>
      </w:r>
      <w:r>
        <w:rPr>
          <w:rFonts w:hint="eastAsia" w:ascii="仿宋_GB2312" w:hAnsi="Times New Roman" w:eastAsia="仿宋_GB2312" w:cs="Times New Roman"/>
          <w:sz w:val="32"/>
          <w:szCs w:val="32"/>
          <w:lang w:val="en-US" w:eastAsia="zh-CN"/>
        </w:rPr>
        <w:t>共720学时，</w:t>
      </w:r>
      <w:r>
        <w:rPr>
          <w:rFonts w:hint="eastAsia" w:ascii="仿宋_GB2312" w:hAnsi="Times New Roman" w:eastAsia="仿宋_GB2312" w:cs="Times New Roman"/>
          <w:sz w:val="32"/>
          <w:szCs w:val="32"/>
          <w:lang w:eastAsia="zh-CN"/>
        </w:rPr>
        <w:t>采用集中和分段相结合的形式，探索工学交替、多学期、分段式实践性教学改革。建议集中安排在第</w:t>
      </w:r>
      <w:r>
        <w:rPr>
          <w:rFonts w:hint="eastAsia" w:ascii="仿宋_GB2312" w:hAnsi="Times New Roman" w:eastAsia="仿宋_GB2312" w:cs="Times New Roman"/>
          <w:sz w:val="32"/>
          <w:szCs w:val="32"/>
          <w:lang w:val="en-US" w:eastAsia="zh-CN"/>
        </w:rPr>
        <w:t>6</w:t>
      </w:r>
      <w:r>
        <w:rPr>
          <w:rFonts w:hint="eastAsia" w:ascii="仿宋_GB2312" w:hAnsi="Times New Roman" w:eastAsia="仿宋_GB2312" w:cs="Times New Roman"/>
          <w:sz w:val="32"/>
          <w:szCs w:val="32"/>
          <w:lang w:eastAsia="zh-CN"/>
        </w:rPr>
        <w:t>学期（</w:t>
      </w:r>
      <w:r>
        <w:rPr>
          <w:rFonts w:hint="eastAsia" w:ascii="仿宋_GB2312" w:hAnsi="Times New Roman" w:eastAsia="仿宋_GB2312" w:cs="Times New Roman"/>
          <w:sz w:val="32"/>
          <w:szCs w:val="32"/>
          <w:lang w:val="en-US" w:eastAsia="zh-CN"/>
        </w:rPr>
        <w:t>20</w:t>
      </w:r>
      <w:r>
        <w:rPr>
          <w:rFonts w:hint="eastAsia" w:ascii="仿宋_GB2312" w:hAnsi="Times New Roman" w:eastAsia="仿宋_GB2312" w:cs="Times New Roman"/>
          <w:sz w:val="32"/>
          <w:szCs w:val="32"/>
          <w:lang w:eastAsia="zh-CN"/>
        </w:rPr>
        <w:t>周）和第</w:t>
      </w:r>
      <w:r>
        <w:rPr>
          <w:rFonts w:hint="eastAsia" w:ascii="仿宋_GB2312" w:hAnsi="Times New Roman" w:eastAsia="仿宋_GB2312" w:cs="Times New Roman"/>
          <w:sz w:val="32"/>
          <w:szCs w:val="32"/>
          <w:lang w:val="en-US" w:eastAsia="zh-CN"/>
        </w:rPr>
        <w:t>5</w:t>
      </w:r>
      <w:r>
        <w:rPr>
          <w:rFonts w:hint="eastAsia" w:ascii="仿宋_GB2312" w:hAnsi="Times New Roman" w:eastAsia="仿宋_GB2312" w:cs="Times New Roman"/>
          <w:sz w:val="32"/>
          <w:szCs w:val="32"/>
          <w:lang w:eastAsia="zh-CN"/>
        </w:rPr>
        <w:t>学期（6周）。</w:t>
      </w:r>
    </w:p>
    <w:p>
      <w:pPr>
        <w:pStyle w:val="4"/>
        <w:bidi w:val="0"/>
        <w:outlineLvl w:val="1"/>
        <w:rPr>
          <w:rFonts w:hint="eastAsia" w:ascii="楷体" w:hAnsi="楷体" w:eastAsia="楷体" w:cs="楷体"/>
        </w:rPr>
      </w:pPr>
      <w:bookmarkStart w:id="467" w:name="bookmark4"/>
      <w:bookmarkEnd w:id="467"/>
      <w:bookmarkStart w:id="468" w:name="bookmark10"/>
      <w:bookmarkEnd w:id="468"/>
      <w:bookmarkStart w:id="469" w:name="_Toc25238"/>
      <w:r>
        <w:rPr>
          <w:rFonts w:hint="eastAsia" w:ascii="楷体" w:hAnsi="楷体" w:eastAsia="楷体" w:cs="楷体"/>
          <w:lang w:val="en-US" w:eastAsia="zh-CN"/>
        </w:rPr>
        <w:t>(四)</w:t>
      </w:r>
      <w:r>
        <w:rPr>
          <w:rFonts w:hint="eastAsia" w:ascii="楷体" w:hAnsi="楷体" w:eastAsia="楷体" w:cs="楷体"/>
        </w:rPr>
        <w:t>实习条件</w:t>
      </w:r>
      <w:bookmarkEnd w:id="469"/>
    </w:p>
    <w:p>
      <w:pPr>
        <w:pStyle w:val="8"/>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outlineLvl w:val="2"/>
        <w:rPr>
          <w:rFonts w:ascii="仿宋_GB2312" w:hAnsi="Times New Roman" w:eastAsia="仿宋_GB2312" w:cs="Times New Roman"/>
          <w:sz w:val="32"/>
          <w:szCs w:val="32"/>
          <w:lang w:eastAsia="zh-CN"/>
        </w:rPr>
      </w:pPr>
      <w:bookmarkStart w:id="470" w:name="_Toc15209"/>
      <w:bookmarkStart w:id="471" w:name="_Toc3154"/>
      <w:r>
        <w:rPr>
          <w:rFonts w:hint="eastAsia" w:ascii="仿宋_GB2312" w:hAnsi="Times New Roman" w:eastAsia="仿宋_GB2312" w:cs="Times New Roman"/>
          <w:sz w:val="32"/>
          <w:szCs w:val="32"/>
          <w:lang w:eastAsia="zh-CN"/>
        </w:rPr>
        <w:t>1.实习单位</w:t>
      </w:r>
      <w:bookmarkEnd w:id="470"/>
      <w:bookmarkEnd w:id="471"/>
    </w:p>
    <w:p>
      <w:pPr>
        <w:pStyle w:val="8"/>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outlineLvl w:val="9"/>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本专业岗位实习主要面向七彩科技生物有限公司</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阆苑花卉有限公司</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七彩虫园艺</w:t>
      </w:r>
      <w:r>
        <w:rPr>
          <w:rFonts w:hint="eastAsia" w:ascii="仿宋_GB2312" w:hAnsi="Times New Roman" w:eastAsia="仿宋_GB2312" w:cs="Times New Roman"/>
          <w:sz w:val="32"/>
          <w:szCs w:val="32"/>
          <w:highlight w:val="none"/>
          <w:lang w:eastAsia="zh-CN"/>
        </w:rPr>
        <w:t>等企业或生产活动场所，实习单位选定须由教学部进行实地考察和综合评估，并经学校产教融合办公</w:t>
      </w:r>
      <w:r>
        <w:rPr>
          <w:rFonts w:hint="eastAsia" w:ascii="仿宋_GB2312" w:hAnsi="Times New Roman" w:eastAsia="仿宋_GB2312" w:cs="Times New Roman"/>
          <w:sz w:val="32"/>
          <w:szCs w:val="32"/>
          <w:lang w:eastAsia="zh-CN"/>
        </w:rPr>
        <w:t>室研究确定，具体要求如下。</w:t>
      </w:r>
    </w:p>
    <w:p>
      <w:pPr>
        <w:pStyle w:val="8"/>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outlineLvl w:val="9"/>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基本条件：具有独立法人资格，合法经营，无违法失信纪录；管理规范，近3年无违反安全生产相关法律法规记录；有完备的实习条件、劳动安全保障和职业卫生条件，能提供与本专业培养目标相适应的职业岗位，符合专业培养要求，符合产业发展实际，与学校有稳定合作关系的企（事）业单位优先。建在校内的生产性实训基地、虚拟仿真实训基地等，依照法律规定成立或登记取得法人、非法人组织资格的，也可作为学生实习单位。</w:t>
      </w:r>
    </w:p>
    <w:p>
      <w:pPr>
        <w:pStyle w:val="8"/>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outlineLvl w:val="9"/>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（2）经营范围：花卉种植、园艺产品种植、树木种植经营、农业园艺服务、礼品花卉销售、智慧农业管理等。</w:t>
      </w:r>
    </w:p>
    <w:p>
      <w:pPr>
        <w:pStyle w:val="8"/>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outlineLvl w:val="9"/>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管理水平：具有现代化企业管理制度，管理科学规范，工作流程清晰，职责分工明确；设置实习管理机构和专职管理人员，能规范进行实习学生日常管理，及时解决实习学生工作、食宿、学习、生活等方面的问题。</w:t>
      </w:r>
    </w:p>
    <w:p>
      <w:pPr>
        <w:pStyle w:val="8"/>
        <w:keepNext w:val="0"/>
        <w:keepLines w:val="0"/>
        <w:pageBreakBefore w:val="0"/>
        <w:widowControl w:val="0"/>
        <w:kinsoku/>
        <w:wordWrap/>
        <w:overflowPunct/>
        <w:topLinePunct w:val="0"/>
        <w:autoSpaceDE/>
        <w:autoSpaceDN/>
        <w:bidi w:val="0"/>
        <w:snapToGrid w:val="0"/>
        <w:spacing w:line="560" w:lineRule="exact"/>
        <w:ind w:firstLine="960" w:firstLineChars="300"/>
        <w:textAlignment w:val="auto"/>
        <w:outlineLvl w:val="2"/>
        <w:rPr>
          <w:rFonts w:ascii="仿宋_GB2312" w:hAnsi="仿宋_GB2312" w:eastAsia="仿宋_GB2312" w:cs="仿宋_GB2312"/>
          <w:sz w:val="32"/>
          <w:szCs w:val="32"/>
          <w:lang w:eastAsia="zh-CN"/>
        </w:rPr>
      </w:pPr>
      <w:bookmarkStart w:id="472" w:name="_Toc11624"/>
      <w:bookmarkStart w:id="473" w:name="_Toc19239"/>
      <w:r>
        <w:rPr>
          <w:rFonts w:hint="eastAsia" w:ascii="仿宋_GB2312" w:hAnsi="Times New Roman" w:eastAsia="仿宋_GB2312" w:cs="Times New Roman"/>
          <w:sz w:val="32"/>
          <w:szCs w:val="32"/>
          <w:lang w:eastAsia="zh-CN"/>
        </w:rPr>
        <w:t>2.设施条件</w:t>
      </w:r>
      <w:bookmarkEnd w:id="472"/>
      <w:bookmarkEnd w:id="473"/>
    </w:p>
    <w:p>
      <w:pPr>
        <w:pStyle w:val="8"/>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outlineLvl w:val="9"/>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安全保障：实习单位应具有健全的安全管理组织机构和安全教育培训体系，能够为实习生提供符合国家规定的安全工作环境、必要的劳动防护用品和安全保障器材，购买与学生实习相关的责任保险。应在学生岗位实习前进行安全生产培训与考核，合格后方可进入岗位实习阶段的学习。在学生尚未取得相应岗位上岗资质前，不得安排学生从事放射性、高毒、易燃易爆、动火 作业、高空作业等需要特定岗位资质的岗位实习。</w:t>
      </w:r>
    </w:p>
    <w:p>
      <w:pPr>
        <w:pStyle w:val="8"/>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outlineLvl w:val="9"/>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（2）专业设施设备：应配备实习工作岗位所需的仪器设备和工具，以及安全生产所需的防护设施与设备，能够保障学生完成实习任务，并为学生提供便捷的学习场所。</w:t>
      </w:r>
    </w:p>
    <w:p>
      <w:pPr>
        <w:pStyle w:val="8"/>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outlineLvl w:val="9"/>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（3）信息资料：实习单位能够提供实习工作岗位所涉及的生产工艺与流程、作业指导书、设备操作手册、技术文件、等学习资料及管理规章制度文件。</w:t>
      </w:r>
    </w:p>
    <w:p>
      <w:pPr>
        <w:pStyle w:val="8"/>
        <w:keepNext w:val="0"/>
        <w:keepLines w:val="0"/>
        <w:pageBreakBefore w:val="0"/>
        <w:widowControl w:val="0"/>
        <w:kinsoku/>
        <w:wordWrap/>
        <w:overflowPunct/>
        <w:topLinePunct w:val="0"/>
        <w:autoSpaceDE/>
        <w:autoSpaceDN/>
        <w:bidi w:val="0"/>
        <w:snapToGrid w:val="0"/>
        <w:spacing w:line="560" w:lineRule="exact"/>
        <w:ind w:firstLine="668" w:firstLineChars="200"/>
        <w:textAlignment w:val="auto"/>
        <w:outlineLvl w:val="2"/>
        <w:rPr>
          <w:rFonts w:ascii="仿宋_GB2312" w:hAnsi="仿宋_GB2312" w:eastAsia="仿宋_GB2312" w:cs="仿宋_GB2312"/>
          <w:spacing w:val="7"/>
          <w:sz w:val="32"/>
          <w:szCs w:val="32"/>
          <w:lang w:eastAsia="zh-CN"/>
        </w:rPr>
      </w:pPr>
      <w:bookmarkStart w:id="474" w:name="_Toc15708"/>
      <w:bookmarkStart w:id="475" w:name="_Toc23352"/>
      <w:r>
        <w:rPr>
          <w:rFonts w:hint="eastAsia" w:ascii="仿宋_GB2312" w:hAnsi="仿宋_GB2312" w:eastAsia="仿宋_GB2312" w:cs="仿宋_GB2312"/>
          <w:spacing w:val="7"/>
          <w:sz w:val="32"/>
          <w:szCs w:val="32"/>
          <w:lang w:eastAsia="zh-CN"/>
        </w:rPr>
        <w:t>3.实习岗位</w:t>
      </w:r>
      <w:bookmarkEnd w:id="474"/>
      <w:bookmarkEnd w:id="475"/>
    </w:p>
    <w:p>
      <w:pPr>
        <w:pStyle w:val="8"/>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outlineLvl w:val="9"/>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实习岗位应符合本专业培养目标要求，与本专业对口或相近，原则上不得跨专业大类安排实习。实习岗位包括</w:t>
      </w:r>
      <w:r>
        <w:rPr>
          <w:rFonts w:hint="eastAsia" w:ascii="仿宋_GB2312" w:hAnsi="仿宋_GB2312" w:eastAsia="仿宋_GB2312" w:cs="仿宋_GB2312"/>
          <w:sz w:val="32"/>
          <w:szCs w:val="32"/>
          <w:lang w:val="en-US" w:eastAsia="zh-CN"/>
        </w:rPr>
        <w:t>植物栽培、植物繁育和观赏植物销售</w:t>
      </w:r>
      <w:r>
        <w:rPr>
          <w:rFonts w:hint="eastAsia" w:ascii="仿宋_GB2312" w:hAnsi="Times New Roman" w:eastAsia="仿宋_GB2312" w:cs="Times New Roman"/>
          <w:sz w:val="32"/>
          <w:szCs w:val="32"/>
          <w:lang w:eastAsia="zh-CN"/>
        </w:rPr>
        <w:t>等岗位。</w:t>
      </w:r>
    </w:p>
    <w:p>
      <w:pPr>
        <w:pStyle w:val="8"/>
        <w:keepNext w:val="0"/>
        <w:keepLines w:val="0"/>
        <w:pageBreakBefore w:val="0"/>
        <w:widowControl w:val="0"/>
        <w:kinsoku/>
        <w:wordWrap/>
        <w:overflowPunct/>
        <w:topLinePunct w:val="0"/>
        <w:autoSpaceDE/>
        <w:autoSpaceDN/>
        <w:bidi w:val="0"/>
        <w:snapToGrid w:val="0"/>
        <w:spacing w:line="560" w:lineRule="exact"/>
        <w:ind w:firstLine="696" w:firstLineChars="200"/>
        <w:textAlignment w:val="auto"/>
        <w:outlineLvl w:val="2"/>
        <w:rPr>
          <w:rFonts w:ascii="仿宋_GB2312" w:hAnsi="仿宋_GB2312" w:eastAsia="仿宋_GB2312" w:cs="仿宋_GB2312"/>
          <w:spacing w:val="14"/>
          <w:sz w:val="32"/>
          <w:szCs w:val="32"/>
          <w:lang w:eastAsia="zh-CN"/>
        </w:rPr>
      </w:pPr>
      <w:bookmarkStart w:id="476" w:name="_Toc6851"/>
      <w:bookmarkStart w:id="477" w:name="_Toc19679"/>
      <w:r>
        <w:rPr>
          <w:rFonts w:hint="eastAsia" w:ascii="仿宋_GB2312" w:hAnsi="仿宋_GB2312" w:eastAsia="仿宋_GB2312" w:cs="仿宋_GB2312"/>
          <w:spacing w:val="14"/>
          <w:sz w:val="32"/>
          <w:szCs w:val="32"/>
          <w:lang w:eastAsia="zh-CN"/>
        </w:rPr>
        <w:t>4.人员配备</w:t>
      </w:r>
      <w:bookmarkEnd w:id="476"/>
      <w:bookmarkEnd w:id="477"/>
    </w:p>
    <w:p>
      <w:pPr>
        <w:pStyle w:val="8"/>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outlineLvl w:val="9"/>
        <w:rPr>
          <w:rFonts w:ascii="仿宋_GB2312" w:hAnsi="Times New Roman" w:eastAsia="仿宋_GB2312" w:cs="Times New Roman"/>
          <w:sz w:val="32"/>
          <w:szCs w:val="32"/>
          <w:lang w:eastAsia="zh-CN"/>
        </w:rPr>
      </w:pPr>
      <w:bookmarkStart w:id="478" w:name="bookmark8"/>
      <w:bookmarkEnd w:id="478"/>
      <w:r>
        <w:rPr>
          <w:rFonts w:hint="eastAsia" w:ascii="仿宋_GB2312" w:hAnsi="Times New Roman" w:eastAsia="仿宋_GB2312" w:cs="Times New Roman"/>
          <w:sz w:val="32"/>
          <w:szCs w:val="32"/>
          <w:lang w:eastAsia="zh-CN"/>
        </w:rPr>
        <w:t>岗位实习应在学校教师和实习单位专门人员共同指导下完成。学校和实习单位应当分别选派经验丰富、综合素质好、责任心强、安全防范意识高的实习指导教师和专门人员全程指导、共同管理学生实习。具体要求如下。</w:t>
      </w:r>
    </w:p>
    <w:p>
      <w:pPr>
        <w:pStyle w:val="8"/>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outlineLvl w:val="9"/>
        <w:rPr>
          <w:rFonts w:ascii="仿宋_GB2312" w:hAnsi="Times New Roman" w:eastAsia="仿宋_GB2312" w:cs="Times New Roman"/>
          <w:sz w:val="32"/>
          <w:szCs w:val="32"/>
          <w:highlight w:val="none"/>
          <w:lang w:eastAsia="zh-CN"/>
        </w:rPr>
      </w:pPr>
      <w:r>
        <w:rPr>
          <w:rFonts w:hint="eastAsia" w:ascii="仿宋_GB2312" w:hAnsi="Times New Roman" w:eastAsia="仿宋_GB2312" w:cs="Times New Roman"/>
          <w:sz w:val="32"/>
          <w:szCs w:val="32"/>
          <w:lang w:eastAsia="zh-CN"/>
        </w:rPr>
        <w:t>（1）实习单位专门人员：应具有良好的职业道德和职业素养，来自生产、管理一线，拥有丰富的工作实践经验，</w:t>
      </w:r>
      <w:r>
        <w:rPr>
          <w:rFonts w:hint="eastAsia" w:ascii="仿宋_GB2312" w:hAnsi="Times New Roman" w:eastAsia="仿宋_GB2312" w:cs="Times New Roman"/>
          <w:sz w:val="32"/>
          <w:szCs w:val="32"/>
          <w:highlight w:val="none"/>
          <w:lang w:eastAsia="zh-CN"/>
        </w:rPr>
        <w:t>有</w:t>
      </w:r>
      <w:r>
        <w:rPr>
          <w:rFonts w:hint="eastAsia" w:ascii="仿宋_GB2312" w:hAnsi="Times New Roman" w:eastAsia="仿宋_GB2312" w:cs="Times New Roman"/>
          <w:sz w:val="32"/>
          <w:szCs w:val="32"/>
          <w:highlight w:val="none"/>
          <w:lang w:val="en-US" w:eastAsia="zh-CN"/>
        </w:rPr>
        <w:t>5</w:t>
      </w:r>
      <w:r>
        <w:rPr>
          <w:rFonts w:hint="eastAsia" w:ascii="仿宋_GB2312" w:hAnsi="Times New Roman" w:eastAsia="仿宋_GB2312" w:cs="Times New Roman"/>
          <w:sz w:val="32"/>
          <w:szCs w:val="32"/>
          <w:highlight w:val="none"/>
          <w:lang w:eastAsia="zh-CN"/>
        </w:rPr>
        <w:t>年及以上专业相关工作经历；具有中级及以上专业技术职务，或具有技师技能等级证书，具有一定的实践指导能力和沟通协调能力。负责实习学生在岗位实习期间的日常指导、日常现场考核、实习表现鉴定等工作。为保证实习效果，每位实习单位专门人员指导学生人数原则上不超过 5人。</w:t>
      </w:r>
    </w:p>
    <w:p>
      <w:pPr>
        <w:pStyle w:val="8"/>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outlineLvl w:val="9"/>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（2）学校实习指导教师：应为具有较强沟通、协作与管理能力的“双师型”专业课教师， 具有中级及以上专业技术职务，或取得技师及以上职业资格证书，专业知识扎实，实践能力强，能有效培养学生的职业素养、 岗位技能和综合能力。学校实习指导教师负责实习学生在岗位实习期间的日常指导与管理、不定期巡视检查、实习日志批阅、实习成果鉴定等工作。为保证实习效果，每位学校实习指导教师指导学生人数原则上不超过 20 人。</w:t>
      </w:r>
    </w:p>
    <w:p>
      <w:pPr>
        <w:pStyle w:val="8"/>
        <w:keepNext w:val="0"/>
        <w:keepLines w:val="0"/>
        <w:pageBreakBefore w:val="0"/>
        <w:widowControl w:val="0"/>
        <w:kinsoku/>
        <w:wordWrap/>
        <w:overflowPunct/>
        <w:topLinePunct w:val="0"/>
        <w:autoSpaceDE/>
        <w:autoSpaceDN/>
        <w:bidi w:val="0"/>
        <w:snapToGrid w:val="0"/>
        <w:spacing w:line="560" w:lineRule="exact"/>
        <w:ind w:firstLine="696" w:firstLineChars="200"/>
        <w:textAlignment w:val="auto"/>
        <w:outlineLvl w:val="2"/>
        <w:rPr>
          <w:rFonts w:ascii="仿宋_GB2312" w:hAnsi="仿宋_GB2312" w:eastAsia="仿宋_GB2312" w:cs="仿宋_GB2312"/>
          <w:spacing w:val="14"/>
          <w:sz w:val="32"/>
          <w:szCs w:val="32"/>
          <w:lang w:eastAsia="zh-CN"/>
        </w:rPr>
      </w:pPr>
      <w:bookmarkStart w:id="479" w:name="_Toc19620"/>
      <w:bookmarkStart w:id="480" w:name="_Toc19614"/>
      <w:r>
        <w:rPr>
          <w:rFonts w:hint="eastAsia" w:ascii="仿宋_GB2312" w:hAnsi="仿宋_GB2312" w:eastAsia="仿宋_GB2312" w:cs="仿宋_GB2312"/>
          <w:spacing w:val="14"/>
          <w:sz w:val="32"/>
          <w:szCs w:val="32"/>
          <w:lang w:eastAsia="zh-CN"/>
        </w:rPr>
        <w:t>5.其他要求</w:t>
      </w:r>
      <w:bookmarkEnd w:id="479"/>
      <w:bookmarkEnd w:id="480"/>
    </w:p>
    <w:p>
      <w:pPr>
        <w:pStyle w:val="8"/>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outlineLvl w:val="9"/>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（1）实习单位可以由学校按要求选择、安排，应当取得学生及其法定监护人（或家长）签字的知情同意书。对学生及其法定监护人（或家长） 明确不同意学校实习安排的，可自行选择符合条件的岗位实习单位，应由本人及其法定监护人（或家长）申请，经学校审核同意后实施，实习单位应当安排专门人员指导学生实习，学校要安排实习指导教师跟踪了解学生日常实习的情况。</w:t>
      </w:r>
    </w:p>
    <w:p>
      <w:pPr>
        <w:pStyle w:val="8"/>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outlineLvl w:val="9"/>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（2）岗位实习学生人数一般不超过实习单位在岗职工总数的10% ，在具体岗位进行岗位实习的学生人数一般不高于同类岗位在岗职工总人数的20%。</w:t>
      </w:r>
    </w:p>
    <w:p>
      <w:pPr>
        <w:pStyle w:val="8"/>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outlineLvl w:val="9"/>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实习单位应当参考本单位相同岗位的报酬标准和岗位实习学生的工作量、工作强度、工作时间等因素，给予适当的实习报酬。在实习岗位相对独立参与实际工作、初步具备实践岗位独立工作能力的学生，原则上应不低于本单位相同岗位工资标准的80%或最低档工资标准，并按照实习协议约定，以货币形式及时、足额、直接支付给学生，原则上支付周期不得超过1个月，不得以物品或代金券等代替货币支付或经过第三方转发。</w:t>
      </w:r>
    </w:p>
    <w:p>
      <w:pPr>
        <w:pStyle w:val="4"/>
        <w:bidi w:val="0"/>
        <w:outlineLvl w:val="1"/>
        <w:rPr>
          <w:rFonts w:hint="eastAsia" w:ascii="楷体" w:hAnsi="楷体" w:eastAsia="楷体" w:cs="楷体"/>
        </w:rPr>
      </w:pPr>
      <w:bookmarkStart w:id="481" w:name="_Toc17225"/>
      <w:r>
        <w:rPr>
          <w:rFonts w:hint="eastAsia" w:ascii="楷体" w:hAnsi="楷体" w:eastAsia="楷体" w:cs="楷体"/>
        </w:rPr>
        <w:t>(</w:t>
      </w:r>
      <w:r>
        <w:rPr>
          <w:rFonts w:hint="eastAsia" w:ascii="楷体" w:hAnsi="楷体" w:eastAsia="楷体" w:cs="楷体"/>
          <w:lang w:eastAsia="zh-CN"/>
        </w:rPr>
        <w:t>五</w:t>
      </w:r>
      <w:r>
        <w:rPr>
          <w:rFonts w:hint="eastAsia" w:ascii="楷体" w:hAnsi="楷体" w:eastAsia="楷体" w:cs="楷体"/>
        </w:rPr>
        <w:t>)实习内容</w:t>
      </w:r>
      <w:bookmarkEnd w:id="481"/>
    </w:p>
    <w:p>
      <w:pPr>
        <w:pStyle w:val="8"/>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学校和实习企业应共同对岗位实习学生开展教育教学工作，实习内容除开展专业职业技能教育外，还应包括对学生开展的职业道德、企业文化和安全生产等方面的岗前培训教育，按照</w:t>
      </w:r>
      <w:r>
        <w:rPr>
          <w:rFonts w:hint="eastAsia" w:ascii="仿宋_GB2312" w:hAnsi="仿宋_GB2312" w:eastAsia="仿宋_GB2312" w:cs="仿宋_GB2312"/>
          <w:sz w:val="32"/>
          <w:szCs w:val="32"/>
          <w:lang w:val="en-US" w:eastAsia="zh-CN"/>
        </w:rPr>
        <w:t>植物栽培、植物繁育和观赏植物销售</w:t>
      </w:r>
      <w:r>
        <w:rPr>
          <w:rFonts w:hint="eastAsia" w:ascii="仿宋_GB2312" w:hAnsi="Times New Roman" w:eastAsia="仿宋_GB2312" w:cs="Times New Roman"/>
          <w:sz w:val="32"/>
          <w:szCs w:val="32"/>
          <w:lang w:eastAsia="zh-CN"/>
        </w:rPr>
        <w:t>等典型工作任务确定具体实习内容。学生要根据具体实习岗位确定实习项目及其所属的工作任务，每一个岗位的实习时间可根据实习单位具体情况灵活安排，建议“轮岗”安排，满足基本覆盖本专业所对应岗位（群）的典型工作任务要求，不得仅安排学生从事简单重复劳动。</w:t>
      </w:r>
    </w:p>
    <w:p>
      <w:pPr>
        <w:keepNext w:val="0"/>
        <w:keepLines w:val="0"/>
        <w:pageBreakBefore w:val="0"/>
        <w:widowControl w:val="0"/>
        <w:kinsoku/>
        <w:wordWrap/>
        <w:overflowPunct/>
        <w:topLinePunct w:val="0"/>
        <w:bidi w:val="0"/>
        <w:adjustRightInd w:val="0"/>
        <w:snapToGrid w:val="0"/>
        <w:spacing w:line="440" w:lineRule="exact"/>
        <w:jc w:val="center"/>
        <w:rPr>
          <w:rFonts w:ascii="黑体" w:hAnsi="黑体" w:eastAsia="黑体" w:cs="仿宋_GB2312"/>
          <w:sz w:val="28"/>
          <w:szCs w:val="28"/>
        </w:rPr>
      </w:pPr>
      <w:r>
        <w:rPr>
          <w:rFonts w:ascii="黑体" w:hAnsi="黑体" w:eastAsia="黑体" w:cs="仿宋_GB2312"/>
          <w:sz w:val="28"/>
          <w:szCs w:val="28"/>
        </w:rPr>
        <w:t xml:space="preserve">表 1 </w:t>
      </w:r>
      <w:r>
        <w:rPr>
          <w:rFonts w:hint="eastAsia" w:ascii="黑体" w:hAnsi="黑体" w:eastAsia="黑体" w:cs="仿宋_GB2312"/>
          <w:sz w:val="28"/>
          <w:szCs w:val="28"/>
          <w:lang w:eastAsia="zh-CN"/>
        </w:rPr>
        <w:t>园艺技术</w:t>
      </w:r>
      <w:r>
        <w:rPr>
          <w:rFonts w:ascii="黑体" w:hAnsi="黑体" w:eastAsia="黑体" w:cs="仿宋_GB2312"/>
          <w:sz w:val="28"/>
          <w:szCs w:val="28"/>
        </w:rPr>
        <w:t>专业岗位实习内容</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1117"/>
        <w:gridCol w:w="839"/>
        <w:gridCol w:w="3328"/>
        <w:gridCol w:w="3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jc w:val="center"/>
              <w:textAlignment w:val="auto"/>
              <w:rPr>
                <w:rFonts w:ascii="黑体" w:hAnsi="黑体" w:eastAsia="黑体" w:cs="仿宋_GB2312"/>
                <w:sz w:val="21"/>
                <w:szCs w:val="21"/>
              </w:rPr>
            </w:pPr>
            <w:r>
              <w:rPr>
                <w:rFonts w:hint="eastAsia" w:ascii="黑体" w:hAnsi="黑体" w:eastAsia="黑体"/>
                <w:sz w:val="21"/>
                <w:szCs w:val="21"/>
              </w:rPr>
              <w:t>序号</w:t>
            </w:r>
          </w:p>
        </w:tc>
        <w:tc>
          <w:tcPr>
            <w:tcW w:w="1117" w:type="dxa"/>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jc w:val="center"/>
              <w:textAlignment w:val="auto"/>
              <w:rPr>
                <w:rFonts w:ascii="黑体" w:hAnsi="黑体" w:eastAsia="黑体" w:cs="仿宋_GB2312"/>
                <w:sz w:val="21"/>
                <w:szCs w:val="21"/>
              </w:rPr>
            </w:pPr>
            <w:r>
              <w:rPr>
                <w:rFonts w:hint="eastAsia" w:ascii="黑体" w:hAnsi="黑体" w:eastAsia="黑体"/>
                <w:sz w:val="21"/>
                <w:szCs w:val="21"/>
              </w:rPr>
              <w:t>实习项目</w:t>
            </w:r>
          </w:p>
        </w:tc>
        <w:tc>
          <w:tcPr>
            <w:tcW w:w="839" w:type="dxa"/>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jc w:val="center"/>
              <w:textAlignment w:val="auto"/>
              <w:rPr>
                <w:rFonts w:ascii="黑体" w:hAnsi="黑体" w:eastAsia="黑体" w:cs="仿宋_GB2312"/>
                <w:sz w:val="21"/>
                <w:szCs w:val="21"/>
              </w:rPr>
            </w:pPr>
            <w:r>
              <w:rPr>
                <w:rFonts w:hint="eastAsia" w:ascii="黑体" w:hAnsi="黑体" w:eastAsia="黑体"/>
                <w:sz w:val="21"/>
                <w:szCs w:val="21"/>
              </w:rPr>
              <w:t>时间</w:t>
            </w:r>
          </w:p>
        </w:tc>
        <w:tc>
          <w:tcPr>
            <w:tcW w:w="3328" w:type="dxa"/>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jc w:val="center"/>
              <w:textAlignment w:val="auto"/>
              <w:rPr>
                <w:rFonts w:ascii="黑体" w:hAnsi="黑体" w:eastAsia="黑体" w:cs="仿宋_GB2312"/>
                <w:sz w:val="21"/>
                <w:szCs w:val="21"/>
              </w:rPr>
            </w:pPr>
            <w:r>
              <w:rPr>
                <w:rFonts w:hint="eastAsia" w:ascii="黑体" w:hAnsi="黑体" w:eastAsia="黑体"/>
                <w:sz w:val="21"/>
                <w:szCs w:val="21"/>
              </w:rPr>
              <w:t>工作任务</w:t>
            </w:r>
          </w:p>
        </w:tc>
        <w:tc>
          <w:tcPr>
            <w:tcW w:w="3022" w:type="dxa"/>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jc w:val="center"/>
              <w:textAlignment w:val="auto"/>
              <w:rPr>
                <w:rFonts w:ascii="黑体" w:hAnsi="黑体" w:eastAsia="黑体" w:cs="仿宋_GB2312"/>
                <w:sz w:val="21"/>
                <w:szCs w:val="21"/>
              </w:rPr>
            </w:pPr>
            <w:r>
              <w:rPr>
                <w:rFonts w:hint="eastAsia" w:ascii="黑体" w:hAnsi="黑体" w:eastAsia="黑体"/>
                <w:sz w:val="21"/>
                <w:szCs w:val="21"/>
              </w:rPr>
              <w:t>职业技能与素养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jc w:val="center"/>
              <w:textAlignment w:val="auto"/>
              <w:rPr>
                <w:rFonts w:ascii="黑体" w:hAnsi="黑体" w:eastAsia="黑体" w:cs="仿宋_GB2312"/>
                <w:sz w:val="21"/>
                <w:szCs w:val="21"/>
              </w:rPr>
            </w:pPr>
            <w:r>
              <w:rPr>
                <w:rFonts w:hint="eastAsia" w:ascii="仿宋_GB2312" w:hAnsi="仿宋_GB2312" w:eastAsia="仿宋_GB2312" w:cs="仿宋_GB2312"/>
                <w:sz w:val="21"/>
                <w:szCs w:val="21"/>
              </w:rPr>
              <w:t>1</w:t>
            </w:r>
          </w:p>
        </w:tc>
        <w:tc>
          <w:tcPr>
            <w:tcW w:w="1117" w:type="dxa"/>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jc w:val="center"/>
              <w:textAlignment w:val="auto"/>
              <w:rPr>
                <w:rFonts w:ascii="黑体" w:hAnsi="黑体" w:eastAsia="黑体" w:cs="仿宋_GB2312"/>
                <w:sz w:val="21"/>
                <w:szCs w:val="21"/>
              </w:rPr>
            </w:pPr>
            <w:r>
              <w:rPr>
                <w:rFonts w:hint="eastAsia" w:ascii="仿宋_GB2312" w:hAnsi="仿宋_GB2312" w:eastAsia="仿宋_GB2312" w:cs="仿宋_GB2312"/>
                <w:spacing w:val="-2"/>
                <w:sz w:val="21"/>
                <w:szCs w:val="21"/>
              </w:rPr>
              <w:t>岗前培训</w:t>
            </w:r>
          </w:p>
        </w:tc>
        <w:tc>
          <w:tcPr>
            <w:tcW w:w="839" w:type="dxa"/>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jc w:val="center"/>
              <w:textAlignment w:val="auto"/>
              <w:rPr>
                <w:rFonts w:hint="default" w:ascii="黑体" w:hAnsi="黑体" w:eastAsia="黑体" w:cs="仿宋_GB2312"/>
                <w:sz w:val="21"/>
                <w:szCs w:val="21"/>
                <w:lang w:val="en-US" w:eastAsia="zh-CN"/>
              </w:rPr>
            </w:pPr>
            <w:r>
              <w:rPr>
                <w:rFonts w:hint="eastAsia" w:ascii="仿宋_GB2312" w:hAnsi="仿宋_GB2312" w:eastAsia="仿宋_GB2312" w:cs="仿宋_GB2312"/>
                <w:spacing w:val="4"/>
                <w:kern w:val="2"/>
                <w:sz w:val="21"/>
                <w:szCs w:val="21"/>
                <w:lang w:val="en-US" w:eastAsia="zh-CN" w:bidi="ar-SA"/>
              </w:rPr>
              <w:t>2周</w:t>
            </w:r>
          </w:p>
        </w:tc>
        <w:tc>
          <w:tcPr>
            <w:tcW w:w="3328" w:type="dxa"/>
          </w:tcPr>
          <w:p>
            <w:pPr>
              <w:pStyle w:val="26"/>
              <w:keepNext w:val="0"/>
              <w:keepLines w:val="0"/>
              <w:pageBreakBefore w:val="0"/>
              <w:widowControl w:val="0"/>
              <w:kinsoku/>
              <w:wordWrap/>
              <w:overflowPunct/>
              <w:topLinePunct w:val="0"/>
              <w:autoSpaceDE/>
              <w:autoSpaceDN/>
              <w:bidi w:val="0"/>
              <w:snapToGrid w:val="0"/>
              <w:spacing w:beforeAutospacing="0" w:afterAutospacing="0" w:line="320" w:lineRule="exact"/>
              <w:jc w:val="left"/>
              <w:textAlignment w:val="auto"/>
              <w:rPr>
                <w:rFonts w:ascii="仿宋_GB2312" w:hAnsi="仿宋_GB2312" w:eastAsia="仿宋_GB2312" w:cs="仿宋_GB2312"/>
                <w:sz w:val="21"/>
                <w:szCs w:val="21"/>
                <w:lang w:eastAsia="zh-CN"/>
              </w:rPr>
            </w:pPr>
            <w:r>
              <w:rPr>
                <w:rFonts w:hint="eastAsia" w:ascii="仿宋_GB2312" w:hAnsi="仿宋_GB2312" w:eastAsia="仿宋_GB2312" w:cs="仿宋_GB2312"/>
                <w:spacing w:val="-1"/>
                <w:sz w:val="21"/>
                <w:szCs w:val="21"/>
                <w:lang w:val="en-US" w:eastAsia="zh-CN"/>
              </w:rPr>
              <w:t>1.</w:t>
            </w:r>
            <w:r>
              <w:rPr>
                <w:rFonts w:hint="eastAsia" w:ascii="仿宋_GB2312" w:hAnsi="仿宋_GB2312" w:eastAsia="仿宋_GB2312" w:cs="仿宋_GB2312"/>
                <w:spacing w:val="-1"/>
                <w:sz w:val="21"/>
                <w:szCs w:val="21"/>
                <w:lang w:eastAsia="zh-CN"/>
              </w:rPr>
              <w:t>安全生产法律法规与企业各项</w:t>
            </w:r>
            <w:r>
              <w:rPr>
                <w:rFonts w:hint="eastAsia" w:ascii="仿宋_GB2312" w:hAnsi="仿宋_GB2312" w:eastAsia="仿宋_GB2312" w:cs="仿宋_GB2312"/>
                <w:spacing w:val="4"/>
                <w:sz w:val="21"/>
                <w:szCs w:val="21"/>
                <w:lang w:eastAsia="zh-CN"/>
              </w:rPr>
              <w:t xml:space="preserve"> </w:t>
            </w:r>
            <w:r>
              <w:rPr>
                <w:rFonts w:hint="eastAsia" w:ascii="仿宋_GB2312" w:hAnsi="仿宋_GB2312" w:eastAsia="仿宋_GB2312" w:cs="仿宋_GB2312"/>
                <w:spacing w:val="3"/>
                <w:sz w:val="21"/>
                <w:szCs w:val="21"/>
                <w:lang w:eastAsia="zh-CN"/>
              </w:rPr>
              <w:t>规章制度学习；</w:t>
            </w:r>
          </w:p>
          <w:p>
            <w:pPr>
              <w:pStyle w:val="26"/>
              <w:keepNext w:val="0"/>
              <w:keepLines w:val="0"/>
              <w:pageBreakBefore w:val="0"/>
              <w:widowControl w:val="0"/>
              <w:kinsoku/>
              <w:wordWrap/>
              <w:overflowPunct/>
              <w:topLinePunct w:val="0"/>
              <w:autoSpaceDE/>
              <w:autoSpaceDN/>
              <w:bidi w:val="0"/>
              <w:snapToGrid w:val="0"/>
              <w:spacing w:beforeAutospacing="0" w:afterAutospacing="0" w:line="320" w:lineRule="exact"/>
              <w:jc w:val="left"/>
              <w:textAlignment w:val="auto"/>
              <w:rPr>
                <w:rFonts w:ascii="仿宋_GB2312" w:hAnsi="仿宋_GB2312" w:eastAsia="仿宋_GB2312" w:cs="仿宋_GB2312"/>
                <w:sz w:val="21"/>
                <w:szCs w:val="21"/>
                <w:lang w:eastAsia="zh-CN"/>
              </w:rPr>
            </w:pPr>
            <w:r>
              <w:rPr>
                <w:rFonts w:hint="eastAsia" w:ascii="仿宋_GB2312" w:hAnsi="仿宋_GB2312" w:eastAsia="仿宋_GB2312" w:cs="仿宋_GB2312"/>
                <w:spacing w:val="3"/>
                <w:sz w:val="21"/>
                <w:szCs w:val="21"/>
                <w:lang w:val="en-US" w:eastAsia="zh-CN"/>
              </w:rPr>
              <w:t>2.</w:t>
            </w:r>
            <w:r>
              <w:rPr>
                <w:rFonts w:hint="eastAsia" w:ascii="仿宋_GB2312" w:hAnsi="仿宋_GB2312" w:eastAsia="仿宋_GB2312" w:cs="仿宋_GB2312"/>
                <w:spacing w:val="3"/>
                <w:sz w:val="21"/>
                <w:szCs w:val="21"/>
                <w:lang w:eastAsia="zh-CN"/>
              </w:rPr>
              <w:t>企业文化学习与体验；</w:t>
            </w:r>
          </w:p>
          <w:p>
            <w:pPr>
              <w:pStyle w:val="26"/>
              <w:keepNext w:val="0"/>
              <w:keepLines w:val="0"/>
              <w:pageBreakBefore w:val="0"/>
              <w:widowControl w:val="0"/>
              <w:kinsoku/>
              <w:wordWrap/>
              <w:overflowPunct/>
              <w:topLinePunct w:val="0"/>
              <w:autoSpaceDE/>
              <w:autoSpaceDN/>
              <w:bidi w:val="0"/>
              <w:snapToGrid w:val="0"/>
              <w:spacing w:beforeAutospacing="0" w:afterAutospacing="0" w:line="320" w:lineRule="exact"/>
              <w:jc w:val="left"/>
              <w:textAlignment w:val="auto"/>
              <w:rPr>
                <w:rFonts w:ascii="仿宋_GB2312" w:hAnsi="仿宋_GB2312" w:eastAsia="仿宋_GB2312" w:cs="仿宋_GB2312"/>
                <w:sz w:val="21"/>
                <w:szCs w:val="21"/>
                <w:lang w:eastAsia="zh-CN"/>
              </w:rPr>
            </w:pPr>
            <w:r>
              <w:rPr>
                <w:rFonts w:hint="eastAsia" w:ascii="仿宋_GB2312" w:hAnsi="仿宋_GB2312" w:eastAsia="仿宋_GB2312" w:cs="仿宋_GB2312"/>
                <w:spacing w:val="-1"/>
                <w:sz w:val="21"/>
                <w:szCs w:val="21"/>
                <w:lang w:val="en-US" w:eastAsia="zh-CN"/>
              </w:rPr>
              <w:t>3.</w:t>
            </w:r>
            <w:r>
              <w:rPr>
                <w:rFonts w:hint="eastAsia" w:ascii="仿宋_GB2312" w:hAnsi="仿宋_GB2312" w:eastAsia="仿宋_GB2312" w:cs="仿宋_GB2312"/>
                <w:spacing w:val="4"/>
                <w:sz w:val="21"/>
                <w:szCs w:val="21"/>
                <w:lang w:eastAsia="zh-CN"/>
              </w:rPr>
              <w:t>企业环境与组织架构学习；</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jc w:val="left"/>
              <w:textAlignment w:val="auto"/>
              <w:rPr>
                <w:rFonts w:hint="eastAsia" w:ascii="黑体" w:hAnsi="黑体" w:eastAsia="仿宋_GB2312" w:cs="仿宋_GB2312"/>
                <w:sz w:val="21"/>
                <w:szCs w:val="21"/>
                <w:lang w:eastAsia="zh-CN"/>
              </w:rPr>
            </w:pPr>
            <w:r>
              <w:rPr>
                <w:rFonts w:hint="eastAsia" w:ascii="仿宋_GB2312" w:hAnsi="仿宋_GB2312" w:eastAsia="仿宋_GB2312" w:cs="仿宋_GB2312"/>
                <w:spacing w:val="-1"/>
                <w:sz w:val="21"/>
                <w:szCs w:val="21"/>
                <w:lang w:val="en-US" w:eastAsia="zh-CN"/>
              </w:rPr>
              <w:t>4.</w:t>
            </w:r>
            <w:r>
              <w:rPr>
                <w:rFonts w:hint="eastAsia" w:ascii="仿宋_GB2312" w:hAnsi="仿宋_GB2312" w:eastAsia="仿宋_GB2312" w:cs="仿宋_GB2312"/>
                <w:spacing w:val="-1"/>
                <w:sz w:val="21"/>
                <w:szCs w:val="21"/>
              </w:rPr>
              <w:t>企业岗位工作内容与作业流程</w:t>
            </w:r>
            <w:r>
              <w:rPr>
                <w:rFonts w:hint="eastAsia" w:ascii="仿宋_GB2312" w:hAnsi="仿宋_GB2312" w:eastAsia="仿宋_GB2312" w:cs="仿宋_GB2312"/>
                <w:spacing w:val="-2"/>
                <w:sz w:val="21"/>
                <w:szCs w:val="21"/>
              </w:rPr>
              <w:t>学习</w:t>
            </w:r>
            <w:r>
              <w:rPr>
                <w:rFonts w:hint="eastAsia" w:ascii="仿宋_GB2312" w:hAnsi="仿宋_GB2312" w:eastAsia="仿宋_GB2312" w:cs="仿宋_GB2312"/>
                <w:spacing w:val="-2"/>
                <w:sz w:val="21"/>
                <w:szCs w:val="21"/>
                <w:lang w:eastAsia="zh-CN"/>
              </w:rPr>
              <w:t>。</w:t>
            </w:r>
          </w:p>
        </w:tc>
        <w:tc>
          <w:tcPr>
            <w:tcW w:w="3022" w:type="dxa"/>
          </w:tcPr>
          <w:p>
            <w:pPr>
              <w:pStyle w:val="26"/>
              <w:keepNext w:val="0"/>
              <w:keepLines w:val="0"/>
              <w:pageBreakBefore w:val="0"/>
              <w:widowControl w:val="0"/>
              <w:kinsoku/>
              <w:wordWrap/>
              <w:overflowPunct/>
              <w:topLinePunct w:val="0"/>
              <w:autoSpaceDE/>
              <w:autoSpaceDN/>
              <w:bidi w:val="0"/>
              <w:snapToGrid w:val="0"/>
              <w:spacing w:beforeAutospacing="0" w:afterAutospacing="0" w:line="320" w:lineRule="exact"/>
              <w:jc w:val="left"/>
              <w:textAlignment w:val="auto"/>
              <w:rPr>
                <w:rFonts w:ascii="仿宋_GB2312" w:hAnsi="仿宋_GB2312" w:eastAsia="仿宋_GB2312" w:cs="仿宋_GB2312"/>
                <w:spacing w:val="5"/>
                <w:sz w:val="21"/>
                <w:szCs w:val="21"/>
                <w:lang w:eastAsia="zh-CN"/>
              </w:rPr>
            </w:pPr>
            <w:r>
              <w:rPr>
                <w:rFonts w:hint="eastAsia" w:ascii="仿宋_GB2312" w:hAnsi="仿宋_GB2312" w:eastAsia="仿宋_GB2312" w:cs="仿宋_GB2312"/>
                <w:spacing w:val="2"/>
                <w:sz w:val="21"/>
                <w:szCs w:val="21"/>
                <w:lang w:val="en-US" w:eastAsia="zh-CN"/>
              </w:rPr>
              <w:t>1.</w:t>
            </w:r>
            <w:r>
              <w:rPr>
                <w:rFonts w:hint="eastAsia" w:ascii="仿宋_GB2312" w:hAnsi="仿宋_GB2312" w:eastAsia="仿宋_GB2312" w:cs="仿宋_GB2312"/>
                <w:spacing w:val="2"/>
                <w:sz w:val="21"/>
                <w:szCs w:val="21"/>
                <w:lang w:eastAsia="zh-CN"/>
              </w:rPr>
              <w:t>能够遵守安全生产管理制度和</w:t>
            </w:r>
            <w:r>
              <w:rPr>
                <w:rFonts w:hint="eastAsia" w:ascii="仿宋_GB2312" w:hAnsi="仿宋_GB2312" w:eastAsia="仿宋_GB2312" w:cs="仿宋_GB2312"/>
                <w:spacing w:val="3"/>
                <w:sz w:val="21"/>
                <w:szCs w:val="21"/>
                <w:lang w:eastAsia="zh-CN"/>
              </w:rPr>
              <w:t>法律法规，树立良好的职业道德；</w:t>
            </w:r>
            <w:r>
              <w:rPr>
                <w:rFonts w:hint="eastAsia" w:ascii="仿宋_GB2312" w:hAnsi="仿宋_GB2312" w:eastAsia="仿宋_GB2312" w:cs="仿宋_GB2312"/>
                <w:spacing w:val="5"/>
                <w:sz w:val="21"/>
                <w:szCs w:val="21"/>
                <w:lang w:eastAsia="zh-CN"/>
              </w:rPr>
              <w:t xml:space="preserve"> </w:t>
            </w:r>
          </w:p>
          <w:p>
            <w:pPr>
              <w:pStyle w:val="26"/>
              <w:keepNext w:val="0"/>
              <w:keepLines w:val="0"/>
              <w:pageBreakBefore w:val="0"/>
              <w:widowControl w:val="0"/>
              <w:kinsoku/>
              <w:wordWrap/>
              <w:overflowPunct/>
              <w:topLinePunct w:val="0"/>
              <w:autoSpaceDE/>
              <w:autoSpaceDN/>
              <w:bidi w:val="0"/>
              <w:snapToGrid w:val="0"/>
              <w:spacing w:beforeAutospacing="0" w:afterAutospacing="0" w:line="320" w:lineRule="exact"/>
              <w:jc w:val="left"/>
              <w:textAlignment w:val="auto"/>
              <w:rPr>
                <w:rFonts w:ascii="仿宋_GB2312" w:hAnsi="仿宋_GB2312" w:eastAsia="仿宋_GB2312" w:cs="仿宋_GB2312"/>
                <w:sz w:val="21"/>
                <w:szCs w:val="21"/>
                <w:lang w:eastAsia="zh-CN"/>
              </w:rPr>
            </w:pPr>
            <w:r>
              <w:rPr>
                <w:rFonts w:hint="eastAsia" w:ascii="仿宋_GB2312" w:hAnsi="仿宋_GB2312" w:eastAsia="仿宋_GB2312" w:cs="仿宋_GB2312"/>
                <w:spacing w:val="11"/>
                <w:sz w:val="21"/>
                <w:szCs w:val="21"/>
                <w:lang w:val="en-US" w:eastAsia="zh-CN"/>
              </w:rPr>
              <w:t>2.</w:t>
            </w:r>
            <w:r>
              <w:rPr>
                <w:rFonts w:hint="eastAsia" w:ascii="仿宋_GB2312" w:hAnsi="仿宋_GB2312" w:eastAsia="仿宋_GB2312" w:cs="仿宋_GB2312"/>
                <w:spacing w:val="11"/>
                <w:sz w:val="21"/>
                <w:szCs w:val="21"/>
                <w:lang w:eastAsia="zh-CN"/>
              </w:rPr>
              <w:t>认同与融入企业文化；</w:t>
            </w:r>
          </w:p>
          <w:p>
            <w:pPr>
              <w:pStyle w:val="26"/>
              <w:keepNext w:val="0"/>
              <w:keepLines w:val="0"/>
              <w:pageBreakBefore w:val="0"/>
              <w:widowControl w:val="0"/>
              <w:kinsoku/>
              <w:wordWrap/>
              <w:overflowPunct/>
              <w:topLinePunct w:val="0"/>
              <w:autoSpaceDE/>
              <w:autoSpaceDN/>
              <w:bidi w:val="0"/>
              <w:snapToGrid w:val="0"/>
              <w:spacing w:beforeAutospacing="0" w:afterAutospacing="0" w:line="320" w:lineRule="exact"/>
              <w:jc w:val="left"/>
              <w:textAlignment w:val="auto"/>
              <w:rPr>
                <w:rFonts w:hint="default" w:ascii="黑体" w:hAnsi="黑体" w:eastAsia="黑体" w:cs="仿宋_GB2312"/>
                <w:sz w:val="21"/>
                <w:szCs w:val="21"/>
                <w:lang w:val="en-US"/>
              </w:rPr>
            </w:pPr>
            <w:r>
              <w:rPr>
                <w:rFonts w:hint="eastAsia" w:ascii="仿宋_GB2312" w:hAnsi="仿宋_GB2312" w:eastAsia="仿宋_GB2312" w:cs="仿宋_GB2312"/>
                <w:spacing w:val="2"/>
                <w:sz w:val="21"/>
                <w:szCs w:val="21"/>
                <w:lang w:val="en-US" w:eastAsia="zh-CN"/>
              </w:rPr>
              <w:t>3.</w:t>
            </w:r>
            <w:r>
              <w:rPr>
                <w:rFonts w:hint="eastAsia" w:ascii="仿宋_GB2312" w:hAnsi="仿宋_GB2312" w:eastAsia="仿宋_GB2312" w:cs="仿宋_GB2312"/>
                <w:spacing w:val="2"/>
                <w:sz w:val="21"/>
                <w:szCs w:val="21"/>
                <w:lang w:eastAsia="zh-CN"/>
              </w:rPr>
              <w:t>能适应企业环境和管理要求。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8" w:hRule="atLeast"/>
          <w:jc w:val="center"/>
        </w:trPr>
        <w:tc>
          <w:tcPr>
            <w:tcW w:w="754" w:type="dxa"/>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jc w:val="center"/>
              <w:textAlignment w:val="auto"/>
              <w:rPr>
                <w:rFonts w:ascii="黑体" w:hAnsi="黑体" w:eastAsia="黑体" w:cs="仿宋_GB2312"/>
                <w:sz w:val="21"/>
                <w:szCs w:val="21"/>
              </w:rPr>
            </w:pPr>
            <w:r>
              <w:rPr>
                <w:rFonts w:hint="eastAsia" w:ascii="仿宋_GB2312" w:hAnsi="仿宋_GB2312" w:eastAsia="仿宋_GB2312" w:cs="仿宋_GB2312"/>
                <w:sz w:val="21"/>
                <w:szCs w:val="21"/>
              </w:rPr>
              <w:t>2</w:t>
            </w:r>
          </w:p>
        </w:tc>
        <w:tc>
          <w:tcPr>
            <w:tcW w:w="1117" w:type="dxa"/>
            <w:vAlign w:val="center"/>
          </w:tcPr>
          <w:p>
            <w:pPr>
              <w:pStyle w:val="26"/>
              <w:keepNext w:val="0"/>
              <w:keepLines w:val="0"/>
              <w:pageBreakBefore w:val="0"/>
              <w:widowControl w:val="0"/>
              <w:kinsoku/>
              <w:wordWrap/>
              <w:overflowPunct/>
              <w:topLinePunct w:val="0"/>
              <w:autoSpaceDE/>
              <w:autoSpaceDN/>
              <w:bidi w:val="0"/>
              <w:snapToGrid w:val="0"/>
              <w:spacing w:beforeAutospacing="0" w:afterAutospacing="0" w:line="320" w:lineRule="exact"/>
              <w:jc w:val="center"/>
              <w:textAlignment w:val="auto"/>
              <w:rPr>
                <w:rFonts w:hint="eastAsia" w:ascii="仿宋_GB2312" w:hAnsi="仿宋_GB2312" w:eastAsia="仿宋_GB2312" w:cs="仿宋_GB2312"/>
                <w:spacing w:val="-1"/>
                <w:sz w:val="21"/>
                <w:szCs w:val="21"/>
                <w:lang w:eastAsia="zh-CN"/>
              </w:rPr>
            </w:pPr>
            <w:r>
              <w:rPr>
                <w:rFonts w:hint="eastAsia" w:ascii="仿宋_GB2312" w:hAnsi="仿宋_GB2312" w:eastAsia="仿宋_GB2312" w:cs="仿宋_GB2312"/>
                <w:spacing w:val="-1"/>
                <w:sz w:val="21"/>
                <w:szCs w:val="21"/>
                <w:lang w:eastAsia="zh-CN"/>
              </w:rPr>
              <w:t>植物栽培综合</w:t>
            </w:r>
            <w:r>
              <w:rPr>
                <w:rFonts w:hint="eastAsia" w:ascii="仿宋_GB2312" w:hAnsi="仿宋_GB2312" w:eastAsia="仿宋_GB2312" w:cs="仿宋_GB2312"/>
                <w:spacing w:val="-1"/>
                <w:sz w:val="21"/>
                <w:szCs w:val="21"/>
                <w:lang w:val="en-US" w:eastAsia="zh-CN"/>
              </w:rPr>
              <w:t>实习</w:t>
            </w:r>
          </w:p>
        </w:tc>
        <w:tc>
          <w:tcPr>
            <w:tcW w:w="839" w:type="dxa"/>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jc w:val="center"/>
              <w:textAlignment w:val="auto"/>
              <w:rPr>
                <w:rFonts w:hint="default" w:ascii="黑体" w:hAnsi="黑体" w:eastAsia="黑体" w:cs="仿宋_GB2312"/>
                <w:sz w:val="21"/>
                <w:szCs w:val="21"/>
                <w:lang w:val="en-US" w:eastAsia="zh-CN"/>
              </w:rPr>
            </w:pPr>
            <w:r>
              <w:rPr>
                <w:rFonts w:hint="eastAsia" w:ascii="仿宋_GB2312" w:hAnsi="仿宋_GB2312" w:eastAsia="仿宋_GB2312" w:cs="仿宋_GB2312"/>
                <w:spacing w:val="4"/>
                <w:kern w:val="2"/>
                <w:sz w:val="21"/>
                <w:szCs w:val="21"/>
                <w:lang w:val="en-US" w:eastAsia="zh-CN" w:bidi="ar-SA"/>
              </w:rPr>
              <w:t>6周</w:t>
            </w:r>
          </w:p>
        </w:tc>
        <w:tc>
          <w:tcPr>
            <w:tcW w:w="3328" w:type="dxa"/>
          </w:tcPr>
          <w:p>
            <w:pPr>
              <w:pStyle w:val="18"/>
              <w:keepNext w:val="0"/>
              <w:keepLines w:val="0"/>
              <w:pageBreakBefore w:val="0"/>
              <w:widowControl w:val="0"/>
              <w:numPr>
                <w:ilvl w:val="0"/>
                <w:numId w:val="16"/>
              </w:numPr>
              <w:suppressLineNumbers w:val="0"/>
              <w:pBdr>
                <w:top w:val="none" w:color="auto" w:sz="0" w:space="0"/>
              </w:pBdr>
              <w:kinsoku/>
              <w:wordWrap/>
              <w:overflowPunct/>
              <w:topLinePunct w:val="0"/>
              <w:autoSpaceDE/>
              <w:autoSpaceDN/>
              <w:bidi w:val="0"/>
              <w:snapToGrid w:val="0"/>
              <w:spacing w:before="0" w:beforeAutospacing="0" w:after="0" w:afterAutospacing="0" w:line="320" w:lineRule="exact"/>
              <w:textAlignment w:val="auto"/>
              <w:rPr>
                <w:rFonts w:hint="eastAsia" w:ascii="仿宋_GB2312" w:hAnsi="仿宋_GB2312" w:eastAsia="仿宋_GB2312" w:cs="仿宋_GB2312"/>
                <w:spacing w:val="4"/>
                <w:kern w:val="2"/>
                <w:sz w:val="21"/>
                <w:szCs w:val="21"/>
                <w:lang w:val="en-US" w:eastAsia="zh-CN" w:bidi="ar-SA"/>
              </w:rPr>
            </w:pPr>
            <w:r>
              <w:rPr>
                <w:rFonts w:hint="eastAsia" w:ascii="仿宋_GB2312" w:hAnsi="仿宋_GB2312" w:eastAsia="仿宋_GB2312" w:cs="仿宋_GB2312"/>
                <w:spacing w:val="4"/>
                <w:kern w:val="2"/>
                <w:sz w:val="21"/>
                <w:szCs w:val="21"/>
                <w:lang w:val="en-US" w:eastAsia="zh-CN" w:bidi="ar-SA"/>
              </w:rPr>
              <w:t>协助制定及执行花卉的种植、养护工作;</w:t>
            </w:r>
          </w:p>
          <w:p>
            <w:pPr>
              <w:pStyle w:val="18"/>
              <w:keepNext w:val="0"/>
              <w:keepLines w:val="0"/>
              <w:pageBreakBefore w:val="0"/>
              <w:widowControl w:val="0"/>
              <w:numPr>
                <w:ilvl w:val="0"/>
                <w:numId w:val="16"/>
              </w:numPr>
              <w:suppressLineNumbers w:val="0"/>
              <w:pBdr>
                <w:top w:val="none" w:color="auto" w:sz="0" w:space="0"/>
              </w:pBdr>
              <w:kinsoku/>
              <w:wordWrap/>
              <w:overflowPunct/>
              <w:topLinePunct w:val="0"/>
              <w:autoSpaceDE/>
              <w:autoSpaceDN/>
              <w:bidi w:val="0"/>
              <w:snapToGrid w:val="0"/>
              <w:spacing w:before="0" w:beforeAutospacing="0" w:after="0" w:afterAutospacing="0" w:line="320" w:lineRule="exact"/>
              <w:textAlignment w:val="auto"/>
              <w:rPr>
                <w:rFonts w:hint="eastAsia" w:ascii="仿宋_GB2312" w:hAnsi="仿宋_GB2312" w:eastAsia="仿宋_GB2312" w:cs="仿宋_GB2312"/>
                <w:spacing w:val="4"/>
                <w:kern w:val="2"/>
                <w:sz w:val="21"/>
                <w:szCs w:val="21"/>
                <w:lang w:val="en-US" w:eastAsia="zh-CN" w:bidi="ar-SA"/>
              </w:rPr>
            </w:pPr>
            <w:r>
              <w:rPr>
                <w:rFonts w:hint="eastAsia" w:ascii="仿宋_GB2312" w:hAnsi="仿宋_GB2312" w:eastAsia="仿宋_GB2312" w:cs="仿宋_GB2312"/>
                <w:spacing w:val="4"/>
                <w:kern w:val="2"/>
                <w:sz w:val="21"/>
                <w:szCs w:val="21"/>
                <w:lang w:val="en-US" w:eastAsia="zh-CN" w:bidi="ar-SA"/>
              </w:rPr>
              <w:t>对花卉、苗木、盆栽的种植养护管理;</w:t>
            </w:r>
          </w:p>
          <w:p>
            <w:pPr>
              <w:pStyle w:val="18"/>
              <w:keepNext w:val="0"/>
              <w:keepLines w:val="0"/>
              <w:pageBreakBefore w:val="0"/>
              <w:widowControl w:val="0"/>
              <w:numPr>
                <w:ilvl w:val="0"/>
                <w:numId w:val="16"/>
              </w:numPr>
              <w:suppressLineNumbers w:val="0"/>
              <w:pBdr>
                <w:top w:val="none" w:color="auto" w:sz="0" w:space="0"/>
              </w:pBdr>
              <w:kinsoku/>
              <w:wordWrap/>
              <w:overflowPunct/>
              <w:topLinePunct w:val="0"/>
              <w:autoSpaceDE/>
              <w:autoSpaceDN/>
              <w:bidi w:val="0"/>
              <w:snapToGrid w:val="0"/>
              <w:spacing w:before="0" w:beforeAutospacing="0" w:after="0" w:afterAutospacing="0" w:line="320" w:lineRule="exact"/>
              <w:textAlignment w:val="auto"/>
              <w:rPr>
                <w:rFonts w:hint="eastAsia" w:ascii="仿宋_GB2312" w:hAnsi="仿宋_GB2312" w:eastAsia="仿宋_GB2312" w:cs="仿宋_GB2312"/>
                <w:spacing w:val="4"/>
                <w:kern w:val="2"/>
                <w:sz w:val="21"/>
                <w:szCs w:val="21"/>
                <w:lang w:val="en-US" w:eastAsia="zh-CN" w:bidi="ar-SA"/>
              </w:rPr>
            </w:pPr>
            <w:r>
              <w:rPr>
                <w:rFonts w:hint="eastAsia" w:ascii="仿宋_GB2312" w:hAnsi="仿宋_GB2312" w:eastAsia="仿宋_GB2312" w:cs="仿宋_GB2312"/>
                <w:spacing w:val="4"/>
                <w:kern w:val="2"/>
                <w:sz w:val="21"/>
                <w:szCs w:val="21"/>
                <w:lang w:val="en-US" w:eastAsia="zh-CN" w:bidi="ar-SA"/>
              </w:rPr>
              <w:t>整理编制花卉种植、养护中各项资料,并对实施情况进行记录总结;</w:t>
            </w:r>
          </w:p>
          <w:p>
            <w:pPr>
              <w:pStyle w:val="18"/>
              <w:keepNext w:val="0"/>
              <w:keepLines w:val="0"/>
              <w:pageBreakBefore w:val="0"/>
              <w:widowControl w:val="0"/>
              <w:numPr>
                <w:ilvl w:val="0"/>
                <w:numId w:val="16"/>
              </w:numPr>
              <w:suppressLineNumbers w:val="0"/>
              <w:pBdr>
                <w:top w:val="none" w:color="auto" w:sz="0" w:space="0"/>
              </w:pBdr>
              <w:kinsoku/>
              <w:wordWrap/>
              <w:overflowPunct/>
              <w:topLinePunct w:val="0"/>
              <w:autoSpaceDE/>
              <w:autoSpaceDN/>
              <w:bidi w:val="0"/>
              <w:snapToGrid w:val="0"/>
              <w:spacing w:before="0" w:beforeAutospacing="0" w:after="0" w:afterAutospacing="0" w:line="320" w:lineRule="exact"/>
              <w:textAlignment w:val="auto"/>
              <w:rPr>
                <w:rFonts w:ascii="黑体" w:hAnsi="黑体" w:eastAsia="黑体" w:cs="仿宋_GB2312"/>
                <w:sz w:val="21"/>
                <w:szCs w:val="21"/>
              </w:rPr>
            </w:pPr>
            <w:r>
              <w:rPr>
                <w:rFonts w:hint="eastAsia" w:ascii="仿宋_GB2312" w:hAnsi="仿宋_GB2312" w:eastAsia="仿宋_GB2312" w:cs="仿宋_GB2312"/>
                <w:spacing w:val="4"/>
                <w:kern w:val="2"/>
                <w:sz w:val="21"/>
                <w:szCs w:val="21"/>
                <w:lang w:val="en-US" w:eastAsia="zh-CN" w:bidi="ar-SA"/>
              </w:rPr>
              <w:t>对园区花卉、苗木种植进行协助及认真执行种植、养护计划。</w:t>
            </w:r>
          </w:p>
        </w:tc>
        <w:tc>
          <w:tcPr>
            <w:tcW w:w="3022" w:type="dxa"/>
          </w:tcPr>
          <w:p>
            <w:pPr>
              <w:keepNext w:val="0"/>
              <w:keepLines w:val="0"/>
              <w:pageBreakBefore w:val="0"/>
              <w:widowControl w:val="0"/>
              <w:numPr>
                <w:ilvl w:val="0"/>
                <w:numId w:val="17"/>
              </w:numPr>
              <w:kinsoku/>
              <w:wordWrap/>
              <w:overflowPunct/>
              <w:topLinePunct w:val="0"/>
              <w:autoSpaceDE/>
              <w:autoSpaceDN/>
              <w:bidi w:val="0"/>
              <w:adjustRightInd w:val="0"/>
              <w:snapToGrid w:val="0"/>
              <w:spacing w:beforeAutospacing="0" w:afterAutospacing="0" w:line="320" w:lineRule="exact"/>
              <w:jc w:val="left"/>
              <w:textAlignment w:val="auto"/>
              <w:rPr>
                <w:rFonts w:hint="eastAsia" w:ascii="仿宋_GB2312" w:hAnsi="仿宋_GB2312" w:eastAsia="仿宋_GB2312" w:cs="仿宋_GB2312"/>
                <w:spacing w:val="11"/>
                <w:kern w:val="2"/>
                <w:sz w:val="21"/>
                <w:szCs w:val="21"/>
                <w:lang w:val="en-US" w:eastAsia="zh-CN" w:bidi="ar-SA"/>
              </w:rPr>
            </w:pPr>
            <w:r>
              <w:rPr>
                <w:rFonts w:hint="eastAsia" w:ascii="仿宋_GB2312" w:hAnsi="仿宋_GB2312" w:eastAsia="仿宋_GB2312" w:cs="仿宋_GB2312"/>
                <w:spacing w:val="11"/>
                <w:kern w:val="2"/>
                <w:sz w:val="21"/>
                <w:szCs w:val="21"/>
                <w:lang w:val="en-US" w:eastAsia="zh-CN" w:bidi="ar-SA"/>
              </w:rPr>
              <w:t>掌握与种植职业或岗位有关的专业理论和专业技能；</w:t>
            </w:r>
          </w:p>
          <w:p>
            <w:pPr>
              <w:keepNext w:val="0"/>
              <w:keepLines w:val="0"/>
              <w:pageBreakBefore w:val="0"/>
              <w:widowControl w:val="0"/>
              <w:numPr>
                <w:ilvl w:val="0"/>
                <w:numId w:val="17"/>
              </w:numPr>
              <w:kinsoku/>
              <w:wordWrap/>
              <w:overflowPunct/>
              <w:topLinePunct w:val="0"/>
              <w:autoSpaceDE/>
              <w:autoSpaceDN/>
              <w:bidi w:val="0"/>
              <w:adjustRightInd w:val="0"/>
              <w:snapToGrid w:val="0"/>
              <w:spacing w:beforeAutospacing="0" w:afterAutospacing="0" w:line="320" w:lineRule="exact"/>
              <w:jc w:val="left"/>
              <w:textAlignment w:val="auto"/>
              <w:rPr>
                <w:rFonts w:hint="eastAsia" w:ascii="仿宋_GB2312" w:hAnsi="仿宋_GB2312" w:eastAsia="仿宋_GB2312" w:cs="仿宋_GB2312"/>
                <w:spacing w:val="11"/>
                <w:kern w:val="2"/>
                <w:sz w:val="21"/>
                <w:szCs w:val="21"/>
                <w:lang w:val="en-US" w:eastAsia="zh-CN" w:bidi="ar-SA"/>
              </w:rPr>
            </w:pPr>
            <w:r>
              <w:rPr>
                <w:rFonts w:hint="eastAsia" w:ascii="仿宋_GB2312" w:hAnsi="仿宋_GB2312" w:eastAsia="仿宋_GB2312" w:cs="仿宋_GB2312"/>
                <w:spacing w:val="11"/>
                <w:kern w:val="2"/>
                <w:sz w:val="21"/>
                <w:szCs w:val="21"/>
                <w:lang w:val="en-US" w:eastAsia="zh-CN" w:bidi="ar-SA"/>
              </w:rPr>
              <w:t>具有组织实施并指导技术性生产与示范推广种植技术的能力；</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jc w:val="left"/>
              <w:textAlignment w:val="auto"/>
              <w:rPr>
                <w:rFonts w:hint="eastAsia" w:ascii="仿宋_GB2312" w:hAnsi="仿宋_GB2312" w:eastAsia="仿宋_GB2312" w:cs="仿宋_GB2312"/>
                <w:spacing w:val="11"/>
                <w:kern w:val="2"/>
                <w:sz w:val="21"/>
                <w:szCs w:val="21"/>
                <w:lang w:val="en-US" w:eastAsia="zh-CN" w:bidi="ar-SA"/>
              </w:rPr>
            </w:pPr>
            <w:r>
              <w:rPr>
                <w:rFonts w:hint="eastAsia" w:ascii="仿宋_GB2312" w:hAnsi="仿宋_GB2312" w:eastAsia="仿宋_GB2312" w:cs="仿宋_GB2312"/>
                <w:spacing w:val="11"/>
                <w:kern w:val="2"/>
                <w:sz w:val="21"/>
                <w:szCs w:val="21"/>
                <w:lang w:val="en-US" w:eastAsia="zh-CN" w:bidi="ar-SA"/>
              </w:rPr>
              <w:t>3.具有设计生产方案和总结成功经验的能力；熟悉种植行业的生产、 经营与管理。4. 爱好和热情</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jc w:val="left"/>
              <w:textAlignment w:val="auto"/>
              <w:rPr>
                <w:rFonts w:ascii="黑体" w:hAnsi="黑体" w:eastAsia="黑体" w:cs="仿宋_GB2312"/>
                <w:sz w:val="21"/>
                <w:szCs w:val="21"/>
              </w:rPr>
            </w:pPr>
            <w:r>
              <w:rPr>
                <w:rFonts w:hint="eastAsia" w:ascii="仿宋_GB2312" w:hAnsi="仿宋_GB2312" w:eastAsia="仿宋_GB2312" w:cs="仿宋_GB2312"/>
                <w:spacing w:val="11"/>
                <w:kern w:val="2"/>
                <w:sz w:val="21"/>
                <w:szCs w:val="21"/>
                <w:lang w:val="en-US" w:eastAsia="zh-CN" w:bidi="ar-SA"/>
              </w:rPr>
              <w:t>5. 良好的沟通能力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jc w:val="center"/>
              <w:textAlignment w:val="auto"/>
              <w:rPr>
                <w:rFonts w:ascii="黑体" w:hAnsi="黑体" w:eastAsia="黑体" w:cs="仿宋_GB2312"/>
                <w:sz w:val="21"/>
                <w:szCs w:val="21"/>
              </w:rPr>
            </w:pPr>
            <w:r>
              <w:rPr>
                <w:rFonts w:hint="eastAsia" w:ascii="仿宋_GB2312" w:hAnsi="仿宋_GB2312" w:eastAsia="仿宋_GB2312" w:cs="仿宋_GB2312"/>
                <w:sz w:val="21"/>
                <w:szCs w:val="21"/>
              </w:rPr>
              <w:t>3</w:t>
            </w:r>
          </w:p>
        </w:tc>
        <w:tc>
          <w:tcPr>
            <w:tcW w:w="1117" w:type="dxa"/>
            <w:vAlign w:val="center"/>
          </w:tcPr>
          <w:p>
            <w:pPr>
              <w:pStyle w:val="26"/>
              <w:keepNext w:val="0"/>
              <w:keepLines w:val="0"/>
              <w:pageBreakBefore w:val="0"/>
              <w:widowControl w:val="0"/>
              <w:kinsoku/>
              <w:wordWrap/>
              <w:overflowPunct/>
              <w:topLinePunct w:val="0"/>
              <w:autoSpaceDE/>
              <w:autoSpaceDN/>
              <w:bidi w:val="0"/>
              <w:snapToGrid w:val="0"/>
              <w:spacing w:beforeAutospacing="0" w:afterAutospacing="0" w:line="320" w:lineRule="exact"/>
              <w:jc w:val="center"/>
              <w:textAlignment w:val="auto"/>
              <w:rPr>
                <w:rFonts w:hint="default" w:ascii="仿宋_GB2312" w:hAnsi="仿宋_GB2312" w:eastAsia="仿宋_GB2312" w:cs="仿宋_GB2312"/>
                <w:spacing w:val="-1"/>
                <w:sz w:val="21"/>
                <w:szCs w:val="21"/>
                <w:lang w:val="en-US" w:eastAsia="zh-CN"/>
              </w:rPr>
            </w:pPr>
            <w:r>
              <w:rPr>
                <w:rFonts w:hint="eastAsia" w:ascii="仿宋_GB2312" w:hAnsi="仿宋_GB2312" w:eastAsia="仿宋_GB2312" w:cs="仿宋_GB2312"/>
                <w:spacing w:val="-1"/>
                <w:sz w:val="21"/>
                <w:szCs w:val="21"/>
                <w:lang w:eastAsia="zh-CN"/>
              </w:rPr>
              <w:t>植物繁育综合</w:t>
            </w:r>
            <w:r>
              <w:rPr>
                <w:rFonts w:hint="eastAsia" w:ascii="仿宋_GB2312" w:hAnsi="仿宋_GB2312" w:eastAsia="仿宋_GB2312" w:cs="仿宋_GB2312"/>
                <w:spacing w:val="-1"/>
                <w:sz w:val="21"/>
                <w:szCs w:val="21"/>
                <w:lang w:val="en-US" w:eastAsia="zh-CN"/>
              </w:rPr>
              <w:t>实习</w:t>
            </w:r>
          </w:p>
        </w:tc>
        <w:tc>
          <w:tcPr>
            <w:tcW w:w="839" w:type="dxa"/>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jc w:val="center"/>
              <w:textAlignment w:val="auto"/>
              <w:rPr>
                <w:rFonts w:hint="default" w:ascii="黑体" w:hAnsi="黑体" w:eastAsia="黑体" w:cs="仿宋_GB2312"/>
                <w:sz w:val="21"/>
                <w:szCs w:val="21"/>
                <w:lang w:val="en-US" w:eastAsia="zh-CN"/>
              </w:rPr>
            </w:pPr>
            <w:r>
              <w:rPr>
                <w:rFonts w:hint="eastAsia" w:ascii="仿宋_GB2312" w:hAnsi="仿宋_GB2312" w:eastAsia="仿宋_GB2312" w:cs="仿宋_GB2312"/>
                <w:spacing w:val="-1"/>
                <w:kern w:val="2"/>
                <w:sz w:val="21"/>
                <w:szCs w:val="21"/>
                <w:lang w:val="en-US" w:eastAsia="zh-CN" w:bidi="ar-SA"/>
              </w:rPr>
              <w:t>6周</w:t>
            </w:r>
          </w:p>
        </w:tc>
        <w:tc>
          <w:tcPr>
            <w:tcW w:w="3328" w:type="dxa"/>
            <w:vAlign w:val="center"/>
          </w:tcPr>
          <w:p>
            <w:pPr>
              <w:keepNext w:val="0"/>
              <w:keepLines w:val="0"/>
              <w:pageBreakBefore w:val="0"/>
              <w:widowControl w:val="0"/>
              <w:numPr>
                <w:ilvl w:val="0"/>
                <w:numId w:val="18"/>
              </w:numPr>
              <w:kinsoku/>
              <w:wordWrap/>
              <w:overflowPunct/>
              <w:topLinePunct w:val="0"/>
              <w:autoSpaceDE/>
              <w:autoSpaceDN/>
              <w:bidi w:val="0"/>
              <w:adjustRightInd w:val="0"/>
              <w:snapToGrid w:val="0"/>
              <w:spacing w:beforeAutospacing="0" w:afterAutospacing="0" w:line="320" w:lineRule="exact"/>
              <w:jc w:val="left"/>
              <w:textAlignment w:val="auto"/>
              <w:rPr>
                <w:rFonts w:hint="eastAsia" w:ascii="仿宋_GB2312" w:hAnsi="仿宋_GB2312" w:eastAsia="仿宋_GB2312" w:cs="仿宋_GB2312"/>
                <w:spacing w:val="4"/>
                <w:kern w:val="2"/>
                <w:sz w:val="21"/>
                <w:szCs w:val="21"/>
                <w:lang w:val="en-US" w:eastAsia="zh-CN" w:bidi="ar-SA"/>
              </w:rPr>
            </w:pPr>
            <w:r>
              <w:rPr>
                <w:rFonts w:hint="eastAsia" w:ascii="仿宋_GB2312" w:hAnsi="仿宋_GB2312" w:eastAsia="仿宋_GB2312" w:cs="仿宋_GB2312"/>
                <w:spacing w:val="4"/>
                <w:kern w:val="2"/>
                <w:sz w:val="21"/>
                <w:szCs w:val="21"/>
                <w:lang w:val="en-US" w:eastAsia="zh-CN" w:bidi="ar-SA"/>
              </w:rPr>
              <w:t>苗木种子生产管理工作</w:t>
            </w:r>
          </w:p>
          <w:p>
            <w:pPr>
              <w:keepNext w:val="0"/>
              <w:keepLines w:val="0"/>
              <w:pageBreakBefore w:val="0"/>
              <w:widowControl w:val="0"/>
              <w:numPr>
                <w:ilvl w:val="0"/>
                <w:numId w:val="18"/>
              </w:numPr>
              <w:kinsoku/>
              <w:wordWrap/>
              <w:overflowPunct/>
              <w:topLinePunct w:val="0"/>
              <w:autoSpaceDE/>
              <w:autoSpaceDN/>
              <w:bidi w:val="0"/>
              <w:adjustRightInd w:val="0"/>
              <w:snapToGrid w:val="0"/>
              <w:spacing w:beforeAutospacing="0" w:afterAutospacing="0" w:line="320" w:lineRule="exact"/>
              <w:jc w:val="left"/>
              <w:textAlignment w:val="auto"/>
              <w:rPr>
                <w:rFonts w:hint="eastAsia" w:ascii="仿宋_GB2312" w:hAnsi="仿宋_GB2312" w:eastAsia="仿宋_GB2312" w:cs="仿宋_GB2312"/>
                <w:spacing w:val="4"/>
                <w:kern w:val="2"/>
                <w:sz w:val="21"/>
                <w:szCs w:val="21"/>
                <w:lang w:val="en-US" w:eastAsia="zh-CN" w:bidi="ar-SA"/>
              </w:rPr>
            </w:pPr>
            <w:r>
              <w:rPr>
                <w:rFonts w:hint="eastAsia" w:ascii="仿宋_GB2312" w:hAnsi="仿宋_GB2312" w:eastAsia="仿宋_GB2312" w:cs="仿宋_GB2312"/>
                <w:spacing w:val="4"/>
                <w:kern w:val="2"/>
                <w:sz w:val="21"/>
                <w:szCs w:val="21"/>
                <w:lang w:val="en-US" w:eastAsia="zh-CN" w:bidi="ar-SA"/>
              </w:rPr>
              <w:t>种苗的出圃、采收、加工、贮藏</w:t>
            </w:r>
          </w:p>
          <w:p>
            <w:pPr>
              <w:keepNext w:val="0"/>
              <w:keepLines w:val="0"/>
              <w:pageBreakBefore w:val="0"/>
              <w:widowControl w:val="0"/>
              <w:numPr>
                <w:ilvl w:val="0"/>
                <w:numId w:val="18"/>
              </w:numPr>
              <w:kinsoku/>
              <w:wordWrap/>
              <w:overflowPunct/>
              <w:topLinePunct w:val="0"/>
              <w:autoSpaceDE/>
              <w:autoSpaceDN/>
              <w:bidi w:val="0"/>
              <w:adjustRightInd w:val="0"/>
              <w:snapToGrid w:val="0"/>
              <w:spacing w:beforeAutospacing="0" w:afterAutospacing="0" w:line="320" w:lineRule="exact"/>
              <w:jc w:val="left"/>
              <w:textAlignment w:val="auto"/>
              <w:rPr>
                <w:rFonts w:ascii="宋体" w:hAnsi="宋体" w:eastAsia="宋体" w:cs="宋体"/>
                <w:color w:val="161616"/>
                <w:sz w:val="21"/>
                <w:szCs w:val="21"/>
              </w:rPr>
            </w:pPr>
            <w:r>
              <w:rPr>
                <w:rFonts w:hint="eastAsia" w:ascii="仿宋_GB2312" w:hAnsi="仿宋_GB2312" w:eastAsia="仿宋_GB2312" w:cs="仿宋_GB2312"/>
                <w:spacing w:val="4"/>
                <w:kern w:val="2"/>
                <w:sz w:val="21"/>
                <w:szCs w:val="21"/>
                <w:lang w:val="en-US" w:eastAsia="zh-CN" w:bidi="ar-SA"/>
              </w:rPr>
              <w:t>绿化种植工程</w:t>
            </w:r>
          </w:p>
        </w:tc>
        <w:tc>
          <w:tcPr>
            <w:tcW w:w="3022" w:type="dxa"/>
            <w:vAlign w:val="center"/>
          </w:tcPr>
          <w:p>
            <w:pPr>
              <w:pStyle w:val="18"/>
              <w:keepNext w:val="0"/>
              <w:keepLines w:val="0"/>
              <w:pageBreakBefore w:val="0"/>
              <w:widowControl w:val="0"/>
              <w:numPr>
                <w:ilvl w:val="0"/>
                <w:numId w:val="19"/>
              </w:numPr>
              <w:suppressLineNumbers w:val="0"/>
              <w:kinsoku/>
              <w:wordWrap/>
              <w:overflowPunct/>
              <w:topLinePunct w:val="0"/>
              <w:autoSpaceDE/>
              <w:autoSpaceDN/>
              <w:bidi w:val="0"/>
              <w:snapToGrid w:val="0"/>
              <w:spacing w:before="0" w:beforeAutospacing="0" w:after="0" w:afterAutospacing="0" w:line="320" w:lineRule="exact"/>
              <w:ind w:left="0" w:right="0"/>
              <w:textAlignment w:val="auto"/>
              <w:rPr>
                <w:rFonts w:hint="eastAsia" w:ascii="仿宋_GB2312" w:hAnsi="仿宋_GB2312" w:eastAsia="仿宋_GB2312" w:cs="仿宋_GB2312"/>
                <w:spacing w:val="11"/>
                <w:kern w:val="2"/>
                <w:sz w:val="21"/>
                <w:szCs w:val="21"/>
                <w:lang w:val="en-US" w:eastAsia="zh-CN" w:bidi="ar-SA"/>
              </w:rPr>
            </w:pPr>
            <w:r>
              <w:rPr>
                <w:rFonts w:hint="eastAsia" w:ascii="仿宋_GB2312" w:hAnsi="仿宋_GB2312" w:eastAsia="仿宋_GB2312" w:cs="仿宋_GB2312"/>
                <w:spacing w:val="11"/>
                <w:kern w:val="2"/>
                <w:sz w:val="21"/>
                <w:szCs w:val="21"/>
                <w:lang w:val="en-US" w:eastAsia="zh-CN" w:bidi="ar-SA"/>
              </w:rPr>
              <w:t xml:space="preserve">掌握植物的形态、结构及生长发育规律。 </w:t>
            </w:r>
          </w:p>
          <w:p>
            <w:pPr>
              <w:pStyle w:val="18"/>
              <w:keepNext w:val="0"/>
              <w:keepLines w:val="0"/>
              <w:pageBreakBefore w:val="0"/>
              <w:widowControl w:val="0"/>
              <w:numPr>
                <w:ilvl w:val="0"/>
                <w:numId w:val="19"/>
              </w:numPr>
              <w:suppressLineNumbers w:val="0"/>
              <w:kinsoku/>
              <w:wordWrap/>
              <w:overflowPunct/>
              <w:topLinePunct w:val="0"/>
              <w:autoSpaceDE/>
              <w:autoSpaceDN/>
              <w:bidi w:val="0"/>
              <w:snapToGrid w:val="0"/>
              <w:spacing w:before="0" w:beforeAutospacing="0" w:after="0" w:afterAutospacing="0" w:line="320" w:lineRule="exact"/>
              <w:ind w:left="0" w:right="0"/>
              <w:textAlignment w:val="auto"/>
              <w:rPr>
                <w:rFonts w:hint="eastAsia" w:ascii="仿宋_GB2312" w:hAnsi="仿宋_GB2312" w:eastAsia="仿宋_GB2312" w:cs="仿宋_GB2312"/>
                <w:spacing w:val="11"/>
                <w:kern w:val="2"/>
                <w:sz w:val="21"/>
                <w:szCs w:val="21"/>
                <w:lang w:val="en-US" w:eastAsia="zh-CN" w:bidi="ar-SA"/>
              </w:rPr>
            </w:pPr>
            <w:r>
              <w:rPr>
                <w:rFonts w:hint="eastAsia" w:ascii="仿宋_GB2312" w:hAnsi="仿宋_GB2312" w:eastAsia="仿宋_GB2312" w:cs="仿宋_GB2312"/>
                <w:spacing w:val="11"/>
                <w:kern w:val="2"/>
                <w:sz w:val="21"/>
                <w:szCs w:val="21"/>
                <w:lang w:val="en-US" w:eastAsia="zh-CN" w:bidi="ar-SA"/>
              </w:rPr>
              <w:t xml:space="preserve">掌握光、温、水、肥、土等环境因素中的基本概念和原理。 </w:t>
            </w:r>
          </w:p>
          <w:p>
            <w:pPr>
              <w:pStyle w:val="18"/>
              <w:keepNext w:val="0"/>
              <w:keepLines w:val="0"/>
              <w:pageBreakBefore w:val="0"/>
              <w:widowControl w:val="0"/>
              <w:numPr>
                <w:ilvl w:val="0"/>
                <w:numId w:val="19"/>
              </w:numPr>
              <w:suppressLineNumbers w:val="0"/>
              <w:kinsoku/>
              <w:wordWrap/>
              <w:overflowPunct/>
              <w:topLinePunct w:val="0"/>
              <w:autoSpaceDE/>
              <w:autoSpaceDN/>
              <w:bidi w:val="0"/>
              <w:snapToGrid w:val="0"/>
              <w:spacing w:before="0" w:beforeAutospacing="0" w:after="0" w:afterAutospacing="0" w:line="320" w:lineRule="exact"/>
              <w:ind w:left="0" w:right="0"/>
              <w:textAlignment w:val="auto"/>
              <w:rPr>
                <w:rFonts w:hint="eastAsia" w:ascii="仿宋_GB2312" w:hAnsi="仿宋_GB2312" w:eastAsia="仿宋_GB2312" w:cs="仿宋_GB2312"/>
                <w:spacing w:val="11"/>
                <w:kern w:val="2"/>
                <w:sz w:val="21"/>
                <w:szCs w:val="21"/>
                <w:lang w:val="en-US" w:eastAsia="zh-CN" w:bidi="ar-SA"/>
              </w:rPr>
            </w:pPr>
            <w:r>
              <w:rPr>
                <w:rFonts w:hint="eastAsia" w:ascii="仿宋_GB2312" w:hAnsi="仿宋_GB2312" w:eastAsia="仿宋_GB2312" w:cs="仿宋_GB2312"/>
                <w:spacing w:val="11"/>
                <w:kern w:val="2"/>
                <w:sz w:val="21"/>
                <w:szCs w:val="21"/>
                <w:lang w:val="en-US" w:eastAsia="zh-CN" w:bidi="ar-SA"/>
              </w:rPr>
              <w:t xml:space="preserve">理解植物生长发育与环境之间的相互关系。 </w:t>
            </w:r>
          </w:p>
          <w:p>
            <w:pPr>
              <w:pStyle w:val="18"/>
              <w:keepNext w:val="0"/>
              <w:keepLines w:val="0"/>
              <w:pageBreakBefore w:val="0"/>
              <w:widowControl w:val="0"/>
              <w:numPr>
                <w:ilvl w:val="0"/>
                <w:numId w:val="19"/>
              </w:numPr>
              <w:suppressLineNumbers w:val="0"/>
              <w:kinsoku/>
              <w:wordWrap/>
              <w:overflowPunct/>
              <w:topLinePunct w:val="0"/>
              <w:autoSpaceDE/>
              <w:autoSpaceDN/>
              <w:bidi w:val="0"/>
              <w:snapToGrid w:val="0"/>
              <w:spacing w:before="0" w:beforeAutospacing="0" w:after="0" w:afterAutospacing="0" w:line="320" w:lineRule="exact"/>
              <w:ind w:left="0" w:right="0"/>
              <w:textAlignment w:val="auto"/>
              <w:rPr>
                <w:rFonts w:hint="eastAsia" w:ascii="仿宋_GB2312" w:hAnsi="仿宋_GB2312" w:eastAsia="仿宋_GB2312" w:cs="仿宋_GB2312"/>
                <w:spacing w:val="11"/>
                <w:kern w:val="2"/>
                <w:sz w:val="21"/>
                <w:szCs w:val="21"/>
                <w:lang w:val="en-US" w:eastAsia="zh-CN" w:bidi="ar-SA"/>
              </w:rPr>
            </w:pPr>
            <w:r>
              <w:rPr>
                <w:rFonts w:hint="eastAsia" w:ascii="仿宋_GB2312" w:hAnsi="仿宋_GB2312" w:eastAsia="仿宋_GB2312" w:cs="仿宋_GB2312"/>
                <w:spacing w:val="11"/>
                <w:kern w:val="2"/>
                <w:sz w:val="21"/>
                <w:szCs w:val="21"/>
                <w:lang w:val="en-US" w:eastAsia="zh-CN" w:bidi="ar-SA"/>
              </w:rPr>
              <w:t xml:space="preserve">了解调控植物生长发育环境的措施和途径。 </w:t>
            </w:r>
          </w:p>
          <w:p>
            <w:pPr>
              <w:pStyle w:val="18"/>
              <w:keepNext w:val="0"/>
              <w:keepLines w:val="0"/>
              <w:pageBreakBefore w:val="0"/>
              <w:widowControl w:val="0"/>
              <w:numPr>
                <w:ilvl w:val="0"/>
                <w:numId w:val="19"/>
              </w:numPr>
              <w:suppressLineNumbers w:val="0"/>
              <w:kinsoku/>
              <w:wordWrap/>
              <w:overflowPunct/>
              <w:topLinePunct w:val="0"/>
              <w:autoSpaceDE/>
              <w:autoSpaceDN/>
              <w:bidi w:val="0"/>
              <w:snapToGrid w:val="0"/>
              <w:spacing w:before="0" w:beforeAutospacing="0" w:after="0" w:afterAutospacing="0" w:line="320" w:lineRule="exact"/>
              <w:ind w:left="0" w:right="0"/>
              <w:textAlignment w:val="auto"/>
              <w:rPr>
                <w:rFonts w:hint="eastAsia" w:ascii="仿宋_GB2312" w:hAnsi="仿宋_GB2312" w:eastAsia="仿宋_GB2312" w:cs="仿宋_GB2312"/>
                <w:spacing w:val="11"/>
                <w:kern w:val="2"/>
                <w:sz w:val="21"/>
                <w:szCs w:val="21"/>
                <w:lang w:val="en-US" w:eastAsia="zh-CN" w:bidi="ar-SA"/>
              </w:rPr>
            </w:pPr>
            <w:r>
              <w:rPr>
                <w:rFonts w:hint="eastAsia" w:ascii="仿宋_GB2312" w:hAnsi="仿宋_GB2312" w:eastAsia="仿宋_GB2312" w:cs="仿宋_GB2312"/>
                <w:spacing w:val="11"/>
                <w:kern w:val="2"/>
                <w:sz w:val="21"/>
                <w:szCs w:val="21"/>
                <w:lang w:val="en-US" w:eastAsia="zh-CN" w:bidi="ar-SA"/>
              </w:rPr>
              <w:t>良好的时间管理能力</w:t>
            </w:r>
          </w:p>
          <w:p>
            <w:pPr>
              <w:pStyle w:val="18"/>
              <w:keepNext w:val="0"/>
              <w:keepLines w:val="0"/>
              <w:pageBreakBefore w:val="0"/>
              <w:widowControl w:val="0"/>
              <w:numPr>
                <w:ilvl w:val="0"/>
                <w:numId w:val="19"/>
              </w:numPr>
              <w:suppressLineNumbers w:val="0"/>
              <w:kinsoku/>
              <w:wordWrap/>
              <w:overflowPunct/>
              <w:topLinePunct w:val="0"/>
              <w:autoSpaceDE/>
              <w:autoSpaceDN/>
              <w:bidi w:val="0"/>
              <w:snapToGrid w:val="0"/>
              <w:spacing w:before="0" w:beforeAutospacing="0" w:after="0" w:afterAutospacing="0" w:line="320" w:lineRule="exact"/>
              <w:ind w:left="0" w:right="0"/>
              <w:textAlignment w:val="auto"/>
              <w:rPr>
                <w:rFonts w:hint="eastAsia" w:ascii="仿宋_GB2312" w:hAnsi="仿宋_GB2312" w:eastAsia="仿宋_GB2312" w:cs="仿宋_GB2312"/>
                <w:spacing w:val="11"/>
                <w:kern w:val="2"/>
                <w:sz w:val="21"/>
                <w:szCs w:val="21"/>
                <w:lang w:val="en-US" w:eastAsia="zh-CN" w:bidi="ar-SA"/>
              </w:rPr>
            </w:pPr>
            <w:r>
              <w:rPr>
                <w:rFonts w:hint="eastAsia" w:ascii="仿宋_GB2312" w:hAnsi="仿宋_GB2312" w:eastAsia="仿宋_GB2312" w:cs="仿宋_GB2312"/>
                <w:spacing w:val="11"/>
                <w:kern w:val="2"/>
                <w:sz w:val="21"/>
                <w:szCs w:val="21"/>
                <w:lang w:val="en-US" w:eastAsia="zh-CN" w:bidi="ar-SA"/>
              </w:rPr>
              <w:t>注重细节</w:t>
            </w:r>
          </w:p>
          <w:p>
            <w:pPr>
              <w:pStyle w:val="18"/>
              <w:keepNext w:val="0"/>
              <w:keepLines w:val="0"/>
              <w:pageBreakBefore w:val="0"/>
              <w:widowControl w:val="0"/>
              <w:numPr>
                <w:ilvl w:val="0"/>
                <w:numId w:val="19"/>
              </w:numPr>
              <w:suppressLineNumbers w:val="0"/>
              <w:kinsoku/>
              <w:wordWrap/>
              <w:overflowPunct/>
              <w:topLinePunct w:val="0"/>
              <w:autoSpaceDE/>
              <w:autoSpaceDN/>
              <w:bidi w:val="0"/>
              <w:snapToGrid w:val="0"/>
              <w:spacing w:before="0" w:beforeAutospacing="0" w:after="0" w:afterAutospacing="0" w:line="320" w:lineRule="exact"/>
              <w:ind w:left="0" w:right="0"/>
              <w:textAlignment w:val="auto"/>
              <w:rPr>
                <w:rFonts w:hint="eastAsia" w:ascii="仿宋_GB2312" w:hAnsi="仿宋_GB2312" w:eastAsia="仿宋_GB2312" w:cs="仿宋_GB2312"/>
                <w:spacing w:val="11"/>
                <w:kern w:val="2"/>
                <w:sz w:val="21"/>
                <w:szCs w:val="21"/>
                <w:lang w:val="en-US" w:eastAsia="zh-CN" w:bidi="ar-SA"/>
              </w:rPr>
            </w:pPr>
            <w:r>
              <w:rPr>
                <w:rFonts w:hint="eastAsia" w:ascii="仿宋_GB2312" w:hAnsi="仿宋_GB2312" w:eastAsia="仿宋_GB2312" w:cs="仿宋_GB2312"/>
                <w:spacing w:val="11"/>
                <w:kern w:val="2"/>
                <w:sz w:val="21"/>
                <w:szCs w:val="21"/>
                <w:lang w:val="en-US" w:eastAsia="zh-CN" w:bidi="ar-SA"/>
              </w:rPr>
              <w:t>服务意识</w:t>
            </w:r>
          </w:p>
          <w:p>
            <w:pPr>
              <w:pStyle w:val="18"/>
              <w:keepNext w:val="0"/>
              <w:keepLines w:val="0"/>
              <w:pageBreakBefore w:val="0"/>
              <w:widowControl w:val="0"/>
              <w:numPr>
                <w:ilvl w:val="0"/>
                <w:numId w:val="0"/>
              </w:numPr>
              <w:suppressLineNumbers w:val="0"/>
              <w:kinsoku/>
              <w:wordWrap/>
              <w:overflowPunct/>
              <w:topLinePunct w:val="0"/>
              <w:autoSpaceDE/>
              <w:autoSpaceDN/>
              <w:bidi w:val="0"/>
              <w:snapToGrid w:val="0"/>
              <w:spacing w:before="0" w:beforeAutospacing="0" w:after="0" w:afterAutospacing="0" w:line="320" w:lineRule="exact"/>
              <w:ind w:right="0" w:rightChars="0"/>
              <w:textAlignment w:val="auto"/>
              <w:rPr>
                <w:rFonts w:ascii="黑体" w:hAnsi="黑体" w:eastAsia="黑体" w:cs="仿宋_GB2312"/>
                <w:sz w:val="21"/>
                <w:szCs w:val="21"/>
              </w:rPr>
            </w:pPr>
            <w:r>
              <w:rPr>
                <w:rFonts w:hint="eastAsia" w:ascii="仿宋_GB2312" w:hAnsi="仿宋_GB2312" w:eastAsia="仿宋_GB2312" w:cs="仿宋_GB2312"/>
                <w:spacing w:val="11"/>
                <w:kern w:val="2"/>
                <w:sz w:val="21"/>
                <w:szCs w:val="21"/>
                <w:lang w:val="en-US" w:eastAsia="zh-CN" w:bidi="ar-SA"/>
              </w:rPr>
              <w:t>8. 团队合作精神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jc w:val="center"/>
              <w:textAlignment w:val="auto"/>
              <w:rPr>
                <w:rFonts w:ascii="黑体" w:hAnsi="黑体" w:eastAsia="黑体" w:cs="仿宋_GB2312"/>
                <w:sz w:val="21"/>
                <w:szCs w:val="21"/>
              </w:rPr>
            </w:pPr>
            <w:r>
              <w:rPr>
                <w:rFonts w:hint="eastAsia" w:ascii="仿宋_GB2312" w:hAnsi="仿宋_GB2312" w:eastAsia="仿宋_GB2312" w:cs="仿宋_GB2312"/>
                <w:sz w:val="21"/>
                <w:szCs w:val="21"/>
              </w:rPr>
              <w:t>4</w:t>
            </w:r>
          </w:p>
        </w:tc>
        <w:tc>
          <w:tcPr>
            <w:tcW w:w="1117" w:type="dxa"/>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jc w:val="center"/>
              <w:textAlignment w:val="auto"/>
              <w:rPr>
                <w:rFonts w:hint="eastAsia" w:ascii="黑体" w:hAnsi="黑体" w:eastAsia="黑体" w:cs="仿宋_GB2312"/>
                <w:sz w:val="21"/>
                <w:szCs w:val="21"/>
                <w:lang w:eastAsia="zh-CN"/>
              </w:rPr>
            </w:pPr>
            <w:r>
              <w:rPr>
                <w:rFonts w:hint="eastAsia" w:ascii="仿宋_GB2312" w:hAnsi="仿宋_GB2312" w:eastAsia="仿宋_GB2312" w:cs="仿宋_GB2312"/>
                <w:spacing w:val="-1"/>
                <w:kern w:val="2"/>
                <w:sz w:val="21"/>
                <w:szCs w:val="21"/>
                <w:lang w:val="en-US" w:eastAsia="zh-CN" w:bidi="ar-SA"/>
              </w:rPr>
              <w:t>岗位实习</w:t>
            </w:r>
          </w:p>
        </w:tc>
        <w:tc>
          <w:tcPr>
            <w:tcW w:w="839" w:type="dxa"/>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jc w:val="center"/>
              <w:textAlignment w:val="auto"/>
              <w:rPr>
                <w:rFonts w:hint="default" w:ascii="黑体" w:hAnsi="黑体" w:eastAsia="黑体" w:cs="仿宋_GB2312"/>
                <w:sz w:val="21"/>
                <w:szCs w:val="21"/>
                <w:lang w:val="en-US" w:eastAsia="zh-CN"/>
              </w:rPr>
            </w:pPr>
            <w:r>
              <w:rPr>
                <w:rFonts w:hint="eastAsia" w:ascii="仿宋_GB2312" w:hAnsi="仿宋_GB2312" w:eastAsia="仿宋_GB2312" w:cs="仿宋_GB2312"/>
                <w:spacing w:val="-1"/>
                <w:kern w:val="2"/>
                <w:sz w:val="21"/>
                <w:szCs w:val="21"/>
                <w:lang w:val="en-US" w:eastAsia="zh-CN" w:bidi="ar-SA"/>
              </w:rPr>
              <w:t>10周</w:t>
            </w:r>
          </w:p>
        </w:tc>
        <w:tc>
          <w:tcPr>
            <w:tcW w:w="3328" w:type="dxa"/>
            <w:vAlign w:val="center"/>
          </w:tcPr>
          <w:p>
            <w:pPr>
              <w:keepNext w:val="0"/>
              <w:keepLines w:val="0"/>
              <w:pageBreakBefore w:val="0"/>
              <w:widowControl w:val="0"/>
              <w:numPr>
                <w:ilvl w:val="0"/>
                <w:numId w:val="20"/>
              </w:numPr>
              <w:kinsoku/>
              <w:wordWrap/>
              <w:overflowPunct/>
              <w:topLinePunct w:val="0"/>
              <w:autoSpaceDE/>
              <w:autoSpaceDN/>
              <w:bidi w:val="0"/>
              <w:adjustRightInd w:val="0"/>
              <w:snapToGrid w:val="0"/>
              <w:spacing w:beforeAutospacing="0" w:afterAutospacing="0" w:line="320" w:lineRule="exact"/>
              <w:jc w:val="left"/>
              <w:textAlignment w:val="auto"/>
              <w:rPr>
                <w:rFonts w:hint="default" w:ascii="仿宋_GB2312" w:hAnsi="仿宋_GB2312" w:eastAsia="仿宋_GB2312" w:cs="仿宋_GB2312"/>
                <w:spacing w:val="4"/>
                <w:kern w:val="2"/>
                <w:sz w:val="21"/>
                <w:szCs w:val="21"/>
                <w:lang w:val="en-US" w:eastAsia="zh-CN" w:bidi="ar-SA"/>
              </w:rPr>
            </w:pPr>
            <w:r>
              <w:rPr>
                <w:rFonts w:hint="default" w:ascii="仿宋_GB2312" w:hAnsi="仿宋_GB2312" w:eastAsia="仿宋_GB2312" w:cs="仿宋_GB2312"/>
                <w:spacing w:val="4"/>
                <w:kern w:val="2"/>
                <w:sz w:val="21"/>
                <w:szCs w:val="21"/>
                <w:lang w:val="en-US" w:eastAsia="zh-CN" w:bidi="ar-SA"/>
              </w:rPr>
              <w:t>积极参与植物养护实践，了解不同植物的生长习性，掌握灌溉、修剪、施肥等基本养护技能。同时，需要学会根据天气、季节等因素合理调整养护措施</w:t>
            </w:r>
          </w:p>
          <w:p>
            <w:pPr>
              <w:keepNext w:val="0"/>
              <w:keepLines w:val="0"/>
              <w:pageBreakBefore w:val="0"/>
              <w:widowControl w:val="0"/>
              <w:numPr>
                <w:ilvl w:val="0"/>
                <w:numId w:val="20"/>
              </w:numPr>
              <w:kinsoku/>
              <w:wordWrap/>
              <w:overflowPunct/>
              <w:topLinePunct w:val="0"/>
              <w:autoSpaceDE/>
              <w:autoSpaceDN/>
              <w:bidi w:val="0"/>
              <w:adjustRightInd w:val="0"/>
              <w:snapToGrid w:val="0"/>
              <w:spacing w:beforeAutospacing="0" w:afterAutospacing="0" w:line="320" w:lineRule="exact"/>
              <w:jc w:val="left"/>
              <w:textAlignment w:val="auto"/>
              <w:rPr>
                <w:rFonts w:hint="default" w:ascii="仿宋_GB2312" w:hAnsi="仿宋_GB2312" w:eastAsia="仿宋_GB2312" w:cs="仿宋_GB2312"/>
                <w:spacing w:val="4"/>
                <w:kern w:val="2"/>
                <w:sz w:val="21"/>
                <w:szCs w:val="21"/>
                <w:lang w:val="en-US" w:eastAsia="zh-CN" w:bidi="ar-SA"/>
              </w:rPr>
            </w:pPr>
            <w:r>
              <w:rPr>
                <w:rFonts w:hint="default" w:ascii="仿宋_GB2312" w:hAnsi="仿宋_GB2312" w:eastAsia="仿宋_GB2312" w:cs="仿宋_GB2312"/>
                <w:spacing w:val="4"/>
                <w:kern w:val="2"/>
                <w:sz w:val="21"/>
                <w:szCs w:val="21"/>
                <w:lang w:val="en-US" w:eastAsia="zh-CN" w:bidi="ar-SA"/>
              </w:rPr>
              <w:t>熟悉园艺工具的使用和维护方法</w:t>
            </w:r>
            <w:r>
              <w:rPr>
                <w:rFonts w:hint="eastAsia" w:ascii="仿宋_GB2312" w:hAnsi="仿宋_GB2312" w:eastAsia="仿宋_GB2312" w:cs="仿宋_GB2312"/>
                <w:spacing w:val="4"/>
                <w:kern w:val="2"/>
                <w:sz w:val="21"/>
                <w:szCs w:val="21"/>
                <w:lang w:val="en-US" w:eastAsia="zh-CN" w:bidi="ar-SA"/>
              </w:rPr>
              <w:t>；</w:t>
            </w:r>
          </w:p>
          <w:p>
            <w:pPr>
              <w:keepNext w:val="0"/>
              <w:keepLines w:val="0"/>
              <w:pageBreakBefore w:val="0"/>
              <w:widowControl w:val="0"/>
              <w:numPr>
                <w:ilvl w:val="0"/>
                <w:numId w:val="20"/>
              </w:numPr>
              <w:kinsoku/>
              <w:wordWrap/>
              <w:overflowPunct/>
              <w:topLinePunct w:val="0"/>
              <w:autoSpaceDE/>
              <w:autoSpaceDN/>
              <w:bidi w:val="0"/>
              <w:adjustRightInd w:val="0"/>
              <w:snapToGrid w:val="0"/>
              <w:spacing w:beforeAutospacing="0" w:afterAutospacing="0" w:line="320" w:lineRule="exact"/>
              <w:jc w:val="left"/>
              <w:textAlignment w:val="auto"/>
              <w:rPr>
                <w:rFonts w:hint="default" w:ascii="仿宋_GB2312" w:hAnsi="仿宋_GB2312" w:eastAsia="仿宋_GB2312" w:cs="仿宋_GB2312"/>
                <w:spacing w:val="4"/>
                <w:kern w:val="2"/>
                <w:sz w:val="21"/>
                <w:szCs w:val="21"/>
                <w:lang w:val="en-US" w:eastAsia="zh-CN" w:bidi="ar-SA"/>
              </w:rPr>
            </w:pPr>
            <w:r>
              <w:rPr>
                <w:rFonts w:hint="default" w:ascii="仿宋_GB2312" w:hAnsi="仿宋_GB2312" w:eastAsia="仿宋_GB2312" w:cs="仿宋_GB2312"/>
                <w:spacing w:val="4"/>
                <w:kern w:val="2"/>
                <w:sz w:val="21"/>
                <w:szCs w:val="21"/>
                <w:lang w:val="en-US" w:eastAsia="zh-CN" w:bidi="ar-SA"/>
              </w:rPr>
              <w:t>积极参与病虫害防治工作，提高自己的实践能力和防治技术水平。</w:t>
            </w:r>
          </w:p>
        </w:tc>
        <w:tc>
          <w:tcPr>
            <w:tcW w:w="3022" w:type="dxa"/>
            <w:vAlign w:val="center"/>
          </w:tcPr>
          <w:p>
            <w:pPr>
              <w:keepNext w:val="0"/>
              <w:keepLines w:val="0"/>
              <w:pageBreakBefore w:val="0"/>
              <w:widowControl w:val="0"/>
              <w:numPr>
                <w:ilvl w:val="0"/>
                <w:numId w:val="21"/>
              </w:numPr>
              <w:kinsoku/>
              <w:wordWrap/>
              <w:overflowPunct/>
              <w:topLinePunct w:val="0"/>
              <w:autoSpaceDE/>
              <w:autoSpaceDN/>
              <w:bidi w:val="0"/>
              <w:adjustRightInd w:val="0"/>
              <w:snapToGrid w:val="0"/>
              <w:spacing w:beforeAutospacing="0" w:afterAutospacing="0" w:line="320" w:lineRule="exact"/>
              <w:jc w:val="left"/>
              <w:textAlignment w:val="auto"/>
              <w:rPr>
                <w:rFonts w:hint="eastAsia" w:ascii="仿宋_GB2312" w:hAnsi="仿宋_GB2312" w:eastAsia="仿宋_GB2312" w:cs="仿宋_GB2312"/>
                <w:spacing w:val="11"/>
                <w:kern w:val="2"/>
                <w:sz w:val="21"/>
                <w:szCs w:val="21"/>
                <w:lang w:val="en-US" w:eastAsia="zh-CN" w:bidi="ar-SA"/>
              </w:rPr>
            </w:pPr>
            <w:r>
              <w:rPr>
                <w:rFonts w:hint="eastAsia" w:ascii="仿宋_GB2312" w:hAnsi="仿宋_GB2312" w:eastAsia="仿宋_GB2312" w:cs="仿宋_GB2312"/>
                <w:spacing w:val="11"/>
                <w:kern w:val="2"/>
                <w:sz w:val="21"/>
                <w:szCs w:val="21"/>
                <w:lang w:val="en-US" w:eastAsia="zh-CN" w:bidi="ar-SA"/>
              </w:rPr>
              <w:t>掌握植物养护、病虫害防治等方面的专业技能，能够独立完成相关的园艺工作。具备扎实的专业技能；</w:t>
            </w:r>
          </w:p>
          <w:p>
            <w:pPr>
              <w:keepNext w:val="0"/>
              <w:keepLines w:val="0"/>
              <w:pageBreakBefore w:val="0"/>
              <w:widowControl w:val="0"/>
              <w:numPr>
                <w:ilvl w:val="0"/>
                <w:numId w:val="21"/>
              </w:numPr>
              <w:kinsoku/>
              <w:wordWrap/>
              <w:overflowPunct/>
              <w:topLinePunct w:val="0"/>
              <w:autoSpaceDE/>
              <w:autoSpaceDN/>
              <w:bidi w:val="0"/>
              <w:adjustRightInd w:val="0"/>
              <w:snapToGrid w:val="0"/>
              <w:spacing w:beforeAutospacing="0" w:afterAutospacing="0" w:line="320" w:lineRule="exact"/>
              <w:jc w:val="left"/>
              <w:textAlignment w:val="auto"/>
              <w:rPr>
                <w:rFonts w:hint="eastAsia" w:ascii="仿宋_GB2312" w:hAnsi="仿宋_GB2312" w:eastAsia="仿宋_GB2312" w:cs="仿宋_GB2312"/>
                <w:spacing w:val="11"/>
                <w:kern w:val="2"/>
                <w:sz w:val="21"/>
                <w:szCs w:val="21"/>
                <w:lang w:val="en-US" w:eastAsia="zh-CN" w:bidi="ar-SA"/>
              </w:rPr>
            </w:pPr>
            <w:r>
              <w:rPr>
                <w:rFonts w:hint="eastAsia" w:ascii="仿宋_GB2312" w:hAnsi="仿宋_GB2312" w:eastAsia="仿宋_GB2312" w:cs="仿宋_GB2312"/>
                <w:spacing w:val="11"/>
                <w:kern w:val="2"/>
                <w:sz w:val="21"/>
                <w:szCs w:val="21"/>
                <w:lang w:val="en-US" w:eastAsia="zh-CN" w:bidi="ar-SA"/>
              </w:rPr>
              <w:t>积极参与实践，将所学的理论知识应用于实际工作中，提高自己的实践能力</w:t>
            </w:r>
          </w:p>
          <w:p>
            <w:pPr>
              <w:keepNext w:val="0"/>
              <w:keepLines w:val="0"/>
              <w:pageBreakBefore w:val="0"/>
              <w:widowControl w:val="0"/>
              <w:numPr>
                <w:ilvl w:val="0"/>
                <w:numId w:val="21"/>
              </w:numPr>
              <w:kinsoku/>
              <w:wordWrap/>
              <w:overflowPunct/>
              <w:topLinePunct w:val="0"/>
              <w:autoSpaceDE/>
              <w:autoSpaceDN/>
              <w:bidi w:val="0"/>
              <w:adjustRightInd w:val="0"/>
              <w:snapToGrid w:val="0"/>
              <w:spacing w:beforeAutospacing="0" w:afterAutospacing="0" w:line="320" w:lineRule="exact"/>
              <w:jc w:val="left"/>
              <w:textAlignment w:val="auto"/>
              <w:rPr>
                <w:rFonts w:hint="eastAsia" w:ascii="微软雅黑" w:hAnsi="微软雅黑" w:eastAsia="微软雅黑" w:cs="微软雅黑"/>
                <w:i w:val="0"/>
                <w:iCs w:val="0"/>
                <w:caps w:val="0"/>
                <w:color w:val="1F1F1F"/>
                <w:spacing w:val="0"/>
                <w:sz w:val="21"/>
                <w:szCs w:val="21"/>
                <w:shd w:val="clear" w:fill="FFFFFF"/>
                <w:lang w:val="en-US" w:eastAsia="zh-CN"/>
              </w:rPr>
            </w:pPr>
            <w:r>
              <w:rPr>
                <w:rFonts w:hint="eastAsia" w:ascii="仿宋_GB2312" w:hAnsi="仿宋_GB2312" w:eastAsia="仿宋_GB2312" w:cs="仿宋_GB2312"/>
                <w:spacing w:val="11"/>
                <w:kern w:val="2"/>
                <w:sz w:val="21"/>
                <w:szCs w:val="21"/>
                <w:lang w:val="en-US" w:eastAsia="zh-CN" w:bidi="ar-SA"/>
              </w:rPr>
              <w:t>与团队成员密切配合，共同完成工作任务，提高团队协作能力</w:t>
            </w:r>
          </w:p>
        </w:tc>
      </w:tr>
    </w:tbl>
    <w:p>
      <w:pPr>
        <w:pStyle w:val="4"/>
        <w:bidi w:val="0"/>
        <w:outlineLvl w:val="1"/>
        <w:rPr>
          <w:rFonts w:hint="eastAsia" w:ascii="楷体" w:hAnsi="楷体" w:eastAsia="楷体" w:cs="楷体"/>
        </w:rPr>
      </w:pPr>
      <w:bookmarkStart w:id="482" w:name="_Toc24963"/>
      <w:r>
        <w:rPr>
          <w:rFonts w:hint="eastAsia" w:ascii="楷体" w:hAnsi="楷体" w:eastAsia="楷体" w:cs="楷体"/>
        </w:rPr>
        <w:t>(</w:t>
      </w:r>
      <w:r>
        <w:rPr>
          <w:rFonts w:hint="eastAsia" w:ascii="楷体" w:hAnsi="楷体" w:eastAsia="楷体" w:cs="楷体"/>
          <w:lang w:eastAsia="zh-CN"/>
        </w:rPr>
        <w:t>六</w:t>
      </w:r>
      <w:r>
        <w:rPr>
          <w:rFonts w:hint="eastAsia" w:ascii="楷体" w:hAnsi="楷体" w:eastAsia="楷体" w:cs="楷体"/>
        </w:rPr>
        <w:t>)实习成果</w:t>
      </w:r>
      <w:bookmarkEnd w:id="482"/>
    </w:p>
    <w:p>
      <w:pPr>
        <w:pStyle w:val="8"/>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实习学生应在岗位实习结束时提交实习记录表、实习单位鉴定材料,并且必须提交以下成果中的任一项：</w:t>
      </w:r>
    </w:p>
    <w:p>
      <w:pPr>
        <w:pStyle w:val="8"/>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（1）岗位实习总结报告一份；</w:t>
      </w:r>
    </w:p>
    <w:p>
      <w:pPr>
        <w:pStyle w:val="8"/>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（2）实习期间形成的技术方案或论文；</w:t>
      </w:r>
    </w:p>
    <w:p>
      <w:pPr>
        <w:pStyle w:val="8"/>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（3）实习期间完成的实物作品的图文说明材料或音视频说明材料。</w:t>
      </w:r>
    </w:p>
    <w:p>
      <w:pPr>
        <w:pStyle w:val="4"/>
        <w:bidi w:val="0"/>
        <w:outlineLvl w:val="1"/>
        <w:rPr>
          <w:rFonts w:hint="eastAsia" w:ascii="楷体" w:hAnsi="楷体" w:eastAsia="楷体" w:cs="楷体"/>
        </w:rPr>
      </w:pPr>
      <w:bookmarkStart w:id="483" w:name="_Toc19289"/>
      <w:r>
        <w:rPr>
          <w:rFonts w:hint="eastAsia" w:ascii="楷体" w:hAnsi="楷体" w:eastAsia="楷体" w:cs="楷体"/>
        </w:rPr>
        <w:t>(</w:t>
      </w:r>
      <w:r>
        <w:rPr>
          <w:rFonts w:hint="eastAsia" w:ascii="楷体" w:hAnsi="楷体" w:eastAsia="楷体" w:cs="楷体"/>
          <w:lang w:eastAsia="zh-CN"/>
        </w:rPr>
        <w:t>七</w:t>
      </w:r>
      <w:r>
        <w:rPr>
          <w:rFonts w:hint="eastAsia" w:ascii="楷体" w:hAnsi="楷体" w:eastAsia="楷体" w:cs="楷体"/>
        </w:rPr>
        <w:t>)考核评价</w:t>
      </w:r>
      <w:bookmarkEnd w:id="483"/>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2"/>
        <w:rPr>
          <w:rFonts w:ascii="仿宋_GB2312" w:eastAsia="仿宋_GB2312"/>
          <w:sz w:val="32"/>
          <w:szCs w:val="32"/>
        </w:rPr>
      </w:pPr>
      <w:bookmarkStart w:id="484" w:name="_Toc30729"/>
      <w:bookmarkStart w:id="485" w:name="_Toc7864"/>
      <w:r>
        <w:rPr>
          <w:rFonts w:hint="eastAsia" w:ascii="仿宋_GB2312" w:eastAsia="仿宋_GB2312"/>
          <w:sz w:val="32"/>
          <w:szCs w:val="32"/>
        </w:rPr>
        <w:t>1.考核内容</w:t>
      </w:r>
      <w:bookmarkEnd w:id="484"/>
      <w:bookmarkEnd w:id="485"/>
      <w:bookmarkStart w:id="486" w:name="bookmark13"/>
      <w:bookmarkEnd w:id="486"/>
    </w:p>
    <w:p>
      <w:pPr>
        <w:pStyle w:val="8"/>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outlineLvl w:val="9"/>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学校和实习单位双方重点考核岗位实习学生的岗位工作胜任能力和职业道德素养，其中从专业技能、业务水平、实习成果等方面考核学生的岗位工作胜任能力，从出勤、工作态度与纪律、团队协作和责任意识等方面考核学生的职业道德素养，不得简单套用实习单位考勤制度、员工考核标准等对学生进行考核。</w:t>
      </w:r>
    </w:p>
    <w:p>
      <w:pPr>
        <w:pStyle w:val="8"/>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outlineLvl w:val="2"/>
        <w:rPr>
          <w:rFonts w:ascii="仿宋_GB2312" w:hAnsi="Times New Roman" w:eastAsia="仿宋_GB2312" w:cs="Times New Roman"/>
          <w:sz w:val="32"/>
          <w:szCs w:val="32"/>
          <w:lang w:eastAsia="zh-CN"/>
        </w:rPr>
      </w:pPr>
      <w:bookmarkStart w:id="487" w:name="_Toc32494"/>
      <w:bookmarkStart w:id="488" w:name="_Toc5798"/>
      <w:r>
        <w:rPr>
          <w:rFonts w:hint="eastAsia" w:ascii="仿宋_GB2312" w:hAnsi="Times New Roman" w:eastAsia="仿宋_GB2312" w:cs="Times New Roman"/>
          <w:sz w:val="32"/>
          <w:szCs w:val="32"/>
          <w:lang w:eastAsia="zh-CN"/>
        </w:rPr>
        <w:t>2.考核形式</w:t>
      </w:r>
      <w:bookmarkEnd w:id="487"/>
      <w:bookmarkEnd w:id="488"/>
    </w:p>
    <w:p>
      <w:pPr>
        <w:pStyle w:val="8"/>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outlineLvl w:val="9"/>
        <w:rPr>
          <w:rFonts w:ascii="仿宋_GB2312" w:hAnsi="Times New Roman" w:eastAsia="仿宋_GB2312" w:cs="Times New Roman"/>
          <w:sz w:val="32"/>
          <w:szCs w:val="32"/>
          <w:lang w:eastAsia="zh-CN"/>
        </w:rPr>
      </w:pPr>
      <w:bookmarkStart w:id="489" w:name="bookmark14"/>
      <w:bookmarkEnd w:id="489"/>
      <w:r>
        <w:rPr>
          <w:rFonts w:hint="eastAsia" w:ascii="仿宋_GB2312" w:hAnsi="Times New Roman" w:eastAsia="仿宋_GB2312" w:cs="Times New Roman"/>
          <w:sz w:val="32"/>
          <w:szCs w:val="32"/>
          <w:lang w:eastAsia="zh-CN"/>
        </w:rPr>
        <w:t>岗位实习考核应将过程性考核与结果性考核相结合，按照一定的比例综合计算岗位实习成绩。学生实习考核要纳入学业评价，考核成绩作为毕业的重要依据。</w:t>
      </w:r>
    </w:p>
    <w:p>
      <w:pPr>
        <w:pStyle w:val="8"/>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outlineLvl w:val="2"/>
        <w:rPr>
          <w:rFonts w:ascii="仿宋_GB2312" w:hAnsi="Times New Roman" w:eastAsia="仿宋_GB2312" w:cs="Times New Roman"/>
          <w:sz w:val="32"/>
          <w:szCs w:val="32"/>
          <w:lang w:eastAsia="zh-CN"/>
        </w:rPr>
      </w:pPr>
      <w:bookmarkStart w:id="490" w:name="_Toc1940"/>
      <w:bookmarkStart w:id="491" w:name="_Toc10921"/>
      <w:r>
        <w:rPr>
          <w:rFonts w:hint="eastAsia" w:ascii="仿宋_GB2312" w:hAnsi="Times New Roman" w:eastAsia="仿宋_GB2312" w:cs="Times New Roman"/>
          <w:sz w:val="32"/>
          <w:szCs w:val="32"/>
          <w:lang w:eastAsia="zh-CN"/>
        </w:rPr>
        <w:t>3.考核组织</w:t>
      </w:r>
      <w:bookmarkEnd w:id="490"/>
      <w:bookmarkEnd w:id="491"/>
    </w:p>
    <w:p>
      <w:pPr>
        <w:pStyle w:val="8"/>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outlineLvl w:val="9"/>
        <w:rPr>
          <w:rFonts w:ascii="仿宋_GB2312" w:hAnsi="Times New Roman" w:eastAsia="仿宋_GB2312" w:cs="Times New Roman"/>
          <w:sz w:val="32"/>
          <w:szCs w:val="32"/>
          <w:lang w:eastAsia="zh-CN"/>
        </w:rPr>
      </w:pPr>
      <w:bookmarkStart w:id="492" w:name="bookmark15"/>
      <w:bookmarkEnd w:id="492"/>
      <w:r>
        <w:rPr>
          <w:rFonts w:hint="eastAsia" w:ascii="仿宋_GB2312" w:hAnsi="Times New Roman" w:eastAsia="仿宋_GB2312" w:cs="Times New Roman"/>
          <w:sz w:val="32"/>
          <w:szCs w:val="32"/>
          <w:lang w:eastAsia="zh-CN"/>
        </w:rPr>
        <w:t>根据学校与实习单位达成的实习协议，岗位实习考核应由学校会同实习单位采取多元考核形式共同完成。实习单位负责委派岗位实习指导专门人员进行考核评价，完成企业对学生岗位实习的成绩评定，并出具相关鉴定；教学部指定学校实习指导教师进行考核评价，完成学校对学生岗位实习成绩的总评定，撰写相关评语，并组织做好学生实习考核等情况的立卷归档工作。</w:t>
      </w:r>
    </w:p>
    <w:p>
      <w:pPr>
        <w:pStyle w:val="4"/>
        <w:bidi w:val="0"/>
        <w:outlineLvl w:val="1"/>
        <w:rPr>
          <w:rFonts w:hint="eastAsia" w:ascii="楷体" w:hAnsi="楷体" w:eastAsia="楷体" w:cs="楷体"/>
        </w:rPr>
      </w:pPr>
      <w:bookmarkStart w:id="493" w:name="_Toc17771"/>
      <w:r>
        <w:rPr>
          <w:rFonts w:hint="eastAsia" w:ascii="楷体" w:hAnsi="楷体" w:eastAsia="楷体" w:cs="楷体"/>
          <w:lang w:val="en-US" w:eastAsia="zh-CN"/>
        </w:rPr>
        <w:t>(八)</w:t>
      </w:r>
      <w:r>
        <w:rPr>
          <w:rFonts w:hint="eastAsia" w:ascii="楷体" w:hAnsi="楷体" w:eastAsia="楷体" w:cs="楷体"/>
        </w:rPr>
        <w:t>实习管理</w:t>
      </w:r>
      <w:bookmarkEnd w:id="493"/>
    </w:p>
    <w:p>
      <w:pPr>
        <w:keepNext w:val="0"/>
        <w:keepLines w:val="0"/>
        <w:pageBreakBefore w:val="0"/>
        <w:widowControl w:val="0"/>
        <w:kinsoku/>
        <w:wordWrap/>
        <w:overflowPunct/>
        <w:topLinePunct w:val="0"/>
        <w:autoSpaceDE/>
        <w:autoSpaceDN/>
        <w:bidi w:val="0"/>
        <w:snapToGrid w:val="0"/>
        <w:spacing w:line="560" w:lineRule="exact"/>
        <w:ind w:left="420" w:leftChars="200"/>
        <w:textAlignment w:val="auto"/>
        <w:outlineLvl w:val="2"/>
        <w:rPr>
          <w:rFonts w:ascii="仿宋_GB2312" w:eastAsia="仿宋_GB2312"/>
          <w:sz w:val="32"/>
          <w:szCs w:val="32"/>
        </w:rPr>
      </w:pPr>
      <w:bookmarkStart w:id="494" w:name="_Toc21048"/>
      <w:bookmarkStart w:id="495" w:name="_Toc12278"/>
      <w:r>
        <w:rPr>
          <w:rFonts w:hint="eastAsia" w:ascii="仿宋_GB2312" w:eastAsia="仿宋_GB2312"/>
          <w:sz w:val="32"/>
          <w:szCs w:val="32"/>
        </w:rPr>
        <w:t>1.管理制度</w:t>
      </w:r>
      <w:bookmarkEnd w:id="494"/>
      <w:bookmarkEnd w:id="495"/>
    </w:p>
    <w:p>
      <w:pPr>
        <w:pStyle w:val="8"/>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outlineLvl w:val="9"/>
        <w:rPr>
          <w:rFonts w:ascii="仿宋_GB2312" w:hAnsi="Times New Roman" w:eastAsia="仿宋_GB2312" w:cs="Times New Roman"/>
          <w:sz w:val="32"/>
          <w:szCs w:val="32"/>
          <w:lang w:eastAsia="zh-CN"/>
        </w:rPr>
      </w:pPr>
      <w:bookmarkStart w:id="496" w:name="bookmark17"/>
      <w:bookmarkEnd w:id="496"/>
      <w:r>
        <w:rPr>
          <w:rFonts w:hint="eastAsia" w:ascii="仿宋_GB2312" w:hAnsi="Times New Roman" w:eastAsia="仿宋_GB2312" w:cs="Times New Roman"/>
          <w:sz w:val="32"/>
          <w:szCs w:val="32"/>
          <w:lang w:eastAsia="zh-CN"/>
        </w:rPr>
        <w:t>（1）学生参加岗位实习前 ，学校、实习单位、学生三方必须以教育部发布的《职业院校学生岗位实习三方协议（示范文本）》 为基础签订实习协议 ，并依法严格履行协议中有关条款。</w:t>
      </w:r>
    </w:p>
    <w:p>
      <w:pPr>
        <w:pStyle w:val="8"/>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outlineLvl w:val="9"/>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（2）学校应构建岗位实习管理体系和信息化学生实习管理和综合服务平台。 明确学生实习工作分管校长和责任部门，建立健全学生实习管理岗位责任制和相关管理制度与运行机制，并会同实习单位制订学生实习工作具体管理办法和安全管理规定、实习学生安全及突发事件应急预案等。</w:t>
      </w:r>
    </w:p>
    <w:p>
      <w:pPr>
        <w:pStyle w:val="8"/>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outlineLvl w:val="9"/>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实习单位应制订岗位实习岗位培训计划，负责落实岗位实习学生的岗位培训与考核，提供岗位实习岗位，统筹安排岗位实习工作，建立岗位实习轮岗机制，并严格按照保密制度、安全制度及相关保险制度要求，对岗位实习学生进行日常管理，以及对岗位实习学生工作表现进行评价。实习单位须依法保障实习学生的基本权利和身心健康，不得违背《职业学校学生实习管理规定》和《职业院校学生岗位实习三方协议（示范文本）》安排岗位实习活动的相关要求。</w:t>
      </w:r>
    </w:p>
    <w:p>
      <w:pPr>
        <w:pStyle w:val="8"/>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outlineLvl w:val="2"/>
        <w:rPr>
          <w:rFonts w:ascii="仿宋_GB2312" w:hAnsi="Times New Roman" w:eastAsia="仿宋_GB2312" w:cs="Times New Roman"/>
          <w:sz w:val="32"/>
          <w:szCs w:val="32"/>
          <w:lang w:eastAsia="zh-CN"/>
        </w:rPr>
      </w:pPr>
      <w:bookmarkStart w:id="497" w:name="bookmark18"/>
      <w:bookmarkEnd w:id="497"/>
      <w:bookmarkStart w:id="498" w:name="_Toc5660"/>
      <w:bookmarkStart w:id="499" w:name="_Toc12359"/>
      <w:r>
        <w:rPr>
          <w:rFonts w:hint="eastAsia" w:ascii="仿宋_GB2312" w:hAnsi="Times New Roman" w:eastAsia="仿宋_GB2312" w:cs="Times New Roman"/>
          <w:sz w:val="32"/>
          <w:szCs w:val="32"/>
          <w:lang w:eastAsia="zh-CN"/>
        </w:rPr>
        <w:t>2.过程管理</w:t>
      </w:r>
      <w:bookmarkEnd w:id="498"/>
      <w:bookmarkEnd w:id="499"/>
    </w:p>
    <w:p>
      <w:pPr>
        <w:pStyle w:val="8"/>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outlineLvl w:val="9"/>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（1）岗位实习前。学生应积极参加岗位实习动员和安全教育，学习有关文件和安全知识，明确岗位实习的目的和要求，按要求签订职业院校学生岗位实习三方协议书， 明确岗位实习任务书及实习计划，按规定办理岗位实习的所有相关手续。</w:t>
      </w:r>
    </w:p>
    <w:p>
      <w:pPr>
        <w:pStyle w:val="8"/>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outlineLvl w:val="9"/>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岗位实习期间。学校要和实习单位互相配合，在学生实习全过程中，加强思想政治、安全生产、道德法纪、心理健康等方面的教育。学校要和实习单位建立学生实习信息通报制度，学校安排的实习指导教师和实习单位指定的专人应当负责学生实习期间的业务指导和日常巡查工作，原则上应当每日检查并向学校和实习单位报告学生实习情况。遇到重要情况应当立即报告，不得迟报、瞒报、漏报。</w:t>
      </w:r>
    </w:p>
    <w:p>
      <w:pPr>
        <w:pStyle w:val="8"/>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outlineLvl w:val="9"/>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（3）岗位实习结束。学生应按岗位实习单位要求办理离岗手续，并按学校规定时间返校报到；学生应提交完整的岗位实习材料，如岗位实习记录、 岗位实习总结报告等。</w:t>
      </w:r>
    </w:p>
    <w:p>
      <w:pPr>
        <w:pStyle w:val="8"/>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outlineLvl w:val="2"/>
        <w:rPr>
          <w:rFonts w:ascii="仿宋_GB2312" w:hAnsi="Times New Roman" w:eastAsia="仿宋_GB2312" w:cs="Times New Roman"/>
          <w:sz w:val="32"/>
          <w:szCs w:val="32"/>
          <w:lang w:eastAsia="zh-CN"/>
        </w:rPr>
      </w:pPr>
      <w:bookmarkStart w:id="500" w:name="bookmark19"/>
      <w:bookmarkEnd w:id="500"/>
      <w:bookmarkStart w:id="501" w:name="_Toc30120"/>
      <w:bookmarkStart w:id="502" w:name="_Toc31853"/>
      <w:r>
        <w:rPr>
          <w:rFonts w:hint="eastAsia" w:ascii="仿宋_GB2312" w:hAnsi="Times New Roman" w:eastAsia="仿宋_GB2312" w:cs="Times New Roman"/>
          <w:sz w:val="32"/>
          <w:szCs w:val="32"/>
          <w:lang w:eastAsia="zh-CN"/>
        </w:rPr>
        <w:t>3.总结交流</w:t>
      </w:r>
      <w:bookmarkEnd w:id="501"/>
      <w:bookmarkEnd w:id="502"/>
    </w:p>
    <w:p>
      <w:pPr>
        <w:pStyle w:val="8"/>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outlineLvl w:val="9"/>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岗位实习总结应有实习学生、指导教师和实习单位专门人员参与，可以采用师生总结交流、 学校与实习单位双方总结交流等多种方式进行。</w:t>
      </w:r>
    </w:p>
    <w:p>
      <w:pPr>
        <w:pStyle w:val="8"/>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outlineLvl w:val="9"/>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（1）学生个人总结：岗位实习期间通过每周周记，不断总结个人实习成果，实习结束后，学生要完成书面的岗位实习报告，从思想和技能两方面进行总结，并找出存在的问题或者不足之处。</w:t>
      </w:r>
    </w:p>
    <w:p>
      <w:pPr>
        <w:pStyle w:val="8"/>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outlineLvl w:val="9"/>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（2）小组总结交流：岗位实习期间按小组定期开展阶段性总结交流会，交流会由学校实习指导教师、实习单位专门人员和岗位实习学生参加，交流实习体会，解决存在问题，总结经验，形成阶段性成果。</w:t>
      </w:r>
    </w:p>
    <w:p>
      <w:pPr>
        <w:pStyle w:val="8"/>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outlineLvl w:val="9"/>
        <w:rPr>
          <w:rFonts w:hint="default" w:ascii="楷体_GB2312" w:hAnsi="仿宋_GB2312" w:eastAsia="楷体_GB2312" w:cs="仿宋_GB2312"/>
          <w:sz w:val="32"/>
          <w:szCs w:val="32"/>
          <w:lang w:val="en-US" w:eastAsia="zh-CN"/>
        </w:rPr>
      </w:pPr>
      <w:r>
        <w:rPr>
          <w:rFonts w:hint="eastAsia" w:ascii="仿宋_GB2312" w:hAnsi="Times New Roman" w:eastAsia="仿宋_GB2312" w:cs="Times New Roman"/>
          <w:sz w:val="32"/>
          <w:szCs w:val="32"/>
          <w:lang w:eastAsia="zh-CN"/>
        </w:rPr>
        <w:t>（3）专业总结交流：岗位实习结束后，应召开专业岗位实习总结交流会。交流会由岗位实习学校专业负责人、指导教师、实习单位专门人员和岗位实习学生参加。学校指导教师和实习单位专门人员分别作岗位实习工作总结，学生代表作岗位实习经验和体会交流汇报，并进行实习成果展示交流。</w:t>
      </w:r>
    </w:p>
    <w:sectPr>
      <w:pgSz w:w="11906" w:h="16838"/>
      <w:pgMar w:top="2041" w:right="1531" w:bottom="1984" w:left="1531"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0601BA8-1A9E-45AA-812C-DBCA3A2A609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embedRegular r:id="rId2" w:fontKey="{93AC702A-3E2A-43F9-BC5B-50A8EC390A81}"/>
  </w:font>
  <w:font w:name="仿宋_GB2312">
    <w:panose1 w:val="02010609030101010101"/>
    <w:charset w:val="86"/>
    <w:family w:val="auto"/>
    <w:pitch w:val="default"/>
    <w:sig w:usb0="00000001" w:usb1="080E0000" w:usb2="00000000" w:usb3="00000000" w:csb0="00040000" w:csb1="00000000"/>
    <w:embedRegular r:id="rId3" w:fontKey="{455D9984-5E37-460D-B5DD-0BAA9D09EA9E}"/>
  </w:font>
  <w:font w:name="楷体_GB2312">
    <w:panose1 w:val="02010609030101010101"/>
    <w:charset w:val="86"/>
    <w:family w:val="auto"/>
    <w:pitch w:val="default"/>
    <w:sig w:usb0="00000001" w:usb1="080E0000" w:usb2="00000000" w:usb3="00000000" w:csb0="00040000" w:csb1="00000000"/>
    <w:embedRegular r:id="rId4" w:fontKey="{9592300C-FCA6-456F-8D86-1B28ED53BDBF}"/>
  </w:font>
  <w:font w:name="仿宋">
    <w:panose1 w:val="02010609060101010101"/>
    <w:charset w:val="86"/>
    <w:family w:val="auto"/>
    <w:pitch w:val="default"/>
    <w:sig w:usb0="800002BF" w:usb1="38CF7CFA" w:usb2="00000016" w:usb3="00000000" w:csb0="00040001" w:csb1="00000000"/>
    <w:embedRegular r:id="rId5" w:fontKey="{97A294A5-1AF3-4D96-8F25-5869FBA8C7B2}"/>
  </w:font>
  <w:font w:name="微软雅黑">
    <w:panose1 w:val="020B0503020204020204"/>
    <w:charset w:val="86"/>
    <w:family w:val="auto"/>
    <w:pitch w:val="default"/>
    <w:sig w:usb0="80000287" w:usb1="280F3C52" w:usb2="00000016" w:usb3="00000000" w:csb0="0004001F" w:csb1="00000000"/>
    <w:embedRegular r:id="rId6" w:fontKey="{68AF354D-D087-486A-93D8-2335EDCB65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3"/>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- 5 -</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13"/>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- 5 -</w:t>
                    </w:r>
                    <w:r>
                      <w:rPr>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4266"/>
      <w:rPr>
        <w:rFonts w:eastAsia="Times New Roman"/>
        <w:sz w:val="19"/>
        <w:szCs w:val="19"/>
      </w:rPr>
    </w:pPr>
    <w:r>
      <w:rPr>
        <w:sz w:val="19"/>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- 24 -</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1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- 24 -</w:t>
                    </w:r>
                    <w:r>
                      <w:rPr>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rFonts w:eastAsia="仿宋_GB2312"/>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128E9"/>
    <w:multiLevelType w:val="singleLevel"/>
    <w:tmpl w:val="809128E9"/>
    <w:lvl w:ilvl="0" w:tentative="0">
      <w:start w:val="1"/>
      <w:numFmt w:val="decimal"/>
      <w:lvlText w:val="%1."/>
      <w:lvlJc w:val="left"/>
      <w:pPr>
        <w:tabs>
          <w:tab w:val="left" w:pos="312"/>
        </w:tabs>
      </w:pPr>
    </w:lvl>
  </w:abstractNum>
  <w:abstractNum w:abstractNumId="1">
    <w:nsid w:val="85788D5E"/>
    <w:multiLevelType w:val="singleLevel"/>
    <w:tmpl w:val="85788D5E"/>
    <w:lvl w:ilvl="0" w:tentative="0">
      <w:start w:val="1"/>
      <w:numFmt w:val="decimal"/>
      <w:lvlText w:val="%1."/>
      <w:lvlJc w:val="left"/>
      <w:pPr>
        <w:tabs>
          <w:tab w:val="left" w:pos="312"/>
        </w:tabs>
      </w:pPr>
    </w:lvl>
  </w:abstractNum>
  <w:abstractNum w:abstractNumId="2">
    <w:nsid w:val="8C6602CF"/>
    <w:multiLevelType w:val="singleLevel"/>
    <w:tmpl w:val="8C6602CF"/>
    <w:lvl w:ilvl="0" w:tentative="0">
      <w:start w:val="1"/>
      <w:numFmt w:val="chineseCounting"/>
      <w:suff w:val="nothing"/>
      <w:lvlText w:val="（%1）"/>
      <w:lvlJc w:val="left"/>
      <w:rPr>
        <w:rFonts w:hint="eastAsia"/>
      </w:rPr>
    </w:lvl>
  </w:abstractNum>
  <w:abstractNum w:abstractNumId="3">
    <w:nsid w:val="984EA17E"/>
    <w:multiLevelType w:val="singleLevel"/>
    <w:tmpl w:val="984EA17E"/>
    <w:lvl w:ilvl="0" w:tentative="0">
      <w:start w:val="1"/>
      <w:numFmt w:val="decimal"/>
      <w:lvlText w:val="%1."/>
      <w:lvlJc w:val="left"/>
      <w:pPr>
        <w:tabs>
          <w:tab w:val="left" w:pos="312"/>
        </w:tabs>
      </w:pPr>
    </w:lvl>
  </w:abstractNum>
  <w:abstractNum w:abstractNumId="4">
    <w:nsid w:val="AF4AC428"/>
    <w:multiLevelType w:val="singleLevel"/>
    <w:tmpl w:val="AF4AC428"/>
    <w:lvl w:ilvl="0" w:tentative="0">
      <w:start w:val="1"/>
      <w:numFmt w:val="decimal"/>
      <w:lvlText w:val="%1."/>
      <w:lvlJc w:val="left"/>
      <w:pPr>
        <w:tabs>
          <w:tab w:val="left" w:pos="312"/>
        </w:tabs>
      </w:pPr>
    </w:lvl>
  </w:abstractNum>
  <w:abstractNum w:abstractNumId="5">
    <w:nsid w:val="B791826A"/>
    <w:multiLevelType w:val="singleLevel"/>
    <w:tmpl w:val="B791826A"/>
    <w:lvl w:ilvl="0" w:tentative="0">
      <w:start w:val="1"/>
      <w:numFmt w:val="decimal"/>
      <w:lvlText w:val="%1."/>
      <w:lvlJc w:val="left"/>
      <w:pPr>
        <w:tabs>
          <w:tab w:val="left" w:pos="312"/>
        </w:tabs>
      </w:pPr>
    </w:lvl>
  </w:abstractNum>
  <w:abstractNum w:abstractNumId="6">
    <w:nsid w:val="C0B41F34"/>
    <w:multiLevelType w:val="singleLevel"/>
    <w:tmpl w:val="C0B41F34"/>
    <w:lvl w:ilvl="0" w:tentative="0">
      <w:start w:val="13"/>
      <w:numFmt w:val="chineseCounting"/>
      <w:suff w:val="nothing"/>
      <w:lvlText w:val="%1、"/>
      <w:lvlJc w:val="left"/>
      <w:rPr>
        <w:rFonts w:hint="eastAsia"/>
      </w:rPr>
    </w:lvl>
  </w:abstractNum>
  <w:abstractNum w:abstractNumId="7">
    <w:nsid w:val="C9C484B5"/>
    <w:multiLevelType w:val="singleLevel"/>
    <w:tmpl w:val="C9C484B5"/>
    <w:lvl w:ilvl="0" w:tentative="0">
      <w:start w:val="1"/>
      <w:numFmt w:val="decimal"/>
      <w:lvlText w:val="%1."/>
      <w:lvlJc w:val="left"/>
      <w:pPr>
        <w:tabs>
          <w:tab w:val="left" w:pos="312"/>
        </w:tabs>
      </w:pPr>
    </w:lvl>
  </w:abstractNum>
  <w:abstractNum w:abstractNumId="8">
    <w:nsid w:val="CBC76E8B"/>
    <w:multiLevelType w:val="singleLevel"/>
    <w:tmpl w:val="CBC76E8B"/>
    <w:lvl w:ilvl="0" w:tentative="0">
      <w:start w:val="1"/>
      <w:numFmt w:val="chineseCounting"/>
      <w:suff w:val="nothing"/>
      <w:lvlText w:val="（%1）"/>
      <w:lvlJc w:val="left"/>
      <w:rPr>
        <w:rFonts w:hint="eastAsia"/>
      </w:rPr>
    </w:lvl>
  </w:abstractNum>
  <w:abstractNum w:abstractNumId="9">
    <w:nsid w:val="D588AF5A"/>
    <w:multiLevelType w:val="singleLevel"/>
    <w:tmpl w:val="D588AF5A"/>
    <w:lvl w:ilvl="0" w:tentative="0">
      <w:start w:val="3"/>
      <w:numFmt w:val="chineseCounting"/>
      <w:suff w:val="nothing"/>
      <w:lvlText w:val="%1、"/>
      <w:lvlJc w:val="left"/>
      <w:rPr>
        <w:rFonts w:hint="eastAsia"/>
      </w:rPr>
    </w:lvl>
  </w:abstractNum>
  <w:abstractNum w:abstractNumId="10">
    <w:nsid w:val="D58AD657"/>
    <w:multiLevelType w:val="singleLevel"/>
    <w:tmpl w:val="D58AD657"/>
    <w:lvl w:ilvl="0" w:tentative="0">
      <w:start w:val="1"/>
      <w:numFmt w:val="decimal"/>
      <w:lvlText w:val="%1."/>
      <w:lvlJc w:val="left"/>
      <w:pPr>
        <w:tabs>
          <w:tab w:val="left" w:pos="312"/>
        </w:tabs>
      </w:pPr>
    </w:lvl>
  </w:abstractNum>
  <w:abstractNum w:abstractNumId="11">
    <w:nsid w:val="DFBBD57C"/>
    <w:multiLevelType w:val="singleLevel"/>
    <w:tmpl w:val="DFBBD57C"/>
    <w:lvl w:ilvl="0" w:tentative="0">
      <w:start w:val="1"/>
      <w:numFmt w:val="decimal"/>
      <w:lvlText w:val="%1."/>
      <w:lvlJc w:val="left"/>
      <w:pPr>
        <w:tabs>
          <w:tab w:val="left" w:pos="312"/>
        </w:tabs>
      </w:pPr>
    </w:lvl>
  </w:abstractNum>
  <w:abstractNum w:abstractNumId="12">
    <w:nsid w:val="E5A25EAB"/>
    <w:multiLevelType w:val="singleLevel"/>
    <w:tmpl w:val="E5A25EAB"/>
    <w:lvl w:ilvl="0" w:tentative="0">
      <w:start w:val="1"/>
      <w:numFmt w:val="decimal"/>
      <w:lvlText w:val="%1."/>
      <w:lvlJc w:val="left"/>
      <w:pPr>
        <w:tabs>
          <w:tab w:val="left" w:pos="312"/>
        </w:tabs>
      </w:pPr>
    </w:lvl>
  </w:abstractNum>
  <w:abstractNum w:abstractNumId="13">
    <w:nsid w:val="E624BF33"/>
    <w:multiLevelType w:val="singleLevel"/>
    <w:tmpl w:val="E624BF33"/>
    <w:lvl w:ilvl="0" w:tentative="0">
      <w:start w:val="1"/>
      <w:numFmt w:val="decimal"/>
      <w:lvlText w:val="%1."/>
      <w:lvlJc w:val="left"/>
      <w:pPr>
        <w:tabs>
          <w:tab w:val="left" w:pos="312"/>
        </w:tabs>
      </w:pPr>
    </w:lvl>
  </w:abstractNum>
  <w:abstractNum w:abstractNumId="14">
    <w:nsid w:val="ED855622"/>
    <w:multiLevelType w:val="singleLevel"/>
    <w:tmpl w:val="ED855622"/>
    <w:lvl w:ilvl="0" w:tentative="0">
      <w:start w:val="1"/>
      <w:numFmt w:val="decimal"/>
      <w:lvlText w:val="%1."/>
      <w:lvlJc w:val="left"/>
      <w:pPr>
        <w:tabs>
          <w:tab w:val="left" w:pos="312"/>
        </w:tabs>
      </w:pPr>
    </w:lvl>
  </w:abstractNum>
  <w:abstractNum w:abstractNumId="15">
    <w:nsid w:val="07B2E673"/>
    <w:multiLevelType w:val="singleLevel"/>
    <w:tmpl w:val="07B2E673"/>
    <w:lvl w:ilvl="0" w:tentative="0">
      <w:start w:val="1"/>
      <w:numFmt w:val="decimal"/>
      <w:lvlText w:val="%1."/>
      <w:lvlJc w:val="left"/>
      <w:pPr>
        <w:tabs>
          <w:tab w:val="left" w:pos="312"/>
        </w:tabs>
      </w:pPr>
    </w:lvl>
  </w:abstractNum>
  <w:abstractNum w:abstractNumId="16">
    <w:nsid w:val="07B8C09C"/>
    <w:multiLevelType w:val="singleLevel"/>
    <w:tmpl w:val="07B8C09C"/>
    <w:lvl w:ilvl="0" w:tentative="0">
      <w:start w:val="1"/>
      <w:numFmt w:val="decimal"/>
      <w:lvlText w:val="%1."/>
      <w:lvlJc w:val="left"/>
      <w:pPr>
        <w:tabs>
          <w:tab w:val="left" w:pos="312"/>
        </w:tabs>
      </w:pPr>
    </w:lvl>
  </w:abstractNum>
  <w:abstractNum w:abstractNumId="17">
    <w:nsid w:val="37E47118"/>
    <w:multiLevelType w:val="singleLevel"/>
    <w:tmpl w:val="37E47118"/>
    <w:lvl w:ilvl="0" w:tentative="0">
      <w:start w:val="1"/>
      <w:numFmt w:val="decimal"/>
      <w:lvlText w:val="%1."/>
      <w:lvlJc w:val="left"/>
      <w:pPr>
        <w:tabs>
          <w:tab w:val="left" w:pos="312"/>
        </w:tabs>
      </w:pPr>
    </w:lvl>
  </w:abstractNum>
  <w:abstractNum w:abstractNumId="18">
    <w:nsid w:val="3FE6AC44"/>
    <w:multiLevelType w:val="singleLevel"/>
    <w:tmpl w:val="3FE6AC44"/>
    <w:lvl w:ilvl="0" w:tentative="0">
      <w:start w:val="1"/>
      <w:numFmt w:val="decimal"/>
      <w:lvlText w:val="%1."/>
      <w:lvlJc w:val="left"/>
      <w:pPr>
        <w:tabs>
          <w:tab w:val="left" w:pos="312"/>
        </w:tabs>
      </w:pPr>
    </w:lvl>
  </w:abstractNum>
  <w:abstractNum w:abstractNumId="19">
    <w:nsid w:val="47EC1D5B"/>
    <w:multiLevelType w:val="singleLevel"/>
    <w:tmpl w:val="47EC1D5B"/>
    <w:lvl w:ilvl="0" w:tentative="0">
      <w:start w:val="1"/>
      <w:numFmt w:val="decimal"/>
      <w:lvlText w:val="%1."/>
      <w:lvlJc w:val="left"/>
      <w:pPr>
        <w:tabs>
          <w:tab w:val="left" w:pos="312"/>
        </w:tabs>
      </w:pPr>
    </w:lvl>
  </w:abstractNum>
  <w:abstractNum w:abstractNumId="20">
    <w:nsid w:val="7AB23103"/>
    <w:multiLevelType w:val="singleLevel"/>
    <w:tmpl w:val="7AB23103"/>
    <w:lvl w:ilvl="0" w:tentative="0">
      <w:start w:val="1"/>
      <w:numFmt w:val="decimal"/>
      <w:lvlText w:val="%1."/>
      <w:lvlJc w:val="left"/>
      <w:pPr>
        <w:tabs>
          <w:tab w:val="left" w:pos="312"/>
        </w:tabs>
      </w:pPr>
    </w:lvl>
  </w:abstractNum>
  <w:num w:numId="1">
    <w:abstractNumId w:val="9"/>
  </w:num>
  <w:num w:numId="2">
    <w:abstractNumId w:val="2"/>
  </w:num>
  <w:num w:numId="3">
    <w:abstractNumId w:val="8"/>
  </w:num>
  <w:num w:numId="4">
    <w:abstractNumId w:val="14"/>
  </w:num>
  <w:num w:numId="5">
    <w:abstractNumId w:val="6"/>
  </w:num>
  <w:num w:numId="6">
    <w:abstractNumId w:val="12"/>
  </w:num>
  <w:num w:numId="7">
    <w:abstractNumId w:val="18"/>
  </w:num>
  <w:num w:numId="8">
    <w:abstractNumId w:val="13"/>
  </w:num>
  <w:num w:numId="9">
    <w:abstractNumId w:val="7"/>
  </w:num>
  <w:num w:numId="10">
    <w:abstractNumId w:val="5"/>
  </w:num>
  <w:num w:numId="11">
    <w:abstractNumId w:val="4"/>
  </w:num>
  <w:num w:numId="12">
    <w:abstractNumId w:val="16"/>
  </w:num>
  <w:num w:numId="13">
    <w:abstractNumId w:val="1"/>
  </w:num>
  <w:num w:numId="14">
    <w:abstractNumId w:val="17"/>
  </w:num>
  <w:num w:numId="15">
    <w:abstractNumId w:val="15"/>
  </w:num>
  <w:num w:numId="16">
    <w:abstractNumId w:val="10"/>
  </w:num>
  <w:num w:numId="17">
    <w:abstractNumId w:val="3"/>
  </w:num>
  <w:num w:numId="18">
    <w:abstractNumId w:val="19"/>
  </w:num>
  <w:num w:numId="19">
    <w:abstractNumId w:val="0"/>
  </w:num>
  <w:num w:numId="20">
    <w:abstractNumId w:val="20"/>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144"/>
  <w:drawingGridVerticalSpacing w:val="43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wNGRlZGUwYjFmODE2NDlmMzRlODY1ZTM4YTYzODcifQ=="/>
  </w:docVars>
  <w:rsids>
    <w:rsidRoot w:val="4EC94844"/>
    <w:rsid w:val="00016ECE"/>
    <w:rsid w:val="000326EE"/>
    <w:rsid w:val="0003634A"/>
    <w:rsid w:val="00055A11"/>
    <w:rsid w:val="00061E63"/>
    <w:rsid w:val="00082044"/>
    <w:rsid w:val="000D1321"/>
    <w:rsid w:val="0011754B"/>
    <w:rsid w:val="00120184"/>
    <w:rsid w:val="00124ECC"/>
    <w:rsid w:val="001616D8"/>
    <w:rsid w:val="00181275"/>
    <w:rsid w:val="001A14DA"/>
    <w:rsid w:val="001B13D6"/>
    <w:rsid w:val="001D3614"/>
    <w:rsid w:val="00221E78"/>
    <w:rsid w:val="00236268"/>
    <w:rsid w:val="00244E5C"/>
    <w:rsid w:val="00263220"/>
    <w:rsid w:val="002861B6"/>
    <w:rsid w:val="002F3B6E"/>
    <w:rsid w:val="002F60DD"/>
    <w:rsid w:val="00311A5F"/>
    <w:rsid w:val="00341609"/>
    <w:rsid w:val="004168D3"/>
    <w:rsid w:val="0043441A"/>
    <w:rsid w:val="0044372D"/>
    <w:rsid w:val="0045543D"/>
    <w:rsid w:val="004D3168"/>
    <w:rsid w:val="00515CD6"/>
    <w:rsid w:val="005747D1"/>
    <w:rsid w:val="00576EBA"/>
    <w:rsid w:val="005A4713"/>
    <w:rsid w:val="005F0A10"/>
    <w:rsid w:val="006225B8"/>
    <w:rsid w:val="006240A8"/>
    <w:rsid w:val="00637163"/>
    <w:rsid w:val="00647E23"/>
    <w:rsid w:val="006C42E9"/>
    <w:rsid w:val="006E7372"/>
    <w:rsid w:val="00700464"/>
    <w:rsid w:val="00710E61"/>
    <w:rsid w:val="00722C0E"/>
    <w:rsid w:val="00777080"/>
    <w:rsid w:val="007971D2"/>
    <w:rsid w:val="007C3E2F"/>
    <w:rsid w:val="007F2019"/>
    <w:rsid w:val="007F2DAE"/>
    <w:rsid w:val="0080762A"/>
    <w:rsid w:val="00810EE3"/>
    <w:rsid w:val="008B1FD7"/>
    <w:rsid w:val="008E147A"/>
    <w:rsid w:val="008F37E8"/>
    <w:rsid w:val="0096193E"/>
    <w:rsid w:val="00975D66"/>
    <w:rsid w:val="00992FA5"/>
    <w:rsid w:val="009955E9"/>
    <w:rsid w:val="00A12741"/>
    <w:rsid w:val="00A33F6A"/>
    <w:rsid w:val="00AA33C7"/>
    <w:rsid w:val="00AA5BA4"/>
    <w:rsid w:val="00B43C43"/>
    <w:rsid w:val="00B9383D"/>
    <w:rsid w:val="00BD5342"/>
    <w:rsid w:val="00BF3A07"/>
    <w:rsid w:val="00BF595F"/>
    <w:rsid w:val="00C777E8"/>
    <w:rsid w:val="00C92014"/>
    <w:rsid w:val="00C954BC"/>
    <w:rsid w:val="00C958AA"/>
    <w:rsid w:val="00CA04A5"/>
    <w:rsid w:val="00CB1CE9"/>
    <w:rsid w:val="00CC31BF"/>
    <w:rsid w:val="00CC46C9"/>
    <w:rsid w:val="00CC61DF"/>
    <w:rsid w:val="00D05722"/>
    <w:rsid w:val="00D15740"/>
    <w:rsid w:val="00D30013"/>
    <w:rsid w:val="00DC1A25"/>
    <w:rsid w:val="00DC722C"/>
    <w:rsid w:val="00E00048"/>
    <w:rsid w:val="00E14040"/>
    <w:rsid w:val="00E24DCF"/>
    <w:rsid w:val="00E33B1E"/>
    <w:rsid w:val="00E46AA7"/>
    <w:rsid w:val="00E73E48"/>
    <w:rsid w:val="00E870F0"/>
    <w:rsid w:val="00EF35F9"/>
    <w:rsid w:val="00F061FD"/>
    <w:rsid w:val="00FF3DC7"/>
    <w:rsid w:val="01213882"/>
    <w:rsid w:val="01311D17"/>
    <w:rsid w:val="013B0DE8"/>
    <w:rsid w:val="013D6280"/>
    <w:rsid w:val="017A16F1"/>
    <w:rsid w:val="01814321"/>
    <w:rsid w:val="01AC3A93"/>
    <w:rsid w:val="01CF1606"/>
    <w:rsid w:val="01F92046"/>
    <w:rsid w:val="02353087"/>
    <w:rsid w:val="02355837"/>
    <w:rsid w:val="02466C72"/>
    <w:rsid w:val="02590097"/>
    <w:rsid w:val="02924A37"/>
    <w:rsid w:val="02AB5AF9"/>
    <w:rsid w:val="02D768EE"/>
    <w:rsid w:val="02D7696B"/>
    <w:rsid w:val="031B2C7F"/>
    <w:rsid w:val="03200295"/>
    <w:rsid w:val="03647097"/>
    <w:rsid w:val="03963644"/>
    <w:rsid w:val="039B4330"/>
    <w:rsid w:val="03D26FB6"/>
    <w:rsid w:val="04FC6AE0"/>
    <w:rsid w:val="0501370E"/>
    <w:rsid w:val="052A53FB"/>
    <w:rsid w:val="054162A1"/>
    <w:rsid w:val="054D2E98"/>
    <w:rsid w:val="054D6A14"/>
    <w:rsid w:val="058C27C0"/>
    <w:rsid w:val="05B178CA"/>
    <w:rsid w:val="05B7054C"/>
    <w:rsid w:val="05C173E2"/>
    <w:rsid w:val="05F31C91"/>
    <w:rsid w:val="05F61781"/>
    <w:rsid w:val="06001634"/>
    <w:rsid w:val="060F45F1"/>
    <w:rsid w:val="06314567"/>
    <w:rsid w:val="0686237C"/>
    <w:rsid w:val="06954AF6"/>
    <w:rsid w:val="06A55A83"/>
    <w:rsid w:val="06B17456"/>
    <w:rsid w:val="06B56F46"/>
    <w:rsid w:val="06B86A37"/>
    <w:rsid w:val="06C70A28"/>
    <w:rsid w:val="06D41C0B"/>
    <w:rsid w:val="06DB44D3"/>
    <w:rsid w:val="06E11AE9"/>
    <w:rsid w:val="06E670D4"/>
    <w:rsid w:val="07107A01"/>
    <w:rsid w:val="0737795B"/>
    <w:rsid w:val="0755531E"/>
    <w:rsid w:val="075D7207"/>
    <w:rsid w:val="0760636A"/>
    <w:rsid w:val="076D15CF"/>
    <w:rsid w:val="07775550"/>
    <w:rsid w:val="07802062"/>
    <w:rsid w:val="079052BE"/>
    <w:rsid w:val="079270C9"/>
    <w:rsid w:val="079E5C2C"/>
    <w:rsid w:val="07C12195"/>
    <w:rsid w:val="07CC279A"/>
    <w:rsid w:val="07F3586E"/>
    <w:rsid w:val="07F43A9E"/>
    <w:rsid w:val="085207C5"/>
    <w:rsid w:val="08566A1E"/>
    <w:rsid w:val="086B7012"/>
    <w:rsid w:val="087B7D1C"/>
    <w:rsid w:val="087F76A4"/>
    <w:rsid w:val="08876C3D"/>
    <w:rsid w:val="08AB6107"/>
    <w:rsid w:val="08AD7EA6"/>
    <w:rsid w:val="08CA4DCB"/>
    <w:rsid w:val="08D77648"/>
    <w:rsid w:val="08DE30FD"/>
    <w:rsid w:val="08E51639"/>
    <w:rsid w:val="08EB6813"/>
    <w:rsid w:val="08F06A48"/>
    <w:rsid w:val="08FB0871"/>
    <w:rsid w:val="09151F1E"/>
    <w:rsid w:val="0932487E"/>
    <w:rsid w:val="09336431"/>
    <w:rsid w:val="0935611C"/>
    <w:rsid w:val="093738EA"/>
    <w:rsid w:val="09413E70"/>
    <w:rsid w:val="09434CDD"/>
    <w:rsid w:val="09612AB8"/>
    <w:rsid w:val="09727371"/>
    <w:rsid w:val="097906FF"/>
    <w:rsid w:val="09864BCA"/>
    <w:rsid w:val="09AB4631"/>
    <w:rsid w:val="09C15C02"/>
    <w:rsid w:val="09C32DBD"/>
    <w:rsid w:val="09C676BC"/>
    <w:rsid w:val="09F41468"/>
    <w:rsid w:val="0A05611E"/>
    <w:rsid w:val="0A0A00B0"/>
    <w:rsid w:val="0A2D3298"/>
    <w:rsid w:val="0A3463D4"/>
    <w:rsid w:val="0A36114C"/>
    <w:rsid w:val="0A556F05"/>
    <w:rsid w:val="0A9B0BC0"/>
    <w:rsid w:val="0A9D2046"/>
    <w:rsid w:val="0AAD010A"/>
    <w:rsid w:val="0ABA2D7D"/>
    <w:rsid w:val="0AEC6126"/>
    <w:rsid w:val="0B077F8D"/>
    <w:rsid w:val="0B122F3A"/>
    <w:rsid w:val="0B7D3DAB"/>
    <w:rsid w:val="0B883C36"/>
    <w:rsid w:val="0B8F2117"/>
    <w:rsid w:val="0B9E444D"/>
    <w:rsid w:val="0BA17A99"/>
    <w:rsid w:val="0BA63302"/>
    <w:rsid w:val="0BD0037E"/>
    <w:rsid w:val="0C25691C"/>
    <w:rsid w:val="0C421CC7"/>
    <w:rsid w:val="0C542D5E"/>
    <w:rsid w:val="0C5C1C12"/>
    <w:rsid w:val="0C605BA6"/>
    <w:rsid w:val="0C773C0E"/>
    <w:rsid w:val="0C796C68"/>
    <w:rsid w:val="0C803B53"/>
    <w:rsid w:val="0C923562"/>
    <w:rsid w:val="0CD93263"/>
    <w:rsid w:val="0CF20312"/>
    <w:rsid w:val="0D1D167E"/>
    <w:rsid w:val="0D785221"/>
    <w:rsid w:val="0D865C68"/>
    <w:rsid w:val="0DA76EF7"/>
    <w:rsid w:val="0E016238"/>
    <w:rsid w:val="0E782D35"/>
    <w:rsid w:val="0E9C6114"/>
    <w:rsid w:val="0EA37FCC"/>
    <w:rsid w:val="0EAD041A"/>
    <w:rsid w:val="0EB6385C"/>
    <w:rsid w:val="0EBE66C8"/>
    <w:rsid w:val="0ECC26BE"/>
    <w:rsid w:val="0EEC4C7F"/>
    <w:rsid w:val="0EEC7088"/>
    <w:rsid w:val="0EED1247"/>
    <w:rsid w:val="0EEF6D6E"/>
    <w:rsid w:val="0EF97BEC"/>
    <w:rsid w:val="0F0740B7"/>
    <w:rsid w:val="0F470958"/>
    <w:rsid w:val="0F4F5A5E"/>
    <w:rsid w:val="0F59068B"/>
    <w:rsid w:val="0F8676D2"/>
    <w:rsid w:val="0F8737DE"/>
    <w:rsid w:val="0FBA737B"/>
    <w:rsid w:val="0FD541B5"/>
    <w:rsid w:val="0FD97FCA"/>
    <w:rsid w:val="0FDE750E"/>
    <w:rsid w:val="10172A20"/>
    <w:rsid w:val="1032010A"/>
    <w:rsid w:val="10341166"/>
    <w:rsid w:val="103A6D61"/>
    <w:rsid w:val="10414385"/>
    <w:rsid w:val="10826527"/>
    <w:rsid w:val="108C2A50"/>
    <w:rsid w:val="10923E54"/>
    <w:rsid w:val="10B71B0D"/>
    <w:rsid w:val="10CB7366"/>
    <w:rsid w:val="10E11279"/>
    <w:rsid w:val="110B69CC"/>
    <w:rsid w:val="11126ECE"/>
    <w:rsid w:val="11166833"/>
    <w:rsid w:val="112371A2"/>
    <w:rsid w:val="1146319E"/>
    <w:rsid w:val="115A134C"/>
    <w:rsid w:val="11943BFC"/>
    <w:rsid w:val="11973128"/>
    <w:rsid w:val="119D51A7"/>
    <w:rsid w:val="11AF709B"/>
    <w:rsid w:val="11D34725"/>
    <w:rsid w:val="11E20E0C"/>
    <w:rsid w:val="11EC3A38"/>
    <w:rsid w:val="11F748B7"/>
    <w:rsid w:val="1225795C"/>
    <w:rsid w:val="12492C39"/>
    <w:rsid w:val="127E28E2"/>
    <w:rsid w:val="12956B0A"/>
    <w:rsid w:val="12963118"/>
    <w:rsid w:val="129B16E6"/>
    <w:rsid w:val="12FA3113"/>
    <w:rsid w:val="133D1120"/>
    <w:rsid w:val="1358736F"/>
    <w:rsid w:val="136441CE"/>
    <w:rsid w:val="13847A0A"/>
    <w:rsid w:val="1395604C"/>
    <w:rsid w:val="139D3726"/>
    <w:rsid w:val="13A03EF5"/>
    <w:rsid w:val="13A4281C"/>
    <w:rsid w:val="13D11138"/>
    <w:rsid w:val="13D7532F"/>
    <w:rsid w:val="13E148EA"/>
    <w:rsid w:val="13E26EA1"/>
    <w:rsid w:val="13E96481"/>
    <w:rsid w:val="13EB044B"/>
    <w:rsid w:val="13EF72C8"/>
    <w:rsid w:val="13F178AB"/>
    <w:rsid w:val="14172FEE"/>
    <w:rsid w:val="141C6857"/>
    <w:rsid w:val="1424570B"/>
    <w:rsid w:val="14706BA3"/>
    <w:rsid w:val="147E306D"/>
    <w:rsid w:val="14900FF3"/>
    <w:rsid w:val="149B5DB4"/>
    <w:rsid w:val="14B3099F"/>
    <w:rsid w:val="14C34F24"/>
    <w:rsid w:val="14CB202B"/>
    <w:rsid w:val="14F41582"/>
    <w:rsid w:val="1511242E"/>
    <w:rsid w:val="151D2886"/>
    <w:rsid w:val="15435BF2"/>
    <w:rsid w:val="15581B10"/>
    <w:rsid w:val="157955E3"/>
    <w:rsid w:val="158226E9"/>
    <w:rsid w:val="158C17BA"/>
    <w:rsid w:val="158F12AA"/>
    <w:rsid w:val="159A5853"/>
    <w:rsid w:val="15A24B3A"/>
    <w:rsid w:val="15A3368D"/>
    <w:rsid w:val="15A9236C"/>
    <w:rsid w:val="15AC44BE"/>
    <w:rsid w:val="15AC59B8"/>
    <w:rsid w:val="15D71AE7"/>
    <w:rsid w:val="160B0931"/>
    <w:rsid w:val="161A5018"/>
    <w:rsid w:val="1641578F"/>
    <w:rsid w:val="164A0A2F"/>
    <w:rsid w:val="166D339A"/>
    <w:rsid w:val="16753188"/>
    <w:rsid w:val="16B965DF"/>
    <w:rsid w:val="16BE26F7"/>
    <w:rsid w:val="16C4075F"/>
    <w:rsid w:val="16E946F7"/>
    <w:rsid w:val="16EB2510"/>
    <w:rsid w:val="16FB6BF7"/>
    <w:rsid w:val="17057A40"/>
    <w:rsid w:val="17173305"/>
    <w:rsid w:val="172F4AF3"/>
    <w:rsid w:val="174F484D"/>
    <w:rsid w:val="177F789E"/>
    <w:rsid w:val="17A50911"/>
    <w:rsid w:val="17C47C4D"/>
    <w:rsid w:val="17CA0378"/>
    <w:rsid w:val="17D124FB"/>
    <w:rsid w:val="17D3547E"/>
    <w:rsid w:val="17EC6540"/>
    <w:rsid w:val="17F200CF"/>
    <w:rsid w:val="17FE0C5F"/>
    <w:rsid w:val="18100480"/>
    <w:rsid w:val="18147845"/>
    <w:rsid w:val="181A12FF"/>
    <w:rsid w:val="18697B91"/>
    <w:rsid w:val="186D1037"/>
    <w:rsid w:val="18716A45"/>
    <w:rsid w:val="188869F8"/>
    <w:rsid w:val="18A00E90"/>
    <w:rsid w:val="18DD40DB"/>
    <w:rsid w:val="18E5190D"/>
    <w:rsid w:val="18E86D07"/>
    <w:rsid w:val="18EE0A4D"/>
    <w:rsid w:val="18F305D7"/>
    <w:rsid w:val="19063631"/>
    <w:rsid w:val="19205339"/>
    <w:rsid w:val="193321B6"/>
    <w:rsid w:val="1937619F"/>
    <w:rsid w:val="194B54E8"/>
    <w:rsid w:val="195A572B"/>
    <w:rsid w:val="195C1352"/>
    <w:rsid w:val="195F17CA"/>
    <w:rsid w:val="197B3EB5"/>
    <w:rsid w:val="19976414"/>
    <w:rsid w:val="19D20E68"/>
    <w:rsid w:val="19FB3354"/>
    <w:rsid w:val="1A284012"/>
    <w:rsid w:val="1A441E72"/>
    <w:rsid w:val="1A750A6F"/>
    <w:rsid w:val="1A9609E5"/>
    <w:rsid w:val="1AA72BF2"/>
    <w:rsid w:val="1AB71087"/>
    <w:rsid w:val="1AB772D9"/>
    <w:rsid w:val="1AC217DA"/>
    <w:rsid w:val="1ADD03C2"/>
    <w:rsid w:val="1AE6371B"/>
    <w:rsid w:val="1AE83608"/>
    <w:rsid w:val="1B34092A"/>
    <w:rsid w:val="1B39686C"/>
    <w:rsid w:val="1B4B5C73"/>
    <w:rsid w:val="1B5C578B"/>
    <w:rsid w:val="1B8401D9"/>
    <w:rsid w:val="1B852F33"/>
    <w:rsid w:val="1B8C0175"/>
    <w:rsid w:val="1B920528"/>
    <w:rsid w:val="1B9E7127"/>
    <w:rsid w:val="1BA3785E"/>
    <w:rsid w:val="1BE31D2D"/>
    <w:rsid w:val="1BE85270"/>
    <w:rsid w:val="1BF426A8"/>
    <w:rsid w:val="1BF86013"/>
    <w:rsid w:val="1C06768E"/>
    <w:rsid w:val="1C2376BB"/>
    <w:rsid w:val="1C26233D"/>
    <w:rsid w:val="1C3340F8"/>
    <w:rsid w:val="1C4D1829"/>
    <w:rsid w:val="1C5020B1"/>
    <w:rsid w:val="1C5803F8"/>
    <w:rsid w:val="1C630856"/>
    <w:rsid w:val="1C8A6B97"/>
    <w:rsid w:val="1CB330BA"/>
    <w:rsid w:val="1CB3762C"/>
    <w:rsid w:val="1CB56699"/>
    <w:rsid w:val="1CC21F65"/>
    <w:rsid w:val="1CCB0222"/>
    <w:rsid w:val="1CD60C80"/>
    <w:rsid w:val="1CDF6673"/>
    <w:rsid w:val="1CE870E1"/>
    <w:rsid w:val="1D0C7C22"/>
    <w:rsid w:val="1D2D5631"/>
    <w:rsid w:val="1D44297A"/>
    <w:rsid w:val="1D733EAC"/>
    <w:rsid w:val="1D761B9E"/>
    <w:rsid w:val="1DA376A1"/>
    <w:rsid w:val="1DA82F09"/>
    <w:rsid w:val="1DAD522A"/>
    <w:rsid w:val="1DAF24EA"/>
    <w:rsid w:val="1DDA6E3B"/>
    <w:rsid w:val="1DE11D1C"/>
    <w:rsid w:val="1DE5057D"/>
    <w:rsid w:val="1DE963F2"/>
    <w:rsid w:val="1E047C52"/>
    <w:rsid w:val="1E05035C"/>
    <w:rsid w:val="1E1467F1"/>
    <w:rsid w:val="1E214A6A"/>
    <w:rsid w:val="1E397B74"/>
    <w:rsid w:val="1E426EBA"/>
    <w:rsid w:val="1E5730FC"/>
    <w:rsid w:val="1EA01E32"/>
    <w:rsid w:val="1EA77665"/>
    <w:rsid w:val="1EAE454F"/>
    <w:rsid w:val="1ED32208"/>
    <w:rsid w:val="1EE703CB"/>
    <w:rsid w:val="1EE833D9"/>
    <w:rsid w:val="1EFB3209"/>
    <w:rsid w:val="1F250E09"/>
    <w:rsid w:val="1F4B7FF0"/>
    <w:rsid w:val="1F617832"/>
    <w:rsid w:val="1F742441"/>
    <w:rsid w:val="1F882FF2"/>
    <w:rsid w:val="1F90634B"/>
    <w:rsid w:val="1F943FB9"/>
    <w:rsid w:val="1F9C6A7C"/>
    <w:rsid w:val="1FA871F0"/>
    <w:rsid w:val="1FB20102"/>
    <w:rsid w:val="1FDA1374"/>
    <w:rsid w:val="1FE04BDC"/>
    <w:rsid w:val="20041933"/>
    <w:rsid w:val="201A76E9"/>
    <w:rsid w:val="20265145"/>
    <w:rsid w:val="20325F7E"/>
    <w:rsid w:val="20360CA0"/>
    <w:rsid w:val="203767C6"/>
    <w:rsid w:val="203A086E"/>
    <w:rsid w:val="204A06C7"/>
    <w:rsid w:val="204F1D62"/>
    <w:rsid w:val="205A5613"/>
    <w:rsid w:val="205B0707"/>
    <w:rsid w:val="205E3D53"/>
    <w:rsid w:val="2080016D"/>
    <w:rsid w:val="20857532"/>
    <w:rsid w:val="209B6D55"/>
    <w:rsid w:val="211C233A"/>
    <w:rsid w:val="2163586D"/>
    <w:rsid w:val="216B2BCB"/>
    <w:rsid w:val="21867A05"/>
    <w:rsid w:val="21A51484"/>
    <w:rsid w:val="21A97250"/>
    <w:rsid w:val="21BC3427"/>
    <w:rsid w:val="21D249F9"/>
    <w:rsid w:val="22482F0D"/>
    <w:rsid w:val="2265761B"/>
    <w:rsid w:val="226D64CF"/>
    <w:rsid w:val="22873A35"/>
    <w:rsid w:val="22A46395"/>
    <w:rsid w:val="22D62D35"/>
    <w:rsid w:val="22E9024C"/>
    <w:rsid w:val="23047A11"/>
    <w:rsid w:val="230D6ABB"/>
    <w:rsid w:val="231D38A1"/>
    <w:rsid w:val="23335FA6"/>
    <w:rsid w:val="233844FA"/>
    <w:rsid w:val="236553F8"/>
    <w:rsid w:val="236725CA"/>
    <w:rsid w:val="236E206F"/>
    <w:rsid w:val="237D6BE6"/>
    <w:rsid w:val="23965F23"/>
    <w:rsid w:val="23A62696"/>
    <w:rsid w:val="23B7040A"/>
    <w:rsid w:val="23F32A04"/>
    <w:rsid w:val="240115C5"/>
    <w:rsid w:val="2409047A"/>
    <w:rsid w:val="242F6132"/>
    <w:rsid w:val="243674C1"/>
    <w:rsid w:val="244119C2"/>
    <w:rsid w:val="24704055"/>
    <w:rsid w:val="247B1377"/>
    <w:rsid w:val="24831FDA"/>
    <w:rsid w:val="249B7324"/>
    <w:rsid w:val="249E6E14"/>
    <w:rsid w:val="24F609FE"/>
    <w:rsid w:val="2500187D"/>
    <w:rsid w:val="252A2082"/>
    <w:rsid w:val="254403A4"/>
    <w:rsid w:val="255933D3"/>
    <w:rsid w:val="257F4890"/>
    <w:rsid w:val="2580570A"/>
    <w:rsid w:val="25AE6362"/>
    <w:rsid w:val="25BF5294"/>
    <w:rsid w:val="25CB2A91"/>
    <w:rsid w:val="25D414FC"/>
    <w:rsid w:val="25E44CFA"/>
    <w:rsid w:val="25F3318F"/>
    <w:rsid w:val="260333D3"/>
    <w:rsid w:val="26173D8C"/>
    <w:rsid w:val="263E440B"/>
    <w:rsid w:val="26502390"/>
    <w:rsid w:val="265754CC"/>
    <w:rsid w:val="266412CF"/>
    <w:rsid w:val="26B6250E"/>
    <w:rsid w:val="26C3146B"/>
    <w:rsid w:val="26D46B1D"/>
    <w:rsid w:val="26DA3A5F"/>
    <w:rsid w:val="26DA5E4E"/>
    <w:rsid w:val="26EA27E4"/>
    <w:rsid w:val="271A7E79"/>
    <w:rsid w:val="27384086"/>
    <w:rsid w:val="27716A62"/>
    <w:rsid w:val="277976C4"/>
    <w:rsid w:val="280276BA"/>
    <w:rsid w:val="281B28E6"/>
    <w:rsid w:val="287560BC"/>
    <w:rsid w:val="289D11E7"/>
    <w:rsid w:val="28B9246E"/>
    <w:rsid w:val="28CC797B"/>
    <w:rsid w:val="28E05C4D"/>
    <w:rsid w:val="29080D00"/>
    <w:rsid w:val="2912392D"/>
    <w:rsid w:val="291458F7"/>
    <w:rsid w:val="291A315C"/>
    <w:rsid w:val="292A336C"/>
    <w:rsid w:val="293164A9"/>
    <w:rsid w:val="29594DBB"/>
    <w:rsid w:val="29946A38"/>
    <w:rsid w:val="29951955"/>
    <w:rsid w:val="29AD7216"/>
    <w:rsid w:val="29AE5D4B"/>
    <w:rsid w:val="29B665AC"/>
    <w:rsid w:val="29B73240"/>
    <w:rsid w:val="29C55F3E"/>
    <w:rsid w:val="29E67293"/>
    <w:rsid w:val="29EF52A8"/>
    <w:rsid w:val="29FF2103"/>
    <w:rsid w:val="2A1B4A63"/>
    <w:rsid w:val="2A27165A"/>
    <w:rsid w:val="2A2C6C70"/>
    <w:rsid w:val="2A314286"/>
    <w:rsid w:val="2A32409D"/>
    <w:rsid w:val="2A5D507B"/>
    <w:rsid w:val="2A70221C"/>
    <w:rsid w:val="2A707A61"/>
    <w:rsid w:val="2A77613D"/>
    <w:rsid w:val="2A7B715C"/>
    <w:rsid w:val="2A832B5A"/>
    <w:rsid w:val="2A906CB5"/>
    <w:rsid w:val="2A924D25"/>
    <w:rsid w:val="2AA35184"/>
    <w:rsid w:val="2AA44A58"/>
    <w:rsid w:val="2AAF1A65"/>
    <w:rsid w:val="2ABE312B"/>
    <w:rsid w:val="2AC808C0"/>
    <w:rsid w:val="2AE17A5A"/>
    <w:rsid w:val="2AFC2AE6"/>
    <w:rsid w:val="2B035C23"/>
    <w:rsid w:val="2B2F77BD"/>
    <w:rsid w:val="2B325796"/>
    <w:rsid w:val="2B367DA6"/>
    <w:rsid w:val="2B3B3B25"/>
    <w:rsid w:val="2B486052"/>
    <w:rsid w:val="2B4D3342"/>
    <w:rsid w:val="2B612949"/>
    <w:rsid w:val="2B7C45EA"/>
    <w:rsid w:val="2B856638"/>
    <w:rsid w:val="2B8F1B40"/>
    <w:rsid w:val="2B935A45"/>
    <w:rsid w:val="2B98280F"/>
    <w:rsid w:val="2BA0741C"/>
    <w:rsid w:val="2BA94A1C"/>
    <w:rsid w:val="2BB1742D"/>
    <w:rsid w:val="2BBE7D9C"/>
    <w:rsid w:val="2BC901E5"/>
    <w:rsid w:val="2BF963F1"/>
    <w:rsid w:val="2BFC4E30"/>
    <w:rsid w:val="2C0571CA"/>
    <w:rsid w:val="2C115316"/>
    <w:rsid w:val="2C2A71DF"/>
    <w:rsid w:val="2C35005E"/>
    <w:rsid w:val="2C387AF5"/>
    <w:rsid w:val="2C4D184B"/>
    <w:rsid w:val="2C714E0E"/>
    <w:rsid w:val="2C7D6FFF"/>
    <w:rsid w:val="2C956634"/>
    <w:rsid w:val="2CA945A8"/>
    <w:rsid w:val="2CAB2132"/>
    <w:rsid w:val="2CDE24A4"/>
    <w:rsid w:val="2D11705B"/>
    <w:rsid w:val="2D2118F8"/>
    <w:rsid w:val="2D244788"/>
    <w:rsid w:val="2D285BC0"/>
    <w:rsid w:val="2D55028C"/>
    <w:rsid w:val="2D564730"/>
    <w:rsid w:val="2D572256"/>
    <w:rsid w:val="2D5B3AF4"/>
    <w:rsid w:val="2D5C161A"/>
    <w:rsid w:val="2D5C786C"/>
    <w:rsid w:val="2D655102"/>
    <w:rsid w:val="2D6F35DC"/>
    <w:rsid w:val="2D885E2D"/>
    <w:rsid w:val="2D897EA7"/>
    <w:rsid w:val="2DA52FC1"/>
    <w:rsid w:val="2DA8270F"/>
    <w:rsid w:val="2DB5089D"/>
    <w:rsid w:val="2DBF0B60"/>
    <w:rsid w:val="2DD92C6B"/>
    <w:rsid w:val="2DFD2DFD"/>
    <w:rsid w:val="2E06258A"/>
    <w:rsid w:val="2E1732AD"/>
    <w:rsid w:val="2E1C4D2F"/>
    <w:rsid w:val="2E2E2FB7"/>
    <w:rsid w:val="2E47051C"/>
    <w:rsid w:val="2E7B7E90"/>
    <w:rsid w:val="2E876B6B"/>
    <w:rsid w:val="2EB5368F"/>
    <w:rsid w:val="2ED2428A"/>
    <w:rsid w:val="2ED26038"/>
    <w:rsid w:val="2ED81174"/>
    <w:rsid w:val="2EDA4EED"/>
    <w:rsid w:val="2EEA15D4"/>
    <w:rsid w:val="2F05640D"/>
    <w:rsid w:val="2F195A15"/>
    <w:rsid w:val="2F1F6DA3"/>
    <w:rsid w:val="2F2755E4"/>
    <w:rsid w:val="2F39620A"/>
    <w:rsid w:val="2F3F0ED9"/>
    <w:rsid w:val="2F5B1F86"/>
    <w:rsid w:val="2F827A5E"/>
    <w:rsid w:val="2F912594"/>
    <w:rsid w:val="2F9B4F5A"/>
    <w:rsid w:val="2FAF5BAA"/>
    <w:rsid w:val="2FAF6436"/>
    <w:rsid w:val="2FB120F1"/>
    <w:rsid w:val="2FB7522E"/>
    <w:rsid w:val="2FDE6C5E"/>
    <w:rsid w:val="2FE04785"/>
    <w:rsid w:val="3011493E"/>
    <w:rsid w:val="304F147C"/>
    <w:rsid w:val="30642401"/>
    <w:rsid w:val="30722B71"/>
    <w:rsid w:val="30B874AF"/>
    <w:rsid w:val="30CE6A2C"/>
    <w:rsid w:val="30E12562"/>
    <w:rsid w:val="30E2500D"/>
    <w:rsid w:val="311A3CC6"/>
    <w:rsid w:val="313661D4"/>
    <w:rsid w:val="314D5E4A"/>
    <w:rsid w:val="314E47F2"/>
    <w:rsid w:val="315536FF"/>
    <w:rsid w:val="31572824"/>
    <w:rsid w:val="317C7BCE"/>
    <w:rsid w:val="31813D45"/>
    <w:rsid w:val="31884247"/>
    <w:rsid w:val="318C4BC4"/>
    <w:rsid w:val="319728AC"/>
    <w:rsid w:val="31DB5204"/>
    <w:rsid w:val="31F83949"/>
    <w:rsid w:val="31FE5396"/>
    <w:rsid w:val="32476D3D"/>
    <w:rsid w:val="32766BCA"/>
    <w:rsid w:val="328C626F"/>
    <w:rsid w:val="32917FB8"/>
    <w:rsid w:val="32B31CDC"/>
    <w:rsid w:val="32D210D5"/>
    <w:rsid w:val="33093FF2"/>
    <w:rsid w:val="33125B58"/>
    <w:rsid w:val="332E5807"/>
    <w:rsid w:val="335A2AA0"/>
    <w:rsid w:val="337D18C1"/>
    <w:rsid w:val="339A6D9C"/>
    <w:rsid w:val="33AF4B9A"/>
    <w:rsid w:val="33B96FA5"/>
    <w:rsid w:val="33D46BA0"/>
    <w:rsid w:val="33F46A50"/>
    <w:rsid w:val="33F7209D"/>
    <w:rsid w:val="340A0022"/>
    <w:rsid w:val="342B1D46"/>
    <w:rsid w:val="343A139C"/>
    <w:rsid w:val="345031E8"/>
    <w:rsid w:val="349072D0"/>
    <w:rsid w:val="34AA3252"/>
    <w:rsid w:val="34AF1EA4"/>
    <w:rsid w:val="34DA5C46"/>
    <w:rsid w:val="34E750E6"/>
    <w:rsid w:val="34EF5164"/>
    <w:rsid w:val="34F767F8"/>
    <w:rsid w:val="35690D78"/>
    <w:rsid w:val="358838F4"/>
    <w:rsid w:val="3599754E"/>
    <w:rsid w:val="35BC534C"/>
    <w:rsid w:val="35DC59EE"/>
    <w:rsid w:val="35F5260C"/>
    <w:rsid w:val="3628478F"/>
    <w:rsid w:val="363F1655"/>
    <w:rsid w:val="364041CF"/>
    <w:rsid w:val="36445382"/>
    <w:rsid w:val="36624145"/>
    <w:rsid w:val="366A124C"/>
    <w:rsid w:val="36855F59"/>
    <w:rsid w:val="36910587"/>
    <w:rsid w:val="369D13B4"/>
    <w:rsid w:val="36AD49D7"/>
    <w:rsid w:val="36C46BAE"/>
    <w:rsid w:val="36EF52AD"/>
    <w:rsid w:val="371A20CB"/>
    <w:rsid w:val="372F7F47"/>
    <w:rsid w:val="37623CD1"/>
    <w:rsid w:val="377834F5"/>
    <w:rsid w:val="379A346B"/>
    <w:rsid w:val="379B15D5"/>
    <w:rsid w:val="37B3277F"/>
    <w:rsid w:val="37B55A0C"/>
    <w:rsid w:val="37CD4314"/>
    <w:rsid w:val="37CE542D"/>
    <w:rsid w:val="37D95311"/>
    <w:rsid w:val="37E13657"/>
    <w:rsid w:val="3809330B"/>
    <w:rsid w:val="3811655F"/>
    <w:rsid w:val="384004B6"/>
    <w:rsid w:val="386341A5"/>
    <w:rsid w:val="387174C8"/>
    <w:rsid w:val="387D5266"/>
    <w:rsid w:val="38BB5D8F"/>
    <w:rsid w:val="38BE762D"/>
    <w:rsid w:val="38C033A5"/>
    <w:rsid w:val="38C84008"/>
    <w:rsid w:val="38CE04EE"/>
    <w:rsid w:val="38D26A82"/>
    <w:rsid w:val="38FC32F5"/>
    <w:rsid w:val="390F44C3"/>
    <w:rsid w:val="39197C6B"/>
    <w:rsid w:val="391B28D2"/>
    <w:rsid w:val="393873DF"/>
    <w:rsid w:val="393B3739"/>
    <w:rsid w:val="39565C38"/>
    <w:rsid w:val="397228F1"/>
    <w:rsid w:val="398A6B77"/>
    <w:rsid w:val="39922CF7"/>
    <w:rsid w:val="39AD2E6E"/>
    <w:rsid w:val="39B16385"/>
    <w:rsid w:val="39B5458C"/>
    <w:rsid w:val="39E35A89"/>
    <w:rsid w:val="39EA6FE8"/>
    <w:rsid w:val="3A046550"/>
    <w:rsid w:val="3A1104FD"/>
    <w:rsid w:val="3A1F310B"/>
    <w:rsid w:val="3A26548A"/>
    <w:rsid w:val="3A3E6C77"/>
    <w:rsid w:val="3A437DEA"/>
    <w:rsid w:val="3A4D6EBA"/>
    <w:rsid w:val="3A5E6007"/>
    <w:rsid w:val="3A6443DE"/>
    <w:rsid w:val="3A6A181A"/>
    <w:rsid w:val="3A871D46"/>
    <w:rsid w:val="3ABE1B66"/>
    <w:rsid w:val="3ACA050B"/>
    <w:rsid w:val="3AD66EB0"/>
    <w:rsid w:val="3ADC3D9A"/>
    <w:rsid w:val="3B190B4B"/>
    <w:rsid w:val="3B302256"/>
    <w:rsid w:val="3B392C42"/>
    <w:rsid w:val="3B400992"/>
    <w:rsid w:val="3B4402BD"/>
    <w:rsid w:val="3B4958D4"/>
    <w:rsid w:val="3B6B584A"/>
    <w:rsid w:val="3B8E3B9E"/>
    <w:rsid w:val="3BB645EB"/>
    <w:rsid w:val="3BC6175E"/>
    <w:rsid w:val="3BD11425"/>
    <w:rsid w:val="3BDC04F6"/>
    <w:rsid w:val="3BE21884"/>
    <w:rsid w:val="3C066714"/>
    <w:rsid w:val="3C2123AD"/>
    <w:rsid w:val="3C4B6B57"/>
    <w:rsid w:val="3C85293C"/>
    <w:rsid w:val="3C8A1D00"/>
    <w:rsid w:val="3CAD3C40"/>
    <w:rsid w:val="3CBE5E4E"/>
    <w:rsid w:val="3CC82828"/>
    <w:rsid w:val="3CCC15BB"/>
    <w:rsid w:val="3D1C4922"/>
    <w:rsid w:val="3D614EFB"/>
    <w:rsid w:val="3D695EAF"/>
    <w:rsid w:val="3D8C4327"/>
    <w:rsid w:val="3D960B78"/>
    <w:rsid w:val="3DA07301"/>
    <w:rsid w:val="3DB1150E"/>
    <w:rsid w:val="3E71234B"/>
    <w:rsid w:val="3E720C9E"/>
    <w:rsid w:val="3E8F505B"/>
    <w:rsid w:val="3E95498C"/>
    <w:rsid w:val="3EA11583"/>
    <w:rsid w:val="3EB32D81"/>
    <w:rsid w:val="3EBA4F1D"/>
    <w:rsid w:val="3ED0092C"/>
    <w:rsid w:val="3ED43706"/>
    <w:rsid w:val="3EE33949"/>
    <w:rsid w:val="3EE8720D"/>
    <w:rsid w:val="3EED2ADA"/>
    <w:rsid w:val="3EFE69D5"/>
    <w:rsid w:val="3F23468E"/>
    <w:rsid w:val="3F277DAD"/>
    <w:rsid w:val="3F3917BB"/>
    <w:rsid w:val="3F5EE5A5"/>
    <w:rsid w:val="3F626F64"/>
    <w:rsid w:val="3F656A54"/>
    <w:rsid w:val="3F79434E"/>
    <w:rsid w:val="3F8773B7"/>
    <w:rsid w:val="3FA62662"/>
    <w:rsid w:val="3FC04016"/>
    <w:rsid w:val="3FE441B3"/>
    <w:rsid w:val="3FEE6A4A"/>
    <w:rsid w:val="400022D9"/>
    <w:rsid w:val="401B7113"/>
    <w:rsid w:val="403F2E01"/>
    <w:rsid w:val="404448BC"/>
    <w:rsid w:val="404C551E"/>
    <w:rsid w:val="40905D53"/>
    <w:rsid w:val="40B652F0"/>
    <w:rsid w:val="40DC2D46"/>
    <w:rsid w:val="40E1210B"/>
    <w:rsid w:val="410758DC"/>
    <w:rsid w:val="411E335F"/>
    <w:rsid w:val="4125451C"/>
    <w:rsid w:val="412907A1"/>
    <w:rsid w:val="414D154E"/>
    <w:rsid w:val="41517290"/>
    <w:rsid w:val="41543E07"/>
    <w:rsid w:val="417148FA"/>
    <w:rsid w:val="41BB48E2"/>
    <w:rsid w:val="41C62AC2"/>
    <w:rsid w:val="41D61543"/>
    <w:rsid w:val="41D8350E"/>
    <w:rsid w:val="41E023C2"/>
    <w:rsid w:val="421754F6"/>
    <w:rsid w:val="42213106"/>
    <w:rsid w:val="424D048E"/>
    <w:rsid w:val="426923B8"/>
    <w:rsid w:val="426A10B4"/>
    <w:rsid w:val="42895E35"/>
    <w:rsid w:val="428B0580"/>
    <w:rsid w:val="42A11B51"/>
    <w:rsid w:val="42CA554C"/>
    <w:rsid w:val="42DF0DC2"/>
    <w:rsid w:val="42E126F9"/>
    <w:rsid w:val="42FC322C"/>
    <w:rsid w:val="430D368B"/>
    <w:rsid w:val="43222DDF"/>
    <w:rsid w:val="433E78CA"/>
    <w:rsid w:val="43490A08"/>
    <w:rsid w:val="434F77FF"/>
    <w:rsid w:val="43A23DD3"/>
    <w:rsid w:val="43B71550"/>
    <w:rsid w:val="43CA332A"/>
    <w:rsid w:val="43CF0940"/>
    <w:rsid w:val="43D83C99"/>
    <w:rsid w:val="43D86243"/>
    <w:rsid w:val="43E837B0"/>
    <w:rsid w:val="43EF1CD5"/>
    <w:rsid w:val="43F45D3F"/>
    <w:rsid w:val="44092C4E"/>
    <w:rsid w:val="442742D8"/>
    <w:rsid w:val="444F55DD"/>
    <w:rsid w:val="445C45F0"/>
    <w:rsid w:val="445F1CC4"/>
    <w:rsid w:val="449234A9"/>
    <w:rsid w:val="44A45929"/>
    <w:rsid w:val="44D83825"/>
    <w:rsid w:val="450B6255"/>
    <w:rsid w:val="454669E0"/>
    <w:rsid w:val="454B3007"/>
    <w:rsid w:val="454D5FC1"/>
    <w:rsid w:val="456B28EB"/>
    <w:rsid w:val="457A48DC"/>
    <w:rsid w:val="458A4B1F"/>
    <w:rsid w:val="45A36C7C"/>
    <w:rsid w:val="45BF05A0"/>
    <w:rsid w:val="45C27789"/>
    <w:rsid w:val="45D67D64"/>
    <w:rsid w:val="460D47A6"/>
    <w:rsid w:val="462E7BA0"/>
    <w:rsid w:val="467632F5"/>
    <w:rsid w:val="46A41C10"/>
    <w:rsid w:val="46A61E2C"/>
    <w:rsid w:val="46C54618"/>
    <w:rsid w:val="46E56E89"/>
    <w:rsid w:val="46FF778E"/>
    <w:rsid w:val="472745EF"/>
    <w:rsid w:val="473C62ED"/>
    <w:rsid w:val="47554B02"/>
    <w:rsid w:val="47555600"/>
    <w:rsid w:val="477E22F4"/>
    <w:rsid w:val="479C240F"/>
    <w:rsid w:val="47B2035D"/>
    <w:rsid w:val="47B57E4D"/>
    <w:rsid w:val="47DE7B5D"/>
    <w:rsid w:val="48124F71"/>
    <w:rsid w:val="48345216"/>
    <w:rsid w:val="483B438C"/>
    <w:rsid w:val="483C0579"/>
    <w:rsid w:val="484511D1"/>
    <w:rsid w:val="487072EF"/>
    <w:rsid w:val="48855A71"/>
    <w:rsid w:val="4893018E"/>
    <w:rsid w:val="48E94252"/>
    <w:rsid w:val="48F45D6D"/>
    <w:rsid w:val="49042C8A"/>
    <w:rsid w:val="49044BE8"/>
    <w:rsid w:val="492F652F"/>
    <w:rsid w:val="493C0826"/>
    <w:rsid w:val="49415E3C"/>
    <w:rsid w:val="49575274"/>
    <w:rsid w:val="496C5C52"/>
    <w:rsid w:val="496F29A9"/>
    <w:rsid w:val="497A134E"/>
    <w:rsid w:val="498270B3"/>
    <w:rsid w:val="49837846"/>
    <w:rsid w:val="49E406A1"/>
    <w:rsid w:val="49E87801"/>
    <w:rsid w:val="4A1264D9"/>
    <w:rsid w:val="4A275658"/>
    <w:rsid w:val="4A7101BF"/>
    <w:rsid w:val="4A767D68"/>
    <w:rsid w:val="4AB908E2"/>
    <w:rsid w:val="4AD40EA7"/>
    <w:rsid w:val="4AD92D96"/>
    <w:rsid w:val="4ADE0EEB"/>
    <w:rsid w:val="4AEE5B50"/>
    <w:rsid w:val="4B0D06CC"/>
    <w:rsid w:val="4B0E5EB1"/>
    <w:rsid w:val="4B0F4B96"/>
    <w:rsid w:val="4B475260"/>
    <w:rsid w:val="4B5A1437"/>
    <w:rsid w:val="4B6865FA"/>
    <w:rsid w:val="4B751DCD"/>
    <w:rsid w:val="4B824CA9"/>
    <w:rsid w:val="4BBB7051"/>
    <w:rsid w:val="4BE13907"/>
    <w:rsid w:val="4BEF5E60"/>
    <w:rsid w:val="4BFC429C"/>
    <w:rsid w:val="4C20442F"/>
    <w:rsid w:val="4C2C4B82"/>
    <w:rsid w:val="4C3300C3"/>
    <w:rsid w:val="4C3549DA"/>
    <w:rsid w:val="4C3B4DC5"/>
    <w:rsid w:val="4C416153"/>
    <w:rsid w:val="4C6E069B"/>
    <w:rsid w:val="4C7E1B2B"/>
    <w:rsid w:val="4CAE1A3B"/>
    <w:rsid w:val="4CBC3CCA"/>
    <w:rsid w:val="4CBF7AF9"/>
    <w:rsid w:val="4CD34FFD"/>
    <w:rsid w:val="4CE03BBE"/>
    <w:rsid w:val="4CEC7C35"/>
    <w:rsid w:val="4CF475EA"/>
    <w:rsid w:val="4D0C6761"/>
    <w:rsid w:val="4D1879C1"/>
    <w:rsid w:val="4D1D271C"/>
    <w:rsid w:val="4D573E80"/>
    <w:rsid w:val="4D673998"/>
    <w:rsid w:val="4D875DE8"/>
    <w:rsid w:val="4D9C5D37"/>
    <w:rsid w:val="4DBF3025"/>
    <w:rsid w:val="4DC42B98"/>
    <w:rsid w:val="4DE27BDE"/>
    <w:rsid w:val="4DF94646"/>
    <w:rsid w:val="4E08517B"/>
    <w:rsid w:val="4E231FB4"/>
    <w:rsid w:val="4E6323B1"/>
    <w:rsid w:val="4E6B6EA1"/>
    <w:rsid w:val="4E870795"/>
    <w:rsid w:val="4E8F158A"/>
    <w:rsid w:val="4EC94844"/>
    <w:rsid w:val="4ED71DB4"/>
    <w:rsid w:val="4ED9062F"/>
    <w:rsid w:val="4EF87BDB"/>
    <w:rsid w:val="4EF93FB4"/>
    <w:rsid w:val="4F0040A4"/>
    <w:rsid w:val="4F02066C"/>
    <w:rsid w:val="4F28465E"/>
    <w:rsid w:val="4F284B65"/>
    <w:rsid w:val="4F695861"/>
    <w:rsid w:val="4F766114"/>
    <w:rsid w:val="4F844CD5"/>
    <w:rsid w:val="4FBC446F"/>
    <w:rsid w:val="4FC61429"/>
    <w:rsid w:val="4FEC63D6"/>
    <w:rsid w:val="4FF64A5D"/>
    <w:rsid w:val="50033E4B"/>
    <w:rsid w:val="500A342C"/>
    <w:rsid w:val="500B0F52"/>
    <w:rsid w:val="50117643"/>
    <w:rsid w:val="501871CB"/>
    <w:rsid w:val="502463EB"/>
    <w:rsid w:val="50483F54"/>
    <w:rsid w:val="504B7241"/>
    <w:rsid w:val="507C59AC"/>
    <w:rsid w:val="509C1BAA"/>
    <w:rsid w:val="50B415EA"/>
    <w:rsid w:val="50BF5B17"/>
    <w:rsid w:val="50C17863"/>
    <w:rsid w:val="50CA2BBB"/>
    <w:rsid w:val="50D717BE"/>
    <w:rsid w:val="50E0138A"/>
    <w:rsid w:val="50EF617E"/>
    <w:rsid w:val="50F25C6E"/>
    <w:rsid w:val="512322CB"/>
    <w:rsid w:val="512C5624"/>
    <w:rsid w:val="5133250E"/>
    <w:rsid w:val="51463A87"/>
    <w:rsid w:val="51491D32"/>
    <w:rsid w:val="516E79EA"/>
    <w:rsid w:val="5176064D"/>
    <w:rsid w:val="51786173"/>
    <w:rsid w:val="518F170F"/>
    <w:rsid w:val="51B15B29"/>
    <w:rsid w:val="51B56DF8"/>
    <w:rsid w:val="51BE4C6C"/>
    <w:rsid w:val="51D3373F"/>
    <w:rsid w:val="51E7154B"/>
    <w:rsid w:val="51E97071"/>
    <w:rsid w:val="521A36CE"/>
    <w:rsid w:val="521D51BC"/>
    <w:rsid w:val="521F3064"/>
    <w:rsid w:val="525210BA"/>
    <w:rsid w:val="529E1BED"/>
    <w:rsid w:val="52B07B8F"/>
    <w:rsid w:val="52D65847"/>
    <w:rsid w:val="5334495E"/>
    <w:rsid w:val="534704F3"/>
    <w:rsid w:val="534F1156"/>
    <w:rsid w:val="53C61CCF"/>
    <w:rsid w:val="53DA4EC3"/>
    <w:rsid w:val="53E144A4"/>
    <w:rsid w:val="53E83463"/>
    <w:rsid w:val="54106B37"/>
    <w:rsid w:val="54322F51"/>
    <w:rsid w:val="545B6043"/>
    <w:rsid w:val="54DA4AA4"/>
    <w:rsid w:val="54ED0C26"/>
    <w:rsid w:val="54FA45B8"/>
    <w:rsid w:val="55012924"/>
    <w:rsid w:val="553B4087"/>
    <w:rsid w:val="557673CF"/>
    <w:rsid w:val="55A734CB"/>
    <w:rsid w:val="55AC0E8C"/>
    <w:rsid w:val="55CE071D"/>
    <w:rsid w:val="55D00130"/>
    <w:rsid w:val="55D342C0"/>
    <w:rsid w:val="55DA73FC"/>
    <w:rsid w:val="55F3226C"/>
    <w:rsid w:val="560774C0"/>
    <w:rsid w:val="56133180"/>
    <w:rsid w:val="56226FF5"/>
    <w:rsid w:val="56665134"/>
    <w:rsid w:val="56690780"/>
    <w:rsid w:val="566B71F8"/>
    <w:rsid w:val="568F6618"/>
    <w:rsid w:val="56913258"/>
    <w:rsid w:val="56955A19"/>
    <w:rsid w:val="56AE4E93"/>
    <w:rsid w:val="56BA0FDC"/>
    <w:rsid w:val="56CA7B0E"/>
    <w:rsid w:val="56F24C1A"/>
    <w:rsid w:val="573B0F53"/>
    <w:rsid w:val="577218B7"/>
    <w:rsid w:val="57877110"/>
    <w:rsid w:val="57923845"/>
    <w:rsid w:val="57C33BB8"/>
    <w:rsid w:val="57C71C02"/>
    <w:rsid w:val="57D13A15"/>
    <w:rsid w:val="57EF4CB5"/>
    <w:rsid w:val="58214533"/>
    <w:rsid w:val="582F7230"/>
    <w:rsid w:val="58306EA5"/>
    <w:rsid w:val="583B146D"/>
    <w:rsid w:val="585316E8"/>
    <w:rsid w:val="58692CBA"/>
    <w:rsid w:val="586E6E66"/>
    <w:rsid w:val="587F1715"/>
    <w:rsid w:val="588F2A1C"/>
    <w:rsid w:val="58AB1524"/>
    <w:rsid w:val="58B52A3A"/>
    <w:rsid w:val="58B91100"/>
    <w:rsid w:val="58CD4FF7"/>
    <w:rsid w:val="58D04AE7"/>
    <w:rsid w:val="58DE3013"/>
    <w:rsid w:val="58FB7F43"/>
    <w:rsid w:val="59233562"/>
    <w:rsid w:val="592A069B"/>
    <w:rsid w:val="595924F8"/>
    <w:rsid w:val="59AE2CE6"/>
    <w:rsid w:val="59BA391C"/>
    <w:rsid w:val="59C72FE9"/>
    <w:rsid w:val="59C75EEA"/>
    <w:rsid w:val="59CF2FF0"/>
    <w:rsid w:val="59D61BA3"/>
    <w:rsid w:val="59F3663D"/>
    <w:rsid w:val="5A0507C0"/>
    <w:rsid w:val="5A41353C"/>
    <w:rsid w:val="5A4A08C9"/>
    <w:rsid w:val="5A5955ED"/>
    <w:rsid w:val="5A6172E4"/>
    <w:rsid w:val="5A6951F3"/>
    <w:rsid w:val="5ABC682F"/>
    <w:rsid w:val="5AC57E95"/>
    <w:rsid w:val="5AE9037D"/>
    <w:rsid w:val="5AF35F89"/>
    <w:rsid w:val="5AFB7B6B"/>
    <w:rsid w:val="5B2048F6"/>
    <w:rsid w:val="5B2555BE"/>
    <w:rsid w:val="5B801B6E"/>
    <w:rsid w:val="5BAB4156"/>
    <w:rsid w:val="5BE72873"/>
    <w:rsid w:val="5BEA75BF"/>
    <w:rsid w:val="5C17056B"/>
    <w:rsid w:val="5C210521"/>
    <w:rsid w:val="5C253C16"/>
    <w:rsid w:val="5C270EC2"/>
    <w:rsid w:val="5C476CD9"/>
    <w:rsid w:val="5C6300BB"/>
    <w:rsid w:val="5C6F4617"/>
    <w:rsid w:val="5C87160D"/>
    <w:rsid w:val="5C9522CF"/>
    <w:rsid w:val="5C967DF5"/>
    <w:rsid w:val="5CAB6262"/>
    <w:rsid w:val="5CBC1B3E"/>
    <w:rsid w:val="5CCC1072"/>
    <w:rsid w:val="5CD94447"/>
    <w:rsid w:val="5CD94967"/>
    <w:rsid w:val="5CE84AF5"/>
    <w:rsid w:val="5D127168"/>
    <w:rsid w:val="5D506AC9"/>
    <w:rsid w:val="5D5A4ACB"/>
    <w:rsid w:val="5D647EF4"/>
    <w:rsid w:val="5D740137"/>
    <w:rsid w:val="5DB1138B"/>
    <w:rsid w:val="5DB81DEE"/>
    <w:rsid w:val="5DED177F"/>
    <w:rsid w:val="5E102EB2"/>
    <w:rsid w:val="5E251431"/>
    <w:rsid w:val="5E2558D5"/>
    <w:rsid w:val="5E375EEE"/>
    <w:rsid w:val="5E4778D9"/>
    <w:rsid w:val="5E59557E"/>
    <w:rsid w:val="5E895323"/>
    <w:rsid w:val="5ED01F0B"/>
    <w:rsid w:val="5F0E3129"/>
    <w:rsid w:val="5F1576F7"/>
    <w:rsid w:val="5F4916B0"/>
    <w:rsid w:val="5F5875E4"/>
    <w:rsid w:val="5F593296"/>
    <w:rsid w:val="5F5A217E"/>
    <w:rsid w:val="5F5C70D4"/>
    <w:rsid w:val="5F7A1C50"/>
    <w:rsid w:val="5F8927B9"/>
    <w:rsid w:val="5F8B5C0B"/>
    <w:rsid w:val="5FCC6C5E"/>
    <w:rsid w:val="5FDF0776"/>
    <w:rsid w:val="5FE62E42"/>
    <w:rsid w:val="600B4656"/>
    <w:rsid w:val="60397415"/>
    <w:rsid w:val="603B4F3C"/>
    <w:rsid w:val="60536729"/>
    <w:rsid w:val="60AA20C1"/>
    <w:rsid w:val="60B3541A"/>
    <w:rsid w:val="60CE7B5E"/>
    <w:rsid w:val="60EA413C"/>
    <w:rsid w:val="611415FC"/>
    <w:rsid w:val="61243C22"/>
    <w:rsid w:val="614E6EF1"/>
    <w:rsid w:val="615C160D"/>
    <w:rsid w:val="619565A7"/>
    <w:rsid w:val="61A30FEA"/>
    <w:rsid w:val="61B52BB6"/>
    <w:rsid w:val="61BF394A"/>
    <w:rsid w:val="61C243C9"/>
    <w:rsid w:val="61D07906"/>
    <w:rsid w:val="61DC62AA"/>
    <w:rsid w:val="61EE2A3A"/>
    <w:rsid w:val="61F94CAB"/>
    <w:rsid w:val="620B4DE2"/>
    <w:rsid w:val="62175534"/>
    <w:rsid w:val="62375BD7"/>
    <w:rsid w:val="62742987"/>
    <w:rsid w:val="6285516C"/>
    <w:rsid w:val="62AE40EB"/>
    <w:rsid w:val="62B808FB"/>
    <w:rsid w:val="62CA25A7"/>
    <w:rsid w:val="62CD0900"/>
    <w:rsid w:val="62FB09B2"/>
    <w:rsid w:val="630755A9"/>
    <w:rsid w:val="63100901"/>
    <w:rsid w:val="631F494E"/>
    <w:rsid w:val="63236614"/>
    <w:rsid w:val="632919C3"/>
    <w:rsid w:val="6331293E"/>
    <w:rsid w:val="63333EB7"/>
    <w:rsid w:val="63365E8E"/>
    <w:rsid w:val="63414F5F"/>
    <w:rsid w:val="63436839"/>
    <w:rsid w:val="63506F50"/>
    <w:rsid w:val="6356208C"/>
    <w:rsid w:val="63691DC0"/>
    <w:rsid w:val="63796B53"/>
    <w:rsid w:val="638906B4"/>
    <w:rsid w:val="638E5CCA"/>
    <w:rsid w:val="63A92B04"/>
    <w:rsid w:val="63AE3C76"/>
    <w:rsid w:val="642F125B"/>
    <w:rsid w:val="643028DD"/>
    <w:rsid w:val="64305CB5"/>
    <w:rsid w:val="643C1282"/>
    <w:rsid w:val="64410F8F"/>
    <w:rsid w:val="64444FF8"/>
    <w:rsid w:val="644F5459"/>
    <w:rsid w:val="64502F80"/>
    <w:rsid w:val="6457430E"/>
    <w:rsid w:val="645A7A21"/>
    <w:rsid w:val="64610CE9"/>
    <w:rsid w:val="647357A6"/>
    <w:rsid w:val="64790728"/>
    <w:rsid w:val="64835103"/>
    <w:rsid w:val="64BC27AC"/>
    <w:rsid w:val="64DD2FE4"/>
    <w:rsid w:val="64E47E0D"/>
    <w:rsid w:val="64EC4A56"/>
    <w:rsid w:val="65624D19"/>
    <w:rsid w:val="65736F26"/>
    <w:rsid w:val="657442F1"/>
    <w:rsid w:val="659C46CE"/>
    <w:rsid w:val="65E25469"/>
    <w:rsid w:val="65ED4F2A"/>
    <w:rsid w:val="662B7800"/>
    <w:rsid w:val="663452B0"/>
    <w:rsid w:val="664675B7"/>
    <w:rsid w:val="664803B2"/>
    <w:rsid w:val="664F5A97"/>
    <w:rsid w:val="666304CC"/>
    <w:rsid w:val="66754F1F"/>
    <w:rsid w:val="669453A6"/>
    <w:rsid w:val="6698278F"/>
    <w:rsid w:val="669B23CD"/>
    <w:rsid w:val="66A7157D"/>
    <w:rsid w:val="66B15F58"/>
    <w:rsid w:val="66B61212"/>
    <w:rsid w:val="66B71C06"/>
    <w:rsid w:val="66B9305E"/>
    <w:rsid w:val="66BA46EC"/>
    <w:rsid w:val="66BC48FC"/>
    <w:rsid w:val="66F45E44"/>
    <w:rsid w:val="670A5668"/>
    <w:rsid w:val="67110DC2"/>
    <w:rsid w:val="671E1113"/>
    <w:rsid w:val="6740552D"/>
    <w:rsid w:val="67423D75"/>
    <w:rsid w:val="675C250A"/>
    <w:rsid w:val="67A37521"/>
    <w:rsid w:val="67B6134C"/>
    <w:rsid w:val="67BC2E06"/>
    <w:rsid w:val="67BF615D"/>
    <w:rsid w:val="67D27562"/>
    <w:rsid w:val="67DB6D17"/>
    <w:rsid w:val="67E5278D"/>
    <w:rsid w:val="68022682"/>
    <w:rsid w:val="68152516"/>
    <w:rsid w:val="68246ED4"/>
    <w:rsid w:val="683647B6"/>
    <w:rsid w:val="68752FB5"/>
    <w:rsid w:val="68CA1553"/>
    <w:rsid w:val="69020CEC"/>
    <w:rsid w:val="691C6622"/>
    <w:rsid w:val="69256789"/>
    <w:rsid w:val="692F7608"/>
    <w:rsid w:val="694C5701"/>
    <w:rsid w:val="69594684"/>
    <w:rsid w:val="697459BD"/>
    <w:rsid w:val="69A26638"/>
    <w:rsid w:val="69B0699A"/>
    <w:rsid w:val="69B30239"/>
    <w:rsid w:val="69B4714D"/>
    <w:rsid w:val="69B67D29"/>
    <w:rsid w:val="69BD63FA"/>
    <w:rsid w:val="69CA7330"/>
    <w:rsid w:val="69EE49D2"/>
    <w:rsid w:val="6A2E78BF"/>
    <w:rsid w:val="6A3D3FA6"/>
    <w:rsid w:val="6A477FAE"/>
    <w:rsid w:val="6A5A7B71"/>
    <w:rsid w:val="6A7A2B04"/>
    <w:rsid w:val="6A9525EC"/>
    <w:rsid w:val="6A977FEF"/>
    <w:rsid w:val="6AA222A9"/>
    <w:rsid w:val="6AD20B92"/>
    <w:rsid w:val="6AD2154F"/>
    <w:rsid w:val="6AE3108D"/>
    <w:rsid w:val="6B1E16E2"/>
    <w:rsid w:val="6B1E7934"/>
    <w:rsid w:val="6B6615D1"/>
    <w:rsid w:val="6B6A054F"/>
    <w:rsid w:val="6B882FFF"/>
    <w:rsid w:val="6B9F7B6E"/>
    <w:rsid w:val="6BCB7ABB"/>
    <w:rsid w:val="6C0515A8"/>
    <w:rsid w:val="6C152AE5"/>
    <w:rsid w:val="6C1F1BB5"/>
    <w:rsid w:val="6C30660C"/>
    <w:rsid w:val="6C510171"/>
    <w:rsid w:val="6C5555D7"/>
    <w:rsid w:val="6C5E5AB6"/>
    <w:rsid w:val="6C627CF4"/>
    <w:rsid w:val="6C9B1499"/>
    <w:rsid w:val="6CBE13CE"/>
    <w:rsid w:val="6CC46057"/>
    <w:rsid w:val="6CD00B93"/>
    <w:rsid w:val="6D0B5229"/>
    <w:rsid w:val="6D0E4172"/>
    <w:rsid w:val="6D2356D5"/>
    <w:rsid w:val="6D294988"/>
    <w:rsid w:val="6D3B4F62"/>
    <w:rsid w:val="6D546402"/>
    <w:rsid w:val="6D605FE2"/>
    <w:rsid w:val="6D716441"/>
    <w:rsid w:val="6D77157D"/>
    <w:rsid w:val="6D944019"/>
    <w:rsid w:val="6DC704AE"/>
    <w:rsid w:val="6DDE4FBC"/>
    <w:rsid w:val="6DE2733E"/>
    <w:rsid w:val="6DF86B19"/>
    <w:rsid w:val="6E0F17B6"/>
    <w:rsid w:val="6E491A2F"/>
    <w:rsid w:val="6E8F0134"/>
    <w:rsid w:val="6E91666F"/>
    <w:rsid w:val="6EC033A1"/>
    <w:rsid w:val="6ED742C8"/>
    <w:rsid w:val="6F0626E6"/>
    <w:rsid w:val="6F165D50"/>
    <w:rsid w:val="6F1A6664"/>
    <w:rsid w:val="6F29122F"/>
    <w:rsid w:val="6F5222A2"/>
    <w:rsid w:val="6F59718C"/>
    <w:rsid w:val="6F857F81"/>
    <w:rsid w:val="6F9219A4"/>
    <w:rsid w:val="6FA32AFD"/>
    <w:rsid w:val="6FD131C7"/>
    <w:rsid w:val="6FE4258E"/>
    <w:rsid w:val="6FF46EB5"/>
    <w:rsid w:val="7016394C"/>
    <w:rsid w:val="701B0AEA"/>
    <w:rsid w:val="70311EB7"/>
    <w:rsid w:val="70862203"/>
    <w:rsid w:val="708A15C7"/>
    <w:rsid w:val="709D12FB"/>
    <w:rsid w:val="70CE7706"/>
    <w:rsid w:val="70E76A1A"/>
    <w:rsid w:val="70EC5DDE"/>
    <w:rsid w:val="7104137A"/>
    <w:rsid w:val="7104661F"/>
    <w:rsid w:val="71094BE2"/>
    <w:rsid w:val="7110687D"/>
    <w:rsid w:val="711F7F62"/>
    <w:rsid w:val="712F289B"/>
    <w:rsid w:val="71510787"/>
    <w:rsid w:val="7151758B"/>
    <w:rsid w:val="71576171"/>
    <w:rsid w:val="716F0EE9"/>
    <w:rsid w:val="717715C3"/>
    <w:rsid w:val="717B5AE0"/>
    <w:rsid w:val="717E737E"/>
    <w:rsid w:val="719552FF"/>
    <w:rsid w:val="71A1306D"/>
    <w:rsid w:val="71CF6311"/>
    <w:rsid w:val="71E35433"/>
    <w:rsid w:val="726522EC"/>
    <w:rsid w:val="72734A0C"/>
    <w:rsid w:val="72914E8F"/>
    <w:rsid w:val="72A9136A"/>
    <w:rsid w:val="72B9329B"/>
    <w:rsid w:val="72D1172F"/>
    <w:rsid w:val="72D74FAB"/>
    <w:rsid w:val="72D76045"/>
    <w:rsid w:val="72E65772"/>
    <w:rsid w:val="72F928D5"/>
    <w:rsid w:val="72FD2525"/>
    <w:rsid w:val="7344546D"/>
    <w:rsid w:val="73497518"/>
    <w:rsid w:val="734D525A"/>
    <w:rsid w:val="7366709D"/>
    <w:rsid w:val="736D3206"/>
    <w:rsid w:val="7392667F"/>
    <w:rsid w:val="73A56E44"/>
    <w:rsid w:val="73AD5CF9"/>
    <w:rsid w:val="73B13A3B"/>
    <w:rsid w:val="73BF0CB3"/>
    <w:rsid w:val="73CA4C19"/>
    <w:rsid w:val="73F12089"/>
    <w:rsid w:val="73FB6A64"/>
    <w:rsid w:val="74065015"/>
    <w:rsid w:val="74194A6B"/>
    <w:rsid w:val="7422193C"/>
    <w:rsid w:val="74257F85"/>
    <w:rsid w:val="742F670E"/>
    <w:rsid w:val="74315AC9"/>
    <w:rsid w:val="743300AB"/>
    <w:rsid w:val="74424693"/>
    <w:rsid w:val="74C26E48"/>
    <w:rsid w:val="74FF663C"/>
    <w:rsid w:val="750477ED"/>
    <w:rsid w:val="752A613E"/>
    <w:rsid w:val="75330480"/>
    <w:rsid w:val="754E350B"/>
    <w:rsid w:val="75671ED7"/>
    <w:rsid w:val="757840E4"/>
    <w:rsid w:val="75BA690B"/>
    <w:rsid w:val="7621652A"/>
    <w:rsid w:val="76320737"/>
    <w:rsid w:val="764346F2"/>
    <w:rsid w:val="76571277"/>
    <w:rsid w:val="766B0EFF"/>
    <w:rsid w:val="766D5162"/>
    <w:rsid w:val="76A2761C"/>
    <w:rsid w:val="76A54F94"/>
    <w:rsid w:val="76C16E75"/>
    <w:rsid w:val="76C63CAF"/>
    <w:rsid w:val="76DE441B"/>
    <w:rsid w:val="76FE0619"/>
    <w:rsid w:val="770C6B46"/>
    <w:rsid w:val="772462D2"/>
    <w:rsid w:val="772B764E"/>
    <w:rsid w:val="77514BED"/>
    <w:rsid w:val="77B5517C"/>
    <w:rsid w:val="77B87AD6"/>
    <w:rsid w:val="77D73344"/>
    <w:rsid w:val="77EB6DF0"/>
    <w:rsid w:val="77F3025C"/>
    <w:rsid w:val="77FF07FF"/>
    <w:rsid w:val="78144598"/>
    <w:rsid w:val="78205781"/>
    <w:rsid w:val="782C26F1"/>
    <w:rsid w:val="78364539"/>
    <w:rsid w:val="784C764C"/>
    <w:rsid w:val="786B1CDE"/>
    <w:rsid w:val="78745037"/>
    <w:rsid w:val="789F0C53"/>
    <w:rsid w:val="78A70F68"/>
    <w:rsid w:val="78BE1519"/>
    <w:rsid w:val="78C47506"/>
    <w:rsid w:val="78D06B47"/>
    <w:rsid w:val="78DB5DFD"/>
    <w:rsid w:val="78E41F7C"/>
    <w:rsid w:val="78F817C4"/>
    <w:rsid w:val="790C34C1"/>
    <w:rsid w:val="793B7903"/>
    <w:rsid w:val="794F33AE"/>
    <w:rsid w:val="7950097F"/>
    <w:rsid w:val="799A775C"/>
    <w:rsid w:val="79B646C7"/>
    <w:rsid w:val="79C107B1"/>
    <w:rsid w:val="79C618C2"/>
    <w:rsid w:val="79DF4732"/>
    <w:rsid w:val="7A1F1F5A"/>
    <w:rsid w:val="7A3A0597"/>
    <w:rsid w:val="7A5E5F9F"/>
    <w:rsid w:val="7A927198"/>
    <w:rsid w:val="7AC7547F"/>
    <w:rsid w:val="7AF83CFD"/>
    <w:rsid w:val="7B114DBF"/>
    <w:rsid w:val="7B31720F"/>
    <w:rsid w:val="7B4927AB"/>
    <w:rsid w:val="7B657452"/>
    <w:rsid w:val="7B684125"/>
    <w:rsid w:val="7B70785B"/>
    <w:rsid w:val="7B75534E"/>
    <w:rsid w:val="7B910F06"/>
    <w:rsid w:val="7BC42654"/>
    <w:rsid w:val="7BCB7664"/>
    <w:rsid w:val="7BD323FA"/>
    <w:rsid w:val="7BF5023D"/>
    <w:rsid w:val="7C1D7794"/>
    <w:rsid w:val="7C330D65"/>
    <w:rsid w:val="7C506DEC"/>
    <w:rsid w:val="7C52743D"/>
    <w:rsid w:val="7C5644E1"/>
    <w:rsid w:val="7C734B01"/>
    <w:rsid w:val="7C864969"/>
    <w:rsid w:val="7C9673F2"/>
    <w:rsid w:val="7CA43D7A"/>
    <w:rsid w:val="7CAD4FBB"/>
    <w:rsid w:val="7CDE5175"/>
    <w:rsid w:val="7CF8248D"/>
    <w:rsid w:val="7D04348A"/>
    <w:rsid w:val="7D67262D"/>
    <w:rsid w:val="7D697134"/>
    <w:rsid w:val="7DAE7CF4"/>
    <w:rsid w:val="7DB72C94"/>
    <w:rsid w:val="7DC205F3"/>
    <w:rsid w:val="7DCE69B8"/>
    <w:rsid w:val="7E235E07"/>
    <w:rsid w:val="7E2369FE"/>
    <w:rsid w:val="7E562FB6"/>
    <w:rsid w:val="7E56399B"/>
    <w:rsid w:val="7E63609E"/>
    <w:rsid w:val="7E6F077A"/>
    <w:rsid w:val="7E7A5206"/>
    <w:rsid w:val="7E970D8E"/>
    <w:rsid w:val="7EAD3628"/>
    <w:rsid w:val="7EAD4E8C"/>
    <w:rsid w:val="7EC30004"/>
    <w:rsid w:val="7EC3036F"/>
    <w:rsid w:val="7EC34622"/>
    <w:rsid w:val="7ECF3E33"/>
    <w:rsid w:val="7ED14F91"/>
    <w:rsid w:val="7EFB3DBC"/>
    <w:rsid w:val="7F0945F7"/>
    <w:rsid w:val="7F221A33"/>
    <w:rsid w:val="7F2C21C3"/>
    <w:rsid w:val="7F405C73"/>
    <w:rsid w:val="7F7D2A23"/>
    <w:rsid w:val="7F7D4E4C"/>
    <w:rsid w:val="7F820039"/>
    <w:rsid w:val="7F9B692B"/>
    <w:rsid w:val="7FA9780B"/>
    <w:rsid w:val="F93B0771"/>
  </w:rsids>
  <m:mathPr>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qFormat="1"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widowControl w:val="0"/>
      <w:spacing w:before="340" w:after="330" w:line="560" w:lineRule="exact"/>
      <w:jc w:val="center"/>
      <w:outlineLvl w:val="0"/>
    </w:pPr>
    <w:rPr>
      <w:rFonts w:ascii="Times New Roman" w:hAnsi="Times New Roman" w:eastAsia="方正小标宋简体"/>
      <w:bCs/>
      <w:kern w:val="44"/>
      <w:sz w:val="44"/>
      <w:szCs w:val="44"/>
    </w:rPr>
  </w:style>
  <w:style w:type="paragraph" w:styleId="3">
    <w:name w:val="heading 2"/>
    <w:basedOn w:val="1"/>
    <w:next w:val="1"/>
    <w:autoRedefine/>
    <w:unhideWhenUsed/>
    <w:qFormat/>
    <w:uiPriority w:val="9"/>
    <w:pPr>
      <w:keepNext/>
      <w:keepLines/>
      <w:spacing w:line="560" w:lineRule="exact"/>
      <w:ind w:firstLine="643" w:firstLineChars="200"/>
      <w:outlineLvl w:val="1"/>
    </w:pPr>
    <w:rPr>
      <w:rFonts w:ascii="等线 Light" w:hAnsi="等线 Light" w:eastAsia="黑体"/>
      <w:bCs/>
      <w:sz w:val="32"/>
      <w:szCs w:val="32"/>
    </w:rPr>
  </w:style>
  <w:style w:type="paragraph" w:styleId="4">
    <w:name w:val="heading 3"/>
    <w:basedOn w:val="1"/>
    <w:next w:val="1"/>
    <w:link w:val="42"/>
    <w:autoRedefine/>
    <w:unhideWhenUsed/>
    <w:qFormat/>
    <w:uiPriority w:val="9"/>
    <w:pPr>
      <w:keepNext/>
      <w:keepLines/>
      <w:spacing w:beforeLines="0" w:beforeAutospacing="0" w:afterLines="0" w:afterAutospacing="0" w:line="560" w:lineRule="exact"/>
      <w:ind w:firstLine="643" w:firstLineChars="200"/>
      <w:outlineLvl w:val="2"/>
    </w:pPr>
    <w:rPr>
      <w:rFonts w:ascii="Times New Roman" w:hAnsi="Times New Roman" w:eastAsia="楷体"/>
      <w:sz w:val="32"/>
    </w:rPr>
  </w:style>
  <w:style w:type="paragraph" w:styleId="5">
    <w:name w:val="heading 4"/>
    <w:basedOn w:val="1"/>
    <w:next w:val="1"/>
    <w:link w:val="43"/>
    <w:autoRedefine/>
    <w:unhideWhenUsed/>
    <w:qFormat/>
    <w:uiPriority w:val="9"/>
    <w:pPr>
      <w:keepNext/>
      <w:keepLines/>
      <w:spacing w:beforeLines="0" w:beforeAutospacing="0" w:afterLines="0" w:afterAutospacing="0" w:line="560" w:lineRule="exact"/>
      <w:ind w:firstLine="643" w:firstLineChars="200"/>
      <w:outlineLvl w:val="3"/>
    </w:pPr>
    <w:rPr>
      <w:rFonts w:ascii="仿宋_GB2312" w:hAnsi="仿宋_GB2312" w:eastAsia="仿宋_GB2312"/>
      <w:sz w:val="32"/>
    </w:rPr>
  </w:style>
  <w:style w:type="character" w:default="1" w:styleId="21">
    <w:name w:val="Default Paragraph Font"/>
    <w:semiHidden/>
    <w:unhideWhenUsed/>
    <w:qFormat/>
    <w:uiPriority w:val="1"/>
  </w:style>
  <w:style w:type="table" w:default="1" w:styleId="19">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semiHidden/>
    <w:unhideWhenUsed/>
    <w:qFormat/>
    <w:uiPriority w:val="99"/>
    <w:pPr>
      <w:widowControl w:val="0"/>
      <w:ind w:firstLine="420" w:firstLineChars="200"/>
      <w:jc w:val="both"/>
    </w:pPr>
    <w:rPr>
      <w:rFonts w:ascii="Calibri" w:hAnsi="Calibri" w:eastAsia="宋体" w:cs="Times New Roman"/>
      <w:kern w:val="2"/>
      <w:sz w:val="21"/>
      <w:szCs w:val="24"/>
      <w:lang w:val="en-US" w:eastAsia="zh-CN" w:bidi="ar-SA"/>
    </w:rPr>
  </w:style>
  <w:style w:type="paragraph" w:styleId="7">
    <w:name w:val="annotation text"/>
    <w:basedOn w:val="1"/>
    <w:semiHidden/>
    <w:unhideWhenUsed/>
    <w:qFormat/>
    <w:uiPriority w:val="99"/>
    <w:pPr>
      <w:jc w:val="left"/>
    </w:pPr>
  </w:style>
  <w:style w:type="paragraph" w:styleId="8">
    <w:name w:val="Body Text"/>
    <w:basedOn w:val="1"/>
    <w:autoRedefine/>
    <w:unhideWhenUsed/>
    <w:qFormat/>
    <w:uiPriority w:val="99"/>
    <w:rPr>
      <w:rFonts w:ascii="宋体" w:hAnsi="宋体" w:cs="宋体"/>
      <w:sz w:val="19"/>
      <w:szCs w:val="19"/>
      <w:lang w:eastAsia="en-US"/>
    </w:rPr>
  </w:style>
  <w:style w:type="paragraph" w:styleId="9">
    <w:name w:val="toc 3"/>
    <w:basedOn w:val="1"/>
    <w:next w:val="1"/>
    <w:autoRedefine/>
    <w:unhideWhenUsed/>
    <w:qFormat/>
    <w:uiPriority w:val="39"/>
    <w:pPr>
      <w:ind w:left="840" w:leftChars="400"/>
    </w:pPr>
  </w:style>
  <w:style w:type="paragraph" w:styleId="10">
    <w:name w:val="Plain Text"/>
    <w:semiHidden/>
    <w:unhideWhenUsed/>
    <w:qFormat/>
    <w:uiPriority w:val="99"/>
    <w:pPr>
      <w:widowControl w:val="0"/>
      <w:jc w:val="both"/>
    </w:pPr>
    <w:rPr>
      <w:rFonts w:ascii="宋体" w:hAnsi="Courier New" w:eastAsia="宋体" w:cs="Times New Roman"/>
      <w:kern w:val="2"/>
      <w:sz w:val="21"/>
      <w:lang w:val="en-US" w:eastAsia="zh-CN" w:bidi="ar-SA"/>
    </w:rPr>
  </w:style>
  <w:style w:type="paragraph" w:styleId="11">
    <w:name w:val="Date"/>
    <w:basedOn w:val="1"/>
    <w:next w:val="1"/>
    <w:autoRedefine/>
    <w:semiHidden/>
    <w:unhideWhenUsed/>
    <w:qFormat/>
    <w:uiPriority w:val="99"/>
    <w:pPr>
      <w:ind w:left="100" w:leftChars="2500"/>
    </w:pPr>
  </w:style>
  <w:style w:type="paragraph" w:styleId="12">
    <w:name w:val="Balloon Text"/>
    <w:basedOn w:val="1"/>
    <w:autoRedefine/>
    <w:semiHidden/>
    <w:unhideWhenUsed/>
    <w:qFormat/>
    <w:uiPriority w:val="99"/>
    <w:rPr>
      <w:sz w:val="18"/>
      <w:szCs w:val="18"/>
    </w:rPr>
  </w:style>
  <w:style w:type="paragraph" w:styleId="13">
    <w:name w:val="footer"/>
    <w:basedOn w:val="1"/>
    <w:autoRedefine/>
    <w:semiHidden/>
    <w:unhideWhenUsed/>
    <w:qFormat/>
    <w:uiPriority w:val="99"/>
    <w:pPr>
      <w:tabs>
        <w:tab w:val="center" w:pos="4153"/>
        <w:tab w:val="right" w:pos="8306"/>
      </w:tabs>
      <w:snapToGrid w:val="0"/>
      <w:jc w:val="left"/>
    </w:pPr>
    <w:rPr>
      <w:sz w:val="18"/>
      <w:szCs w:val="18"/>
    </w:rPr>
  </w:style>
  <w:style w:type="paragraph" w:styleId="14">
    <w:name w:val="header"/>
    <w:basedOn w:val="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autoRedefine/>
    <w:semiHidden/>
    <w:unhideWhenUsed/>
    <w:qFormat/>
    <w:uiPriority w:val="39"/>
  </w:style>
  <w:style w:type="paragraph" w:styleId="16">
    <w:name w:val="Body Text Indent 3"/>
    <w:autoRedefine/>
    <w:semiHidden/>
    <w:unhideWhenUsed/>
    <w:qFormat/>
    <w:uiPriority w:val="99"/>
    <w:pPr>
      <w:widowControl w:val="0"/>
      <w:spacing w:after="120"/>
      <w:ind w:left="420" w:leftChars="200"/>
      <w:jc w:val="both"/>
    </w:pPr>
    <w:rPr>
      <w:rFonts w:ascii="Times New Roman" w:hAnsi="Times New Roman" w:eastAsia="宋体" w:cs="Times New Roman"/>
      <w:kern w:val="2"/>
      <w:sz w:val="16"/>
      <w:szCs w:val="16"/>
      <w:lang w:val="en-US" w:eastAsia="zh-CN" w:bidi="ar-SA"/>
    </w:rPr>
  </w:style>
  <w:style w:type="paragraph" w:styleId="17">
    <w:name w:val="toc 2"/>
    <w:basedOn w:val="1"/>
    <w:next w:val="1"/>
    <w:autoRedefine/>
    <w:semiHidden/>
    <w:unhideWhenUsed/>
    <w:qFormat/>
    <w:uiPriority w:val="39"/>
    <w:pPr>
      <w:ind w:left="420" w:leftChars="200"/>
    </w:pPr>
  </w:style>
  <w:style w:type="paragraph" w:styleId="18">
    <w:name w:val="Normal (Web)"/>
    <w:basedOn w:val="1"/>
    <w:autoRedefine/>
    <w:semiHidden/>
    <w:unhideWhenUsed/>
    <w:qFormat/>
    <w:uiPriority w:val="99"/>
    <w:pPr>
      <w:spacing w:before="100" w:beforeAutospacing="1" w:after="100" w:afterAutospacing="1"/>
    </w:pPr>
    <w:rPr>
      <w:rFonts w:ascii="宋体" w:hAnsi="宋体" w:eastAsia="宋体" w:cs="宋体"/>
      <w:sz w:val="24"/>
      <w:szCs w:val="24"/>
      <w:lang w:val="en-US" w:eastAsia="zh-CN" w:bidi="ar-SA"/>
    </w:rPr>
  </w:style>
  <w:style w:type="table" w:styleId="20">
    <w:name w:val="Table Grid"/>
    <w:basedOn w:val="19"/>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autoRedefine/>
    <w:semiHidden/>
    <w:unhideWhenUsed/>
    <w:qFormat/>
    <w:uiPriority w:val="99"/>
  </w:style>
  <w:style w:type="paragraph" w:customStyle="1" w:styleId="23">
    <w:name w:val="Char Char1 Char Char1 Char Char Char Char Char Char"/>
    <w:basedOn w:val="1"/>
    <w:autoRedefine/>
    <w:qFormat/>
    <w:uiPriority w:val="0"/>
    <w:pPr>
      <w:widowControl/>
      <w:spacing w:after="160" w:line="240" w:lineRule="exact"/>
      <w:jc w:val="left"/>
    </w:pPr>
    <w:rPr>
      <w:szCs w:val="20"/>
    </w:rPr>
  </w:style>
  <w:style w:type="paragraph" w:customStyle="1" w:styleId="24">
    <w:name w:val="一、"/>
    <w:autoRedefine/>
    <w:qFormat/>
    <w:uiPriority w:val="0"/>
    <w:pPr>
      <w:widowControl w:val="0"/>
      <w:jc w:val="center"/>
    </w:pPr>
    <w:rPr>
      <w:rFonts w:ascii="Times New Roman" w:hAnsi="Times New Roman" w:eastAsia="宋体" w:cs="Times New Roman"/>
      <w:kern w:val="2"/>
      <w:sz w:val="18"/>
      <w:lang w:val="en-US" w:eastAsia="zh-CN" w:bidi="ar-SA"/>
    </w:rPr>
  </w:style>
  <w:style w:type="table" w:customStyle="1" w:styleId="25">
    <w:name w:val="Table Normal"/>
    <w:autoRedefine/>
    <w:semiHidden/>
    <w:unhideWhenUsed/>
    <w:qFormat/>
    <w:uiPriority w:val="0"/>
    <w:tblPr>
      <w:tblCellMar>
        <w:top w:w="0" w:type="dxa"/>
        <w:left w:w="0" w:type="dxa"/>
        <w:bottom w:w="0" w:type="dxa"/>
        <w:right w:w="0" w:type="dxa"/>
      </w:tblCellMar>
    </w:tblPr>
  </w:style>
  <w:style w:type="paragraph" w:customStyle="1" w:styleId="26">
    <w:name w:val="Table Text"/>
    <w:basedOn w:val="1"/>
    <w:autoRedefine/>
    <w:semiHidden/>
    <w:qFormat/>
    <w:uiPriority w:val="0"/>
    <w:rPr>
      <w:rFonts w:ascii="Arial" w:hAnsi="Arial" w:eastAsia="Arial" w:cs="Arial"/>
      <w:sz w:val="21"/>
      <w:szCs w:val="21"/>
      <w:lang w:val="en-US" w:eastAsia="en-US" w:bidi="ar-SA"/>
    </w:rPr>
  </w:style>
  <w:style w:type="paragraph" w:customStyle="1" w:styleId="27">
    <w:name w:val="MSG_EN_FONT_STYLE_NAME_TEMPLATE_ROLE_NUMBER MSG_EN_FONT_STYLE_NAME_BY_ROLE_TEXT 21"/>
    <w:basedOn w:val="1"/>
    <w:autoRedefine/>
    <w:qFormat/>
    <w:uiPriority w:val="0"/>
    <w:pPr>
      <w:widowControl w:val="0"/>
      <w:shd w:val="clear" w:color="auto" w:fill="FFFFFF"/>
      <w:spacing w:before="480" w:line="466" w:lineRule="exact"/>
      <w:jc w:val="distribute"/>
    </w:pPr>
    <w:rPr>
      <w:rFonts w:ascii="宋体" w:hAnsi="宋体" w:eastAsia="宋体" w:cs="宋体"/>
      <w:sz w:val="22"/>
      <w:szCs w:val="22"/>
      <w:u w:val="none"/>
    </w:rPr>
  </w:style>
  <w:style w:type="paragraph" w:customStyle="1" w:styleId="28">
    <w:name w:val="Body text|1"/>
    <w:basedOn w:val="1"/>
    <w:autoRedefine/>
    <w:qFormat/>
    <w:uiPriority w:val="0"/>
    <w:pPr>
      <w:widowControl w:val="0"/>
      <w:shd w:val="clear" w:color="auto" w:fill="auto"/>
      <w:spacing w:line="456" w:lineRule="auto"/>
      <w:ind w:firstLine="400"/>
    </w:pPr>
    <w:rPr>
      <w:rFonts w:ascii="宋体" w:hAnsi="宋体" w:eastAsia="宋体" w:cs="宋体"/>
      <w:u w:val="none"/>
      <w:shd w:val="clear" w:color="auto" w:fill="auto"/>
      <w:lang w:val="zh-TW" w:eastAsia="zh-TW" w:bidi="zh-TW"/>
    </w:rPr>
  </w:style>
  <w:style w:type="paragraph" w:customStyle="1" w:styleId="29">
    <w:name w:val="样式1"/>
    <w:basedOn w:val="1"/>
    <w:autoRedefine/>
    <w:qFormat/>
    <w:uiPriority w:val="0"/>
    <w:pPr>
      <w:kinsoku w:val="0"/>
      <w:autoSpaceDE w:val="0"/>
      <w:autoSpaceDN w:val="0"/>
      <w:adjustRightInd w:val="0"/>
      <w:snapToGrid w:val="0"/>
      <w:spacing w:before="0" w:beforeAutospacing="0" w:after="0" w:afterAutospacing="0"/>
      <w:ind w:left="0" w:right="0"/>
      <w:jc w:val="left"/>
      <w:textAlignment w:val="baseline"/>
    </w:pPr>
    <w:rPr>
      <w:rFonts w:hint="default" w:ascii="Times New Roman" w:hAnsi="Times New Roman" w:eastAsia="宋体" w:cs="Times New Roman"/>
      <w:snapToGrid/>
      <w:color w:val="000000"/>
      <w:kern w:val="0"/>
      <w:sz w:val="21"/>
      <w:szCs w:val="21"/>
      <w:lang w:val="en-US" w:eastAsia="zh-CN" w:bidi="ar"/>
    </w:rPr>
  </w:style>
  <w:style w:type="paragraph" w:customStyle="1" w:styleId="30">
    <w:name w:val="WPSOffice手动目录 3"/>
    <w:autoRedefine/>
    <w:qFormat/>
    <w:uiPriority w:val="0"/>
    <w:pPr>
      <w:ind w:leftChars="400"/>
    </w:pPr>
    <w:rPr>
      <w:rFonts w:ascii="Arial" w:hAnsi="Arial" w:eastAsia="Arial" w:cs="Arial"/>
      <w:sz w:val="20"/>
      <w:szCs w:val="20"/>
    </w:rPr>
  </w:style>
  <w:style w:type="paragraph" w:customStyle="1" w:styleId="31">
    <w:name w:val="分类号"/>
    <w:basedOn w:val="1"/>
    <w:autoRedefine/>
    <w:qFormat/>
    <w:uiPriority w:val="0"/>
    <w:rPr>
      <w:rFonts w:ascii="仿宋_GB2312" w:hAnsi="Times New Roman" w:eastAsia="仿宋_GB2312" w:cs="Times New Roman"/>
      <w:sz w:val="28"/>
      <w:szCs w:val="28"/>
    </w:rPr>
  </w:style>
  <w:style w:type="paragraph" w:customStyle="1" w:styleId="32">
    <w:name w:val="封面日期"/>
    <w:basedOn w:val="1"/>
    <w:autoRedefine/>
    <w:qFormat/>
    <w:uiPriority w:val="0"/>
    <w:pPr>
      <w:jc w:val="center"/>
    </w:pPr>
    <w:rPr>
      <w:rFonts w:ascii="黑体" w:hAnsi="Times New Roman" w:eastAsia="黑体" w:cs="Times New Roman"/>
      <w:sz w:val="32"/>
      <w:szCs w:val="32"/>
    </w:rPr>
  </w:style>
  <w:style w:type="paragraph" w:customStyle="1" w:styleId="33">
    <w:name w:val="论文标题"/>
    <w:basedOn w:val="1"/>
    <w:autoRedefine/>
    <w:qFormat/>
    <w:uiPriority w:val="0"/>
    <w:pPr>
      <w:jc w:val="center"/>
    </w:pPr>
    <w:rPr>
      <w:rFonts w:ascii="Times New Roman" w:hAnsi="Times New Roman" w:eastAsia="楷体_GB2312" w:cs="Times New Roman"/>
      <w:b/>
      <w:kern w:val="36"/>
      <w:sz w:val="52"/>
      <w:szCs w:val="52"/>
    </w:rPr>
  </w:style>
  <w:style w:type="paragraph" w:customStyle="1" w:styleId="34">
    <w:name w:val="硕士学位论文"/>
    <w:basedOn w:val="1"/>
    <w:autoRedefine/>
    <w:qFormat/>
    <w:uiPriority w:val="0"/>
    <w:pPr>
      <w:spacing w:before="240"/>
      <w:jc w:val="center"/>
    </w:pPr>
    <w:rPr>
      <w:rFonts w:ascii="Times New Roman" w:hAnsi="Times New Roman" w:eastAsia="宋体" w:cs="Times New Roman"/>
      <w:sz w:val="44"/>
      <w:szCs w:val="44"/>
    </w:rPr>
  </w:style>
  <w:style w:type="paragraph" w:customStyle="1" w:styleId="35">
    <w:name w:val="研究生姓名"/>
    <w:basedOn w:val="1"/>
    <w:autoRedefine/>
    <w:qFormat/>
    <w:uiPriority w:val="0"/>
    <w:pPr>
      <w:ind w:firstLine="700" w:firstLineChars="700"/>
    </w:pPr>
    <w:rPr>
      <w:rFonts w:ascii="Times New Roman" w:hAnsi="Times New Roman" w:eastAsia="宋体" w:cs="Times New Roman"/>
      <w:sz w:val="28"/>
      <w:szCs w:val="28"/>
    </w:rPr>
  </w:style>
  <w:style w:type="character" w:customStyle="1" w:styleId="36">
    <w:name w:val="ql-font-timesnewroman"/>
    <w:basedOn w:val="21"/>
    <w:autoRedefine/>
    <w:qFormat/>
    <w:uiPriority w:val="0"/>
  </w:style>
  <w:style w:type="paragraph" w:customStyle="1" w:styleId="37">
    <w:name w:val="样式 小四 行距: 1.5 倍行距"/>
    <w:basedOn w:val="1"/>
    <w:autoRedefine/>
    <w:qFormat/>
    <w:uiPriority w:val="0"/>
    <w:pPr>
      <w:spacing w:line="360" w:lineRule="auto"/>
    </w:pPr>
    <w:rPr>
      <w:rFonts w:ascii="Times New Roman" w:hAnsi="Times New Roman" w:eastAsia="宋体"/>
      <w:sz w:val="24"/>
    </w:rPr>
  </w:style>
  <w:style w:type="paragraph" w:customStyle="1" w:styleId="38">
    <w:name w:val="table-cell-line"/>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39">
    <w:name w:val="ql-font-songti"/>
    <w:basedOn w:val="21"/>
    <w:autoRedefine/>
    <w:qFormat/>
    <w:uiPriority w:val="0"/>
  </w:style>
  <w:style w:type="paragraph" w:customStyle="1" w:styleId="40">
    <w:name w:val="WPSOffice手动目录 1"/>
    <w:autoRedefine/>
    <w:qFormat/>
    <w:uiPriority w:val="0"/>
    <w:pPr>
      <w:ind w:leftChars="0"/>
    </w:pPr>
    <w:rPr>
      <w:rFonts w:ascii="Times New Roman" w:hAnsi="Times New Roman" w:eastAsia="宋体" w:cs="Times New Roman"/>
      <w:sz w:val="20"/>
      <w:szCs w:val="20"/>
    </w:rPr>
  </w:style>
  <w:style w:type="paragraph" w:customStyle="1" w:styleId="41">
    <w:name w:val="WPSOffice手动目录 2"/>
    <w:autoRedefine/>
    <w:qFormat/>
    <w:uiPriority w:val="0"/>
    <w:pPr>
      <w:ind w:leftChars="200"/>
    </w:pPr>
    <w:rPr>
      <w:rFonts w:ascii="Times New Roman" w:hAnsi="Times New Roman" w:eastAsia="宋体" w:cs="Times New Roman"/>
      <w:sz w:val="20"/>
      <w:szCs w:val="20"/>
    </w:rPr>
  </w:style>
  <w:style w:type="character" w:customStyle="1" w:styleId="42">
    <w:name w:val="标题 3 Char"/>
    <w:link w:val="4"/>
    <w:autoRedefine/>
    <w:qFormat/>
    <w:uiPriority w:val="0"/>
    <w:rPr>
      <w:rFonts w:ascii="Times New Roman" w:hAnsi="Times New Roman" w:eastAsia="楷体"/>
      <w:sz w:val="32"/>
    </w:rPr>
  </w:style>
  <w:style w:type="character" w:customStyle="1" w:styleId="43">
    <w:name w:val="标题 4 Char"/>
    <w:link w:val="5"/>
    <w:autoRedefine/>
    <w:qFormat/>
    <w:uiPriority w:val="0"/>
    <w:rPr>
      <w:rFonts w:ascii="仿宋_GB2312" w:hAnsi="仿宋_GB2312" w:eastAsia="仿宋_GB2312"/>
      <w:sz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tmp\webword_749989790\C:\tmp\webword_267665334\C:\Users\Administrator\Desktop\&#27169;&#26495;\&#40065;&#25945;X&#23383;3&#20010;&#22836;.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149</Pages>
  <Words>75954</Words>
  <Characters>77716</Characters>
  <Lines>1</Lines>
  <Paragraphs>1</Paragraphs>
  <TotalTime>40</TotalTime>
  <ScaleCrop>false</ScaleCrop>
  <LinksUpToDate>false</LinksUpToDate>
  <CharactersWithSpaces>88119</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2019-12-27T01:26:00Z</dcterms:created>
  <dc:creator>xiaofei li</dc:creator>
  <cp:lastModifiedBy>茄子</cp:lastModifiedBy>
  <cp:lastPrinted>2023-09-04T18:29:00Z</cp:lastPrinted>
  <dcterms:modified xsi:type="dcterms:W3CDTF">2024-03-19T13:15:26Z</dcterms:modified>
  <dc:title>000001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CAF6DFCEDCA3430C9AA50A1DBAFC19CF_13</vt:lpwstr>
  </property>
</Properties>
</file>