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96128"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工艺美术</w:t>
      </w:r>
      <w:bookmarkStart w:id="23" w:name="_GoBack"/>
      <w:bookmarkEnd w:id="23"/>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ind w:firstLine="560"/>
        <w:rPr>
          <w:rFonts w:hint="eastAsia"/>
          <w:b w:val="0"/>
          <w:bCs w:val="0"/>
          <w:sz w:val="28"/>
          <w:szCs w:val="28"/>
          <w:lang w:val="en-US" w:eastAsia="zh-CN"/>
        </w:rPr>
      </w:pPr>
      <w:r>
        <w:rPr>
          <w:rFonts w:hint="eastAsia"/>
          <w:b w:val="0"/>
          <w:bCs w:val="0"/>
          <w:sz w:val="28"/>
          <w:szCs w:val="28"/>
          <w:lang w:val="en-US" w:eastAsia="zh-CN"/>
        </w:rPr>
        <w:t xml:space="preserve">参编人员有张启涛、王茜薇、耿琪、姜逗逗等，在此表示感谢。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b/>
          <w:bCs/>
          <w:sz w:val="32"/>
          <w:szCs w:val="32"/>
        </w:rPr>
        <w:id w:val="1"/>
        <w:docPartObj>
          <w:docPartGallery w:val="Table of Contents"/>
          <w:docPartUnique/>
        </w:docPartObj>
      </w:sdtPr>
      <w:sdtEndPr>
        <w:rPr>
          <w:rFonts w:hint="eastAsia" w:ascii="仿宋_GB2312" w:hAnsi="仿宋_GB2312" w:eastAsia="仿宋_GB2312" w:cs="仿宋_GB2312"/>
          <w:b/>
          <w:bCs/>
          <w:sz w:val="18"/>
          <w:szCs w:val="18"/>
        </w:rPr>
      </w:sdtEndPr>
      <w:sdtContent>
        <w:p>
          <w:pPr>
            <w:keepNext w:val="0"/>
            <w:keepLines w:val="0"/>
            <w:pageBreakBefore w:val="0"/>
            <w:widowControl w:val="0"/>
            <w:kinsoku/>
            <w:wordWrap/>
            <w:overflowPunct/>
            <w:topLinePunct w:val="0"/>
            <w:autoSpaceDE/>
            <w:autoSpaceDN/>
            <w:bidi w:val="0"/>
            <w:adjustRightInd/>
            <w:snapToGrid/>
            <w:spacing w:after="437" w:afterLines="100" w:line="560" w:lineRule="exact"/>
            <w:ind w:left="0"/>
            <w:jc w:val="center"/>
            <w:textAlignment w:val="auto"/>
            <w:rPr>
              <w:rFonts w:ascii="仿宋_GB2312" w:hAnsi="仿宋_GB2312" w:eastAsia="仿宋_GB2312" w:cs="仿宋_GB2312"/>
              <w:b w:val="0"/>
              <w:bCs w:val="0"/>
              <w:sz w:val="32"/>
              <w:szCs w:val="32"/>
              <w:lang w:eastAsia="zh-CN"/>
            </w:rPr>
          </w:pPr>
          <w:bookmarkStart w:id="0" w:name="bookmark1"/>
          <w:bookmarkEnd w:id="0"/>
          <w:r>
            <w:rPr>
              <w:rFonts w:hint="eastAsia" w:ascii="仿宋_GB2312" w:hAnsi="仿宋_GB2312" w:eastAsia="仿宋_GB2312" w:cs="仿宋_GB2312"/>
              <w:b/>
              <w:bCs/>
              <w:spacing w:val="-43"/>
              <w:sz w:val="32"/>
              <w:szCs w:val="32"/>
            </w:rPr>
            <w:t>目</w:t>
          </w:r>
          <w:r>
            <w:rPr>
              <w:rFonts w:hint="eastAsia" w:ascii="仿宋_GB2312" w:hAnsi="仿宋_GB2312" w:eastAsia="仿宋_GB2312" w:cs="仿宋_GB2312"/>
              <w:b/>
              <w:bCs/>
              <w:spacing w:val="88"/>
              <w:sz w:val="32"/>
              <w:szCs w:val="32"/>
            </w:rPr>
            <w:t xml:space="preserve"> </w:t>
          </w:r>
          <w:r>
            <w:rPr>
              <w:rFonts w:hint="eastAsia" w:ascii="仿宋_GB2312" w:hAnsi="仿宋_GB2312" w:eastAsia="仿宋_GB2312" w:cs="仿宋_GB2312"/>
              <w:b/>
              <w:bCs/>
              <w:spacing w:val="-43"/>
              <w:sz w:val="32"/>
              <w:szCs w:val="32"/>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60" w:lineRule="exact"/>
            <w:ind w:left="1233"/>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12</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13</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15</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16</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16</w:t>
          </w:r>
        </w:p>
        <w:p>
          <w:pPr>
            <w:keepNext w:val="0"/>
            <w:keepLines w:val="0"/>
            <w:pageBreakBefore w:val="0"/>
            <w:widowControl w:val="0"/>
            <w:tabs>
              <w:tab w:val="right" w:leader="dot" w:pos="8279"/>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17</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18</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23</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23</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24</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27</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28</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29</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29</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30</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31</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32</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lang w:val="en-US" w:eastAsia="zh-CN"/>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lang w:val="en-US" w:eastAsia="zh-CN"/>
            </w:rPr>
            <w:t>34</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 xml:space="preserve">        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35</w:t>
          </w:r>
        </w:p>
        <w:p>
          <w:pPr>
            <w:tabs>
              <w:tab w:val="right" w:leader="dot" w:pos="8230"/>
            </w:tabs>
            <w:spacing w:before="148" w:line="220" w:lineRule="auto"/>
            <w:ind w:left="1233"/>
            <w:rPr>
              <w:rFonts w:ascii="仿宋_GB2312" w:hAnsi="仿宋_GB2312" w:eastAsia="仿宋_GB2312" w:cs="仿宋_GB2312"/>
              <w:spacing w:val="2"/>
              <w:sz w:val="28"/>
              <w:szCs w:val="2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adjustRightInd w:val="0"/>
            <w:snapToGrid w:val="0"/>
            <w:spacing w:after="435" w:afterLines="100" w:line="580" w:lineRule="exact"/>
            <w:jc w:val="center"/>
          </w:pPr>
        </w:p>
      </w:sdtContent>
    </w:sdt>
    <w:p>
      <w:pPr>
        <w:adjustRightInd w:val="0"/>
        <w:snapToGrid w:val="0"/>
        <w:spacing w:after="435" w:afterLines="100" w:line="580" w:lineRule="exact"/>
        <w:jc w:val="center"/>
        <w:rPr>
          <w:rFonts w:ascii="方正小标宋简体" w:hAnsi="方正小标宋简体" w:eastAsia="方正小标宋简体" w:cs="方正小标宋简体"/>
          <w:sz w:val="44"/>
          <w:szCs w:val="44"/>
        </w:rPr>
        <w:sectPr>
          <w:footerReference r:id="rId5"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left" w:pos="437"/>
          <w:tab w:val="center" w:pos="4482"/>
        </w:tabs>
        <w:kinsoku/>
        <w:wordWrap/>
        <w:overflowPunct/>
        <w:topLinePunct w:val="0"/>
        <w:autoSpaceDE/>
        <w:autoSpaceDN/>
        <w:bidi w:val="0"/>
        <w:adjustRightInd w:val="0"/>
        <w:snapToGrid w:val="0"/>
        <w:spacing w:after="219" w:afterLines="50" w:line="560" w:lineRule="exact"/>
        <w:jc w:val="left"/>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hint="eastAsia" w:ascii="方正小标宋简体" w:hAnsi="方正小标宋简体" w:eastAsia="方正小标宋简体" w:cs="方正小标宋简体"/>
          <w:sz w:val="44"/>
          <w:szCs w:val="44"/>
          <w:lang w:eastAsia="zh-CN"/>
        </w:rPr>
        <w:tab/>
      </w:r>
      <w:r>
        <w:rPr>
          <w:rFonts w:hint="eastAsia" w:ascii="方正小标宋简体" w:hAnsi="方正小标宋简体" w:eastAsia="方正小标宋简体" w:cs="方正小标宋简体"/>
          <w:sz w:val="44"/>
          <w:szCs w:val="44"/>
          <w:lang w:eastAsia="zh-CN"/>
        </w:rPr>
        <w:t>工艺美术</w:t>
      </w:r>
      <w:r>
        <w:rPr>
          <w:rFonts w:hint="eastAsia" w:ascii="方正小标宋简体" w:hAnsi="方正小标宋简体" w:eastAsia="方正小标宋简体" w:cs="方正小标宋简体"/>
          <w:sz w:val="44"/>
          <w:szCs w:val="44"/>
        </w:rPr>
        <w:t>专业人才培养方案</w:t>
      </w:r>
    </w:p>
    <w:p>
      <w:pPr>
        <w:pStyle w:val="13"/>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专业名称</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工艺美术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2.专业代码：750106</w:t>
      </w:r>
    </w:p>
    <w:p>
      <w:pPr>
        <w:pStyle w:val="13"/>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二、入学要求</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三、修业年限</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3年</w:t>
      </w:r>
    </w:p>
    <w:p>
      <w:pPr>
        <w:pStyle w:val="13"/>
        <w:adjustRightInd w:val="0"/>
        <w:snapToGrid w:val="0"/>
        <w:spacing w:before="0" w:beforeAutospacing="0" w:after="0" w:afterAutospacing="0" w:line="560" w:lineRule="exact"/>
        <w:ind w:firstLine="640" w:firstLineChars="200"/>
        <w:rPr>
          <w:rFonts w:ascii="黑体" w:hAnsi="黑体" w:eastAsia="黑体" w:cs="黑体"/>
          <w:sz w:val="32"/>
          <w:szCs w:val="32"/>
        </w:rPr>
      </w:pPr>
      <w:r>
        <w:rPr>
          <w:rFonts w:hint="eastAsia" w:ascii="黑体" w:hAnsi="黑体" w:eastAsia="黑体" w:cs="黑体"/>
          <w:sz w:val="32"/>
          <w:szCs w:val="32"/>
        </w:rPr>
        <w:t>四、职业面向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面向工艺美术品制作人员等职业，传统工艺美术品制作、现代实用工艺产品制作等岗位（群）</w:t>
      </w:r>
      <w:r>
        <w:rPr>
          <w:rFonts w:hint="eastAsia" w:ascii="仿宋_GB2312" w:hAnsi="仿宋_GB2312" w:eastAsia="仿宋_GB2312" w:cs="仿宋_GB2312"/>
          <w:sz w:val="32"/>
          <w:szCs w:val="32"/>
        </w:rPr>
        <w:t>。</w:t>
      </w:r>
    </w:p>
    <w:p>
      <w:pPr>
        <w:pStyle w:val="13"/>
        <w:adjustRightInd w:val="0"/>
        <w:snapToGrid w:val="0"/>
        <w:spacing w:before="0" w:beforeAutospacing="0" w:after="0" w:afterAutospacing="0" w:line="560" w:lineRule="exact"/>
        <w:jc w:val="center"/>
        <w:rPr>
          <w:rFonts w:ascii="仿宋_GB2312" w:hAnsi="仿宋_GB2312" w:eastAsia="仿宋_GB2312" w:cs="仿宋_GB2312"/>
          <w:sz w:val="32"/>
          <w:szCs w:val="32"/>
        </w:rPr>
      </w:pPr>
      <w:r>
        <w:rPr>
          <w:rFonts w:hint="eastAsia" w:ascii="黑体" w:hAnsi="黑体" w:eastAsia="黑体" w:cs="黑体"/>
        </w:rPr>
        <w:t>表1：职业面向信息表</w:t>
      </w:r>
    </w:p>
    <w:tbl>
      <w:tblPr>
        <w:tblStyle w:val="15"/>
        <w:tblW w:w="9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290"/>
        <w:gridCol w:w="1515"/>
        <w:gridCol w:w="1635"/>
        <w:gridCol w:w="1703"/>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trPr>
        <w:tc>
          <w:tcPr>
            <w:tcW w:w="156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专业类</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63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主要岗位</w:t>
            </w:r>
          </w:p>
        </w:tc>
        <w:tc>
          <w:tcPr>
            <w:tcW w:w="19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exact"/>
        </w:trPr>
        <w:tc>
          <w:tcPr>
            <w:tcW w:w="15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文化艺术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ascii="仿宋_GB2312" w:hAnsi="仿宋_GB2312" w:eastAsia="仿宋_GB2312" w:cs="仿宋_GB2312"/>
                <w:szCs w:val="21"/>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（75）</w:t>
            </w:r>
          </w:p>
        </w:tc>
        <w:tc>
          <w:tcPr>
            <w:tcW w:w="12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ascii="仿宋_GB2312" w:hAnsi="仿宋_GB2312" w:eastAsia="仿宋_GB2312" w:cs="仿宋_GB2312"/>
                <w:szCs w:val="21"/>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艺术设计（7501）</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建筑装饰和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装修业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center"/>
              <w:textAlignment w:val="auto"/>
              <w:rPr>
                <w:rFonts w:ascii="仿宋_GB2312" w:hAnsi="仿宋_GB2312" w:eastAsia="仿宋_GB2312" w:cs="仿宋_GB2312"/>
                <w:szCs w:val="21"/>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（E501)</w:t>
            </w:r>
          </w:p>
        </w:tc>
        <w:tc>
          <w:tcPr>
            <w:tcW w:w="16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室内装饰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设计师（4-08-08-07）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ascii="仿宋_GB2312" w:hAnsi="仿宋_GB2312" w:eastAsia="仿宋_GB2312" w:cs="仿宋_GB2312"/>
                <w:szCs w:val="21"/>
              </w:rPr>
            </w:pPr>
          </w:p>
        </w:tc>
        <w:tc>
          <w:tcPr>
            <w:tcW w:w="1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室内装饰设计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绘制设计施工图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绘制设计效果图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ascii="仿宋_GB2312" w:hAnsi="仿宋_GB2312" w:eastAsia="仿宋_GB2312" w:cs="仿宋_GB2312"/>
                <w:szCs w:val="21"/>
              </w:rPr>
            </w:pPr>
          </w:p>
        </w:tc>
        <w:tc>
          <w:tcPr>
            <w:tcW w:w="19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ascii="仿宋_GB2312" w:hAnsi="仿宋_GB2312" w:eastAsia="仿宋_GB2312" w:cs="仿宋_GB2312"/>
                <w:szCs w:val="21"/>
              </w:rPr>
            </w:pPr>
            <w:r>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t xml:space="preserve">室内装饰设计师  </w:t>
            </w:r>
          </w:p>
        </w:tc>
      </w:tr>
    </w:tbl>
    <w:p>
      <w:pPr>
        <w:keepNext w:val="0"/>
        <w:keepLines w:val="0"/>
        <w:pageBreakBefore w:val="0"/>
        <w:widowControl w:val="0"/>
        <w:kinsoku/>
        <w:wordWrap/>
        <w:overflowPunct/>
        <w:topLinePunct w:val="0"/>
        <w:bidi w:val="0"/>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61312"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61312;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rPr>
        <w:t>接续专业</w:t>
      </w:r>
    </w:p>
    <w:p>
      <w:pPr>
        <w:keepNext w:val="0"/>
        <w:keepLines w:val="0"/>
        <w:pageBreakBefore w:val="0"/>
        <w:widowControl w:val="0"/>
        <w:kinsoku/>
        <w:wordWrap/>
        <w:overflowPunct/>
        <w:topLinePunct w:val="0"/>
        <w:bidi w:val="0"/>
        <w:spacing w:line="580" w:lineRule="exact"/>
        <w:ind w:firstLine="42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1"/>
                    <a:stretch>
                      <a:fillRect/>
                    </a:stretch>
                  </pic:blipFill>
                  <pic:spPr>
                    <a:xfrm>
                      <a:off x="0" y="0"/>
                      <a:ext cx="2997" cy="2476"/>
                    </a:xfrm>
                    <a:prstGeom prst="rect">
                      <a:avLst/>
                    </a:prstGeom>
                  </pic:spPr>
                </pic:pic>
              </a:graphicData>
            </a:graphic>
          </wp:inline>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val="0"/>
        <w:autoSpaceDN w:val="0"/>
        <w:bidi w:val="0"/>
        <w:adjustRightInd w:val="0"/>
        <w:spacing w:after="0" w:line="58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接续高职专科专业：工艺美术品设计、雕刻艺术设计、陶瓷设计与工艺、刺绣设计与工艺、首饰设计与工艺等</w:t>
      </w:r>
    </w:p>
    <w:p>
      <w:pPr>
        <w:keepNext w:val="0"/>
        <w:keepLines w:val="0"/>
        <w:pageBreakBefore w:val="0"/>
        <w:widowControl w:val="0"/>
        <w:kinsoku/>
        <w:wordWrap/>
        <w:overflowPunct/>
        <w:topLinePunct w:val="0"/>
        <w:bidi w:val="0"/>
        <w:adjustRightInd w:val="0"/>
        <w:snapToGrid w:val="0"/>
        <w:spacing w:line="580" w:lineRule="exact"/>
        <w:ind w:firstLine="640" w:firstLineChars="200"/>
        <w:textAlignment w:val="auto"/>
        <w:rPr>
          <w:rFonts w:ascii="黑体" w:hAnsi="黑体" w:eastAsia="黑体" w:cs="黑体"/>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接续高职本科专业：工艺美术</w:t>
      </w:r>
    </w:p>
    <w:p>
      <w:pPr>
        <w:pStyle w:val="13"/>
        <w:adjustRightInd w:val="0"/>
        <w:snapToGrid w:val="0"/>
        <w:spacing w:before="0" w:beforeAutospacing="0" w:after="0" w:afterAutospacing="0" w:line="560" w:lineRule="exact"/>
        <w:ind w:firstLine="640"/>
        <w:rPr>
          <w:rFonts w:ascii="楷体_GB2312" w:hAnsi="仿宋_GB2312" w:eastAsia="楷体_GB2312" w:cs="仿宋_GB2312"/>
          <w:sz w:val="32"/>
          <w:szCs w:val="32"/>
        </w:rPr>
      </w:pPr>
      <w:r>
        <w:rPr>
          <w:rFonts w:hint="eastAsia" w:ascii="黑体" w:hAnsi="黑体" w:eastAsia="黑体" w:cs="黑体"/>
          <w:sz w:val="32"/>
          <w:szCs w:val="32"/>
        </w:rPr>
        <w:t>六、培养目标与培养规格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 xml:space="preserve"> </w:t>
      </w:r>
      <w:r>
        <w:rPr>
          <w:rFonts w:hint="eastAsia" w:ascii="楷体" w:hAnsi="楷体" w:eastAsia="楷体" w:cs="楷体"/>
          <w:i w:val="0"/>
          <w:iCs w:val="0"/>
          <w:caps w:val="0"/>
          <w:color w:val="000000" w:themeColor="text1"/>
          <w:spacing w:val="0"/>
          <w:kern w:val="0"/>
          <w:sz w:val="32"/>
          <w:szCs w:val="32"/>
          <w:shd w:val="clear" w:fill="FFFFFF"/>
          <w:lang w:val="en-US" w:eastAsia="zh-CN" w:bidi="ar"/>
          <w14:textFill>
            <w14:solidFill>
              <w14:schemeClr w14:val="tx1"/>
            </w14:solidFill>
          </w14:textFill>
        </w:rPr>
        <w:t>（一）培养目标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工艺美术品制作技术、工艺流程、材料应用、室内装饰设计等专业知识；具备工艺美术品制作、效果图绘制、装饰造型、材料选择及应用等能力，面向室内装饰设计师、绘图员等职业的室内设计、施工图绘制、效果图绘制等岗位上，能够从事室内装饰设计、效果图绘制、施工图绘制的高素质技术技能人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000000" w:themeColor="text1"/>
          <w:spacing w:val="0"/>
          <w:sz w:val="32"/>
          <w:szCs w:val="32"/>
          <w14:textFill>
            <w14:solidFill>
              <w14:schemeClr w14:val="tx1"/>
            </w14:solidFill>
          </w14:textFill>
        </w:rPr>
      </w:pPr>
      <w:r>
        <w:rPr>
          <w:rFonts w:hint="eastAsia" w:ascii="楷体" w:hAnsi="楷体" w:eastAsia="楷体" w:cs="楷体"/>
          <w:i w:val="0"/>
          <w:iCs w:val="0"/>
          <w:caps w:val="0"/>
          <w:color w:val="000000" w:themeColor="text1"/>
          <w:spacing w:val="0"/>
          <w:kern w:val="0"/>
          <w:sz w:val="32"/>
          <w:szCs w:val="32"/>
          <w:shd w:val="clear" w:fill="FFFFFF"/>
          <w:lang w:val="en-US" w:eastAsia="zh-CN" w:bidi="ar"/>
          <w14:textFill>
            <w14:solidFill>
              <w14:schemeClr w14:val="tx1"/>
            </w14:solidFill>
          </w14:textFill>
        </w:rPr>
        <w:t>（二）培养规格</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1.素质要求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（2）崇尚宪法、遵法守纪、崇德向善、诚实守信、尊重生命、热爱劳动，履行道德准则和法律规范，具有社会责任感和社会参与意识。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（3）具有良好的职业道德和职业素养。崇德向善、诚实守信、爱岗敬业、具有精益求精德工匠精神；尊重劳动、热爱劳动、具有较强德实践能力。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（4）具有较强的人际交往能力，沟通协调能力，团队合作精神、创新和服务意识。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（5）具有质量意识、绿色环保意识、安全意识、信息素养、创新精神，文明生产意识，严格遵守操作规程。</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（6）具有良好的身心素质和人文素养，具有健康的体魄和心理、健全的人格，能够掌握基本运动技能，具有感受美、表现美、鉴赏美、创造美的能力。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（7）具有良好的生活习惯、行为习惯和自我管理能力，具有职业生涯规划意识和可持续发展能力；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（8）具有良好的艺术审美、美术造型等人文素养，能够理解执行本专业领域职业健康规定、安全防护规定、法律法规；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（9）具有节能环保意识，能够秉持绿色、低碳、节约原则，合理选择、使用材料。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2.知识要求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（1）掌握中等职业学校学生必备的思想政治、语文、数学、英语、信息技术、艺术、体育与健康和中华优秀传统文化等知识。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（2）熟悉与本专业相关的法律法规以及环境保护、安全消防和安全防护等知识。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（3）掌握室内装饰材料销售的营销语言、营销心理、服务礼仪等基础知识；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（4）掌握基础造型技法及色彩理论，掌握设计构成相关元素；</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（5）掌握使用计算机处理图像的基本技法；</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（6）掌握手绘效果图技法；</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（7）掌握建筑装饰欣赏专业知识；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（8）掌握室内设计基础专业知识；</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（9）掌握基本的施工材料和工艺流程；</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（10）掌握室内装饰设计的常用绘图软件的使用。</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3.能力要求</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（1）具备合作探究、终身学习、分析和解决问题能力；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（2）具备良好的语言文字表达能力和沟通能力；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（3）具备本专业必需的信息技术应用和维护能力；</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（4）具备从事室内装饰空间设计、家具设计、灯光设计等专业技术能力；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（5）具备室内装饰装修工艺流程、材料应用、装饰设计等基础技能与计算机辅助设计基础能力；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（6）具备一定的设计表达能力，能够识读并绘制室内空间设计制图和设计效果图； </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（7）具备使用新材料、新工艺完成工艺美术相关产品设计与制作的能力； </w:t>
      </w:r>
    </w:p>
    <w:p>
      <w:pPr>
        <w:adjustRightInd w:val="0"/>
        <w:snapToGrid w:val="0"/>
        <w:spacing w:line="560"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（8）具备漆器、陶艺、刺绣、金属、雕刻等工艺品设计、制作、加工、修复的能力。</w:t>
      </w:r>
    </w:p>
    <w:p>
      <w:pPr>
        <w:adjustRightInd w:val="0"/>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七、课程结构框架</w:t>
      </w:r>
    </w:p>
    <w:p>
      <w:pPr>
        <w:adjustRightInd w:val="0"/>
        <w:snapToGrid w:val="0"/>
        <w:spacing w:line="580" w:lineRule="exact"/>
        <w:ind w:firstLine="640" w:firstLineChars="200"/>
        <w:rPr>
          <w:rFonts w:ascii="仿宋" w:hAnsi="仿宋" w:eastAsia="仿宋" w:cs="仿宋"/>
          <w:sz w:val="28"/>
          <w:szCs w:val="28"/>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遵循规范、引领、实用的原则，全面推进专业课程的系统性改革。用新时代职业教育课程开发理念和方法，以学生为中心，以能力培养为重点，系统设计专业课程。全面梳理本专业对应的职业岗位（群）对人才的专业知识、职业素质和职业能力要求，以典型工作任务为主线，注重与产业、企业和岗位对接，与行业规范和职业标准对接，整合课程，构建工艺美术专业人才培养课程体系。</w:t>
      </w:r>
    </w:p>
    <w:p>
      <w:pPr>
        <w:adjustRightInd w:val="0"/>
        <w:snapToGrid w:val="0"/>
        <w:spacing w:line="580" w:lineRule="exact"/>
        <w:ind w:firstLine="960" w:firstLineChars="200"/>
        <w:rPr>
          <w:rFonts w:hint="default" w:ascii="仿宋" w:hAnsi="仿宋" w:eastAsia="仿宋" w:cs="仿宋"/>
          <w:color w:val="FF0000"/>
          <w:sz w:val="48"/>
          <w:szCs w:val="48"/>
          <w:lang w:val="en-US" w:eastAsia="zh-CN"/>
        </w:rPr>
        <w:sectPr>
          <w:footerReference r:id="rId6" w:type="default"/>
          <w:pgSz w:w="11907" w:h="16840"/>
          <w:pgMar w:top="2041" w:right="1531" w:bottom="1985" w:left="1531" w:header="851" w:footer="1644" w:gutter="0"/>
          <w:pgNumType w:fmt="numberInDash"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000000" w:themeColor="text1"/>
          <w:sz w:val="28"/>
          <w:szCs w:val="28"/>
          <w:lang w:val="en-US"/>
          <w14:textFill>
            <w14:solidFill>
              <w14:schemeClr w14:val="tx1"/>
            </w14:solidFill>
          </w14:textFill>
        </w:rPr>
      </w:pPr>
      <w:r>
        <w:rPr>
          <w:rFonts w:hint="eastAsia" w:ascii="黑体" w:hAnsi="黑体" w:eastAsia="黑体" w:cs="黑体"/>
          <w:b/>
          <w:bCs/>
          <w:color w:val="000000" w:themeColor="text1"/>
          <w:kern w:val="0"/>
          <w:sz w:val="28"/>
          <w:szCs w:val="28"/>
          <w:lang w:val="en-US" w:eastAsia="zh-CN"/>
          <w14:textFill>
            <w14:solidFill>
              <w14:schemeClr w14:val="tx1"/>
            </w14:solidFill>
          </w14:textFill>
        </w:rPr>
        <w:t>工艺美术专业课程体系</w:t>
      </w:r>
    </w:p>
    <w:p>
      <w:pPr>
        <w:adjustRightInd w:val="0"/>
        <w:snapToGrid w:val="0"/>
        <w:spacing w:line="580" w:lineRule="exact"/>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-466090</wp:posOffset>
                </wp:positionH>
                <wp:positionV relativeFrom="paragraph">
                  <wp:posOffset>361315</wp:posOffset>
                </wp:positionV>
                <wp:extent cx="602615" cy="2621280"/>
                <wp:effectExtent l="9525" t="9525" r="16510" b="17145"/>
                <wp:wrapNone/>
                <wp:docPr id="28" name="矩形 28"/>
                <wp:cNvGraphicFramePr/>
                <a:graphic xmlns:a="http://schemas.openxmlformats.org/drawingml/2006/main">
                  <a:graphicData uri="http://schemas.microsoft.com/office/word/2010/wordprocessingShape">
                    <wps:wsp>
                      <wps:cNvSpPr/>
                      <wps:spPr>
                        <a:xfrm>
                          <a:off x="794385" y="1292860"/>
                          <a:ext cx="602615" cy="262128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28.45pt;height:206.4pt;width:47.45pt;z-index:251668480;v-text-anchor:middle;mso-width-relative:page;mso-height-relative:page;" fillcolor="#92D050" filled="t" stroked="t" coordsize="21600,21600" o:gfxdata="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O+cootsAAAAJAQAADwAAAAAAAAABACAAAAAi&#10;AAAAZHJzL2Rvd25yZXYueG1sUEsBAhQAFAAAAAgAh07iQMqnxjqyAgAAcwUAAA4AAAAAAAAAAQAg&#10;AAAAKgEAAGRycy9lMm9Eb2MueG1sUEsFBgAAAAAGAAYAWQEAAE4GA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4893945</wp:posOffset>
                </wp:positionH>
                <wp:positionV relativeFrom="paragraph">
                  <wp:posOffset>13970</wp:posOffset>
                </wp:positionV>
                <wp:extent cx="1643380" cy="439420"/>
                <wp:effectExtent l="9525" t="9525" r="23495" b="27305"/>
                <wp:wrapNone/>
                <wp:docPr id="1" name="矩形 1"/>
                <wp:cNvGraphicFramePr/>
                <a:graphic xmlns:a="http://schemas.openxmlformats.org/drawingml/2006/main">
                  <a:graphicData uri="http://schemas.microsoft.com/office/word/2010/wordprocessingShape">
                    <wps:wsp>
                      <wps:cNvSpPr/>
                      <wps:spPr>
                        <a:xfrm>
                          <a:off x="0" y="0"/>
                          <a:ext cx="1643380"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装饰设计综合实训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1.1pt;height:34.6pt;width:129.4pt;z-index:251689984;v-text-anchor:middle;mso-width-relative:page;mso-height-relative:page;" fillcolor="#30C04F" filled="t" stroked="t" coordsize="21600,21600" o:gfxdata="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9N&#10;qtcAAAAJAQAADwAAAAAAAAABACAAAAAiAAAAZHJzL2Rvd25yZXYueG1sUEsBAhQAFAAAAAgAh07i&#10;QN+59BW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装饰设计综合实训</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6562090</wp:posOffset>
                </wp:positionH>
                <wp:positionV relativeFrom="paragraph">
                  <wp:posOffset>319405</wp:posOffset>
                </wp:positionV>
                <wp:extent cx="601980" cy="316230"/>
                <wp:effectExtent l="6350" t="15240" r="20320" b="30480"/>
                <wp:wrapNone/>
                <wp:docPr id="64" name="右箭头 64"/>
                <wp:cNvGraphicFramePr/>
                <a:graphic xmlns:a="http://schemas.openxmlformats.org/drawingml/2006/main">
                  <a:graphicData uri="http://schemas.microsoft.com/office/word/2010/wordprocessingShape">
                    <wps:wsp>
                      <wps:cNvSpPr/>
                      <wps:spPr>
                        <a:xfrm>
                          <a:off x="6891655" y="1687830"/>
                          <a:ext cx="601980"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7pt;margin-top:25.15pt;height:24.9pt;width:47.4pt;z-index:251686912;v-text-anchor:middle;mso-width-relative:page;mso-height-relative:page;" fillcolor="#4874CB" filled="t" stroked="t" coordsize="21600,21600" o:gfxdata="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iK4hq2gAAAAwBAAAPAAAAAAAAAAEAIAAAACIAAABkcnMvZG93bnJldi54&#10;bWxQSwECFAAUAAAACACHTuJAfRBknqMCAAA6BQAADgAAAAAAAAABACAAAAApAQAAZHJzL2Uyb0Rv&#10;Yy54bWxQSwUGAAAAAAYABgBZAQAAPgYAAAAA&#10;" adj="15927,5400">
                <v:fill on="t" focussize="0,0"/>
                <v:stroke weight="1pt" color="#233F79" miterlimit="8" joinstyle="miter"/>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7179945</wp:posOffset>
                </wp:positionH>
                <wp:positionV relativeFrom="paragraph">
                  <wp:posOffset>204470</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7366000" y="1583055"/>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35pt;margin-top:16.1pt;height:41.3pt;width:77.75pt;z-index:251676672;v-text-anchor:middle;mso-width-relative:page;mso-height-relative:page;" fillcolor="#30C04F" filled="t" stroked="t" coordsize="21600,21600" o:gfxdata="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uFFGNgAAAAMAQAADwAAAAAAAAABACAAAAAiAAAAZHJzL2Rvd25yZXYu&#10;eG1sUEsBAhQAFAAAAAgAh07iQPDsozOmAgAAYQUAAA4AAAAAAAAAAQAgAAAAJwEAAGRycy9lMm9E&#10;b2MueG1sUEsFBgAAAAAGAAYAWQEAAD8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37" name="矩形 37"/>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rgbClr val="FFC000"/>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5648;v-text-anchor:middle;mso-width-relative:page;mso-height-relative:page;" fillcolor="#30C04F" filled="t" stroked="t" coordsize="21600,21600" o:gfxdata="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GXvOBNsAAAAKAQAADwAAAAAAAAABACAAAAAiAAAAZHJzL2Rvd25y&#10;ZXYueG1sUEsBAhQAFAAAAAgAh07iQBna0+SmAgAAYgUAAA4AAAAAAAAAAQAgAAAAKgEAAGRycy9l&#10;Mm9Eb2MueG1sUEsFBgAAAAAGAAYAWQEAAEIGAAAAAA==&#10;">
                <v:fill type="gradient" on="t" color2="#30C0B4" angle="45" focus="100%" focussize="0,0" rotate="t">
                  <o:fill type="gradientUnscaled" v:ext="backwardCompatible"/>
                </v:fill>
                <v:stroke weight="1.5pt" color="#FFC000"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4413250</wp:posOffset>
                </wp:positionH>
                <wp:positionV relativeFrom="paragraph">
                  <wp:posOffset>13335</wp:posOffset>
                </wp:positionV>
                <wp:extent cx="1962150" cy="852170"/>
                <wp:effectExtent l="9525" t="9525" r="9525" b="14605"/>
                <wp:wrapNone/>
                <wp:docPr id="39" name="矩形 39"/>
                <wp:cNvGraphicFramePr/>
                <a:graphic xmlns:a="http://schemas.openxmlformats.org/drawingml/2006/main">
                  <a:graphicData uri="http://schemas.microsoft.com/office/word/2010/wordprocessingShape">
                    <wps:wsp>
                      <wps:cNvSpPr/>
                      <wps:spPr>
                        <a:xfrm>
                          <a:off x="0" y="0"/>
                          <a:ext cx="1962375" cy="8521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1.05pt;height:67.1pt;width:154.5pt;z-index:251687936;v-text-anchor:middle;mso-width-relative:page;mso-height-relative:page;" fillcolor="#30C04F" filled="t" stroked="t" coordsize="21600,21600" o:gfxdata="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vaR+1wAAAAoBAAAPAAAAAAAAAAEAIAAAACIAAABkcnMvZG93bnJldi54bWxQSwECFAAUAAAACACH&#10;TuJAZmkH5pcCAABWBQAADgAAAAAAAAABACAAAAAmAQAAZHJzL2Uyb0RvYy54bWxQSwUGAAAAAAYA&#10;BgBZAQAALwY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r>
                        <w:rPr>
                          <w:rFonts w:hint="eastAsia" w:ascii="仿宋_GB2312" w:hAnsi="仿宋_GB2312" w:eastAsia="仿宋_GB2312" w:cs="仿宋_GB2312"/>
                          <w:color w:val="000000"/>
                          <w:sz w:val="28"/>
                          <w:szCs w:val="28"/>
                          <w:lang w:val="en-US" w:eastAsia="zh-CN"/>
                        </w:rPr>
                        <w:t xml:space="preserve">   </w:t>
                      </w:r>
                    </w:p>
                    <w:p>
                      <w:p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8960;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3818890</wp:posOffset>
                </wp:positionH>
                <wp:positionV relativeFrom="paragraph">
                  <wp:posOffset>331470</wp:posOffset>
                </wp:positionV>
                <wp:extent cx="605790" cy="308610"/>
                <wp:effectExtent l="6350" t="15240" r="16510" b="19050"/>
                <wp:wrapNone/>
                <wp:docPr id="45" name="右箭头 45"/>
                <wp:cNvGraphicFramePr/>
                <a:graphic xmlns:a="http://schemas.openxmlformats.org/drawingml/2006/main">
                  <a:graphicData uri="http://schemas.microsoft.com/office/word/2010/wordprocessingShape">
                    <wps:wsp>
                      <wps:cNvSpPr/>
                      <wps:spPr>
                        <a:xfrm>
                          <a:off x="4530725" y="1719580"/>
                          <a:ext cx="60579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7pt;margin-top:26.1pt;height:24.3pt;width:47.7pt;z-index:251685888;v-text-anchor:middle;mso-width-relative:page;mso-height-relative:page;" fillcolor="#4874CB" filled="t" stroked="t" coordsize="21600,21600" o:gfxdata="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Nx7/ZAAAACgEAAA8AAAAAAAAAAQAgAAAAIgAAAGRycy9kb3ducmV2Lnht&#10;bFBLAQIUABQAAAAIAIdO4kA02v6AowIAADoFAAAOAAAAAAAAAAEAIAAAACgBAABkcnMvZTJvRG9j&#10;LnhtbFBLBQYAAAAABgAGAFkBAAA9BgAAAAA=&#10;" adj="16099,5400">
                <v:fill on="t" focussize="0,0"/>
                <v:stroke weight="1pt" color="#233F79"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6432;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38" name="矩形 38"/>
                <wp:cNvGraphicFramePr/>
                <a:graphic xmlns:a="http://schemas.openxmlformats.org/drawingml/2006/main">
                  <a:graphicData uri="http://schemas.microsoft.com/office/word/2010/wordprocessingShape">
                    <wps:wsp>
                      <wps:cNvSpPr/>
                      <wps:spPr>
                        <a:xfrm>
                          <a:off x="1885950" y="166370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4624;v-text-anchor:middle;mso-width-relative:page;mso-height-relative:page;" fillcolor="#F2DCDB [661]" filled="t" stroked="t" coordsize="21600,21600" o:gfxdata="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wzBUNcAAAAJAQAADwAAAAAAAAABACAAAAAiAAAAZHJzL2Rv&#10;d25yZXYueG1sUEsBAhQAFAAAAAgAh07iQNngEIWtAgAAdgUAAA4AAAAAAAAAAQAgAAAAJgEAAGRy&#10;cy9lMm9Eb2MueG1sUEsFBgAAAAAGAAYAWQEAAEUGA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w:pict>
          </mc:Fallback>
        </mc:AlternateContent>
      </w:r>
    </w:p>
    <w:p>
      <w:pPr>
        <w:tabs>
          <w:tab w:val="left" w:pos="6089"/>
        </w:tabs>
        <w:adjustRightInd w:val="0"/>
        <w:snapToGrid w:val="0"/>
        <w:spacing w:line="580" w:lineRule="exact"/>
        <w:ind w:firstLine="560" w:firstLineChars="200"/>
        <w:jc w:val="both"/>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44"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9pt;margin-top:4.85pt;height:17.8pt;width:33.95pt;z-index:251684864;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U5qWzWAAAABgEAAA8AAAAAAAAAAQAgAAAAIgAAAGRycy9kb3ducmV2LnhtbFBL&#10;AQIUABQAAAAIAIdO4kB9tmKGowIAADcFAAAOAAAAAAAAAAEAIAAAACUBAABkcnMvZTJvRG9jLnht&#10;bFBLBQYAAAAABgAGAFkBAAA6BgAAAAA=&#10;" adj="15938">
                <v:fill on="t" focussize="0,0"/>
                <v:stroke weight="1pt" color="#233F79" miterlimit="8" joinstyle="miter"/>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4893945</wp:posOffset>
                </wp:positionH>
                <wp:positionV relativeFrom="paragraph">
                  <wp:posOffset>64770</wp:posOffset>
                </wp:positionV>
                <wp:extent cx="1652905" cy="429895"/>
                <wp:effectExtent l="9525" t="9525" r="13970" b="17780"/>
                <wp:wrapNone/>
                <wp:docPr id="2" name="矩形 2"/>
                <wp:cNvGraphicFramePr/>
                <a:graphic xmlns:a="http://schemas.openxmlformats.org/drawingml/2006/main">
                  <a:graphicData uri="http://schemas.microsoft.com/office/word/2010/wordprocessingShape">
                    <wps:wsp>
                      <wps:cNvSpPr/>
                      <wps:spPr>
                        <a:xfrm>
                          <a:off x="0" y="0"/>
                          <a:ext cx="1652905"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客户洽谈综合实训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35pt;margin-top:5.1pt;height:33.85pt;width:130.15pt;z-index:251691008;v-text-anchor:middle;mso-width-relative:page;mso-height-relative:page;" fillcolor="#30C04F" filled="t" stroked="t" coordsize="21600,21600" o:gfxdata="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WlrX&#10;1gAAAAoBAAAPAAAAAAAAAAEAIAAAACIAAABkcnMvZG93bnJldi54bWxQSwECFAAUAAAACACHTuJA&#10;Ttzxp5UCAABUBQAADgAAAAAAAAABACAAAAAlAQAAZHJzL2Uyb0RvYy54bWxQSwUGAAAAAAYABgBZ&#10;AQAALA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客户洽谈综合实训</w:t>
                      </w:r>
                    </w:p>
                  </w:txbxContent>
                </v:textbox>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41"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4pt;margin-top:2.65pt;height:23.45pt;width:71.65pt;z-index:251679744;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6c7Nh1wAAAAgBAAAPAAAAAAAAAAEAIAAAACIAAABkcnMvZG93bnJldi54bWxQ&#10;SwECFAAUAAAACACHTuJAqU7Y7KMCAAA6BQAADgAAAAAAAAABACAAAAAmAQAAZHJzL2Uyb0RvYy54&#10;bWxQSwUGAAAAAAYABgBZAQAAOwYAAAAA&#10;" adj="18066,5400">
                <v:fill on="t" focussize="0,0"/>
                <v:stroke weight="1pt" color="#233F79" miterlimit="8" joinstyle="miter"/>
                <v:imagedata o:title=""/>
                <o:lock v:ext="edit" aspectratio="f"/>
              </v:shape>
            </w:pict>
          </mc:Fallback>
        </mc:AlternateContent>
      </w:r>
      <w:r>
        <w:rPr>
          <w:rFonts w:hint="eastAsia" w:ascii="仿宋" w:hAnsi="仿宋" w:eastAsia="仿宋" w:cs="仿宋"/>
          <w:color w:val="000000" w:themeColor="text1"/>
          <w:sz w:val="28"/>
          <w:szCs w:val="28"/>
          <w:lang w:val="en-US" w:eastAsia="zh-CN"/>
          <w14:textFill>
            <w14:solidFill>
              <w14:schemeClr w14:val="tx1"/>
            </w14:solidFill>
          </w14:textFill>
        </w:rPr>
        <w:tab/>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2693670</wp:posOffset>
                </wp:positionH>
                <wp:positionV relativeFrom="paragraph">
                  <wp:posOffset>286385</wp:posOffset>
                </wp:positionV>
                <wp:extent cx="5668010" cy="458470"/>
                <wp:effectExtent l="9525" t="9525" r="18415" b="27305"/>
                <wp:wrapNone/>
                <wp:docPr id="40" name="矩形 40"/>
                <wp:cNvGraphicFramePr/>
                <a:graphic xmlns:a="http://schemas.openxmlformats.org/drawingml/2006/main">
                  <a:graphicData uri="http://schemas.microsoft.com/office/word/2010/wordprocessingShape">
                    <wps:wsp>
                      <wps:cNvSpPr/>
                      <wps:spPr>
                        <a:xfrm>
                          <a:off x="3954145" y="2268855"/>
                          <a:ext cx="5668010" cy="458470"/>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pStyle w:val="13"/>
                              <w:keepNext w:val="0"/>
                              <w:keepLines w:val="0"/>
                              <w:pageBreakBefore w:val="0"/>
                              <w:widowControl w:val="0"/>
                              <w:kinsoku/>
                              <w:wordWrap/>
                              <w:overflowPunct/>
                              <w:topLinePunct w:val="0"/>
                              <w:bidi w:val="0"/>
                              <w:adjustRightInd/>
                              <w:snapToGrid/>
                              <w:spacing w:before="0" w:beforeLines="30" w:beforeAutospacing="0" w:after="0" w:afterAutospacing="0" w:line="4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室内模型制作、人体工程学、软装设计、空间收纳、室内陈设艺术、创意构成</w:t>
                            </w: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22.55pt;height:36.1pt;width:446.3pt;z-index:251662336;v-text-anchor:middle;mso-width-relative:page;mso-height-relative:page;" fillcolor="#DDF6F4" filled="t" stroked="t" coordsize="21600,21600" o:gfxdata="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sNaAv2AAAAAsBAAAPAAAAAAAAAAEAIAAAACIAAABkcnMvZG93bnJl&#10;di54bWxQSwECFAAUAAAACACHTuJAoR5HJKgCAABUBQAADgAAAAAAAAABACAAAAAnAQAAZHJzL2Uy&#10;b0RvYy54bWxQSwUGAAAAAAYABgBZAQAAQQYAAAAA&#10;">
                <v:fill on="t" focussize="0,0"/>
                <v:stroke weight="1.5pt" color="#000000" miterlimit="8" joinstyle="miter"/>
                <v:imagedata o:title=""/>
                <o:lock v:ext="edit" aspectratio="f"/>
                <v:textbox>
                  <w:txbxContent>
                    <w:p>
                      <w:pPr>
                        <w:pStyle w:val="13"/>
                        <w:keepNext w:val="0"/>
                        <w:keepLines w:val="0"/>
                        <w:pageBreakBefore w:val="0"/>
                        <w:widowControl w:val="0"/>
                        <w:kinsoku/>
                        <w:wordWrap/>
                        <w:overflowPunct/>
                        <w:topLinePunct w:val="0"/>
                        <w:bidi w:val="0"/>
                        <w:adjustRightInd/>
                        <w:snapToGrid/>
                        <w:spacing w:before="0" w:beforeLines="30" w:beforeAutospacing="0" w:after="0" w:afterAutospacing="0" w:line="4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室内模型制作、人体工程学、软装设计、空间收纳、室内陈设艺术、创意构成</w:t>
                      </w:r>
                    </w:p>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p>
                  </w:txbxContent>
                </v:textbox>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625475</wp:posOffset>
                </wp:positionH>
                <wp:positionV relativeFrom="paragraph">
                  <wp:posOffset>342265</wp:posOffset>
                </wp:positionV>
                <wp:extent cx="1169670" cy="515620"/>
                <wp:effectExtent l="9525" t="9525" r="20955" b="27305"/>
                <wp:wrapNone/>
                <wp:docPr id="42" name="矩形 42"/>
                <wp:cNvGraphicFramePr/>
                <a:graphic xmlns:a="http://schemas.openxmlformats.org/drawingml/2006/main">
                  <a:graphicData uri="http://schemas.microsoft.com/office/word/2010/wordprocessingShape">
                    <wps:wsp>
                      <wps:cNvSpPr/>
                      <wps:spPr>
                        <a:xfrm>
                          <a:off x="1885950" y="2419350"/>
                          <a:ext cx="1169670" cy="515620"/>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6.95pt;height:40.6pt;width:92.1pt;z-index:251670528;v-text-anchor:middle;mso-width-relative:page;mso-height-relative:page;" fillcolor="#F2DCDB [661]" filled="t" stroked="t" coordsize="21600,21600" o:gfxdata="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7uHvXAAAACQEAAA8AAAAAAAAAAQAgAAAAIgAAAGRycy9kb3ducmV2&#10;LnhtbFBLAQIUABQAAAAIAIdO4kB7k2MHqAIAAFQFAAAOAAAAAAAAAAEAIAAAACY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3840;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82816;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2713355</wp:posOffset>
                </wp:positionH>
                <wp:positionV relativeFrom="paragraph">
                  <wp:posOffset>20320</wp:posOffset>
                </wp:positionV>
                <wp:extent cx="5658485" cy="551815"/>
                <wp:effectExtent l="9525" t="9525" r="27940" b="10160"/>
                <wp:wrapNone/>
                <wp:docPr id="48" name="矩形 48"/>
                <wp:cNvGraphicFramePr/>
                <a:graphic xmlns:a="http://schemas.openxmlformats.org/drawingml/2006/main">
                  <a:graphicData uri="http://schemas.microsoft.com/office/word/2010/wordprocessingShape">
                    <wps:wsp>
                      <wps:cNvSpPr/>
                      <wps:spPr>
                        <a:xfrm>
                          <a:off x="3973830" y="2993390"/>
                          <a:ext cx="5658485" cy="55181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pStyle w:val="13"/>
                              <w:keepNext w:val="0"/>
                              <w:keepLines w:val="0"/>
                              <w:pageBreakBefore w:val="0"/>
                              <w:widowControl w:val="0"/>
                              <w:kinsoku/>
                              <w:wordWrap/>
                              <w:overflowPunct/>
                              <w:topLinePunct w:val="0"/>
                              <w:bidi w:val="0"/>
                              <w:adjustRightInd/>
                              <w:snapToGrid/>
                              <w:spacing w:before="0" w:beforeLines="40" w:beforeAutospacing="0" w:after="0" w:afterAutospacing="0" w:line="4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CAD施工图制作、室内三维效果图制作、图形图像处理、住宅空间设计（企业)</w:t>
                            </w:r>
                          </w:p>
                          <w:p>
                            <w:pPr>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6pt;height:43.45pt;width:445.55pt;z-index:251672576;v-text-anchor:middle;mso-width-relative:page;mso-height-relative:page;" fillcolor="#DDF6F4" filled="t" stroked="t" coordsize="21600,21600" o:gfxdata="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ama+z1wAAAAkBAAAPAAAAAAAAAAEAIAAAACIAAABkcnMvZG93bnJl&#10;di54bWxQSwECFAAUAAAACACHTuJAFPpSq6kCAABUBQAADgAAAAAAAAABACAAAAAmAQAAZHJzL2Uy&#10;b0RvYy54bWxQSwUGAAAAAAYABgBZAQAAQQYAAAAA&#10;">
                <v:fill on="t" focussize="0,0"/>
                <v:stroke weight="1.5pt" color="#000000 [3213]" miterlimit="8" joinstyle="miter"/>
                <v:imagedata o:title=""/>
                <o:lock v:ext="edit" aspectratio="f"/>
                <v:textbox>
                  <w:txbxContent>
                    <w:p>
                      <w:pPr>
                        <w:pStyle w:val="13"/>
                        <w:keepNext w:val="0"/>
                        <w:keepLines w:val="0"/>
                        <w:pageBreakBefore w:val="0"/>
                        <w:widowControl w:val="0"/>
                        <w:kinsoku/>
                        <w:wordWrap/>
                        <w:overflowPunct/>
                        <w:topLinePunct w:val="0"/>
                        <w:bidi w:val="0"/>
                        <w:adjustRightInd/>
                        <w:snapToGrid/>
                        <w:spacing w:before="0" w:beforeLines="40" w:beforeAutospacing="0" w:after="0" w:afterAutospacing="0" w:line="4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CAD施工图制作、室内三维效果图制作、图形图像处理、住宅空间设计（企业)</w:t>
                      </w:r>
                    </w:p>
                    <w:p>
                      <w:pPr>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81792;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47"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05pt;margin-top:17pt;height:14.7pt;width:33.95pt;z-index:251678720;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G61dq1QAAAAcBAAAPAAAAAAAAAAEAIAAAACIAAABkcnMvZG93bnJldi54bWxQ&#10;SwECFAAUAAAACACHTuJAphqoGKUCAAA3BQAADgAAAAAAAAABACAAAAAkAQAAZHJzL2Uyb0RvYy54&#10;bWxQSwUGAAAAAAYABgBZAQAAOwYAAAAA&#10;" adj="16924">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605790</wp:posOffset>
                </wp:positionH>
                <wp:positionV relativeFrom="paragraph">
                  <wp:posOffset>32385</wp:posOffset>
                </wp:positionV>
                <wp:extent cx="1160780" cy="498475"/>
                <wp:effectExtent l="9525" t="9525" r="10795" b="25400"/>
                <wp:wrapNone/>
                <wp:docPr id="46" name="矩形 46"/>
                <wp:cNvGraphicFramePr/>
                <a:graphic xmlns:a="http://schemas.openxmlformats.org/drawingml/2006/main">
                  <a:graphicData uri="http://schemas.microsoft.com/office/word/2010/wordprocessingShape">
                    <wps:wsp>
                      <wps:cNvSpPr/>
                      <wps:spPr>
                        <a:xfrm>
                          <a:off x="1866265" y="3214370"/>
                          <a:ext cx="1160780" cy="49847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pt;margin-top:2.55pt;height:39.25pt;width:91.4pt;z-index:251669504;v-text-anchor:middle;mso-width-relative:page;mso-height-relative:page;" fillcolor="#F2DCDB [661]" filled="t" stroked="t" coordsize="21600,21600" o:gfxdata="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mBftbVAAAABwEAAA8AAAAAAAAAAQAgAAAAIgAAAGRycy9kb3ducmV2&#10;LnhtbFBLAQIUABQAAAAIAIdO4kCAq8VTqgIAAFQFAAAOAAAAAAAAAAEAIAAAACQBAABkcnMvZTJv&#10;RG9jLnhtbFBLBQYAAAAABgAGAFkBAABABg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2712720</wp:posOffset>
                </wp:positionH>
                <wp:positionV relativeFrom="paragraph">
                  <wp:posOffset>117475</wp:posOffset>
                </wp:positionV>
                <wp:extent cx="5659120" cy="466725"/>
                <wp:effectExtent l="9525" t="9525" r="27305" b="19050"/>
                <wp:wrapNone/>
                <wp:docPr id="51" name="矩形 51"/>
                <wp:cNvGraphicFramePr/>
                <a:graphic xmlns:a="http://schemas.openxmlformats.org/drawingml/2006/main">
                  <a:graphicData uri="http://schemas.microsoft.com/office/word/2010/wordprocessingShape">
                    <wps:wsp>
                      <wps:cNvSpPr/>
                      <wps:spPr>
                        <a:xfrm>
                          <a:off x="3973195" y="3970020"/>
                          <a:ext cx="5659120" cy="46672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pStyle w:val="13"/>
                              <w:keepNext w:val="0"/>
                              <w:keepLines w:val="0"/>
                              <w:pageBreakBefore w:val="0"/>
                              <w:widowControl w:val="0"/>
                              <w:kinsoku/>
                              <w:wordWrap/>
                              <w:overflowPunct/>
                              <w:topLinePunct w:val="0"/>
                              <w:bidi w:val="0"/>
                              <w:adjustRightInd/>
                              <w:snapToGrid/>
                              <w:spacing w:before="0" w:beforeLines="30" w:beforeAutospacing="0" w:after="0" w:afterAutospacing="0" w:line="4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美术造型、建筑制图与识图、室内设计基础、装饰材料与施工工艺</w:t>
                            </w:r>
                          </w:p>
                          <w:p>
                            <w:pPr>
                              <w:spacing w:before="156" w:beforeLines="50" w:after="0" w:line="400" w:lineRule="exact"/>
                              <w:jc w:val="center"/>
                              <w:rPr>
                                <w:rFonts w:hint="eastAsia" w:ascii="黑体" w:hAnsi="黑体" w:eastAsia="黑体" w:cs="黑体"/>
                                <w:lang w:eastAsia="zh-CN"/>
                              </w:rPr>
                            </w:pPr>
                          </w:p>
                          <w:p>
                            <w:pPr>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9.25pt;height:36.75pt;width:445.6pt;z-index:251673600;v-text-anchor:middle;mso-width-relative:page;mso-height-relative:page;" fillcolor="#DDF6F4" filled="t" stroked="t" coordsize="21600,21600" o:gfxdata="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bjRDhtgAAAAKAQAADwAAAAAAAAABACAAAAAiAAAAZHJzL2Rvd25yZXYu&#10;eG1sUEsBAhQAFAAAAAgAh07iQA0bILimAgAAVAUAAA4AAAAAAAAAAQAgAAAAJwEAAGRycy9lMm9E&#10;b2MueG1sUEsFBgAAAAAGAAYAWQEAAD8GAAAAAA==&#10;">
                <v:fill on="t" focussize="0,0"/>
                <v:stroke weight="1.5pt" color="#000000 [3213]" miterlimit="8" joinstyle="miter"/>
                <v:imagedata o:title=""/>
                <o:lock v:ext="edit" aspectratio="f"/>
                <v:textbox>
                  <w:txbxContent>
                    <w:p>
                      <w:pPr>
                        <w:pStyle w:val="13"/>
                        <w:keepNext w:val="0"/>
                        <w:keepLines w:val="0"/>
                        <w:pageBreakBefore w:val="0"/>
                        <w:widowControl w:val="0"/>
                        <w:kinsoku/>
                        <w:wordWrap/>
                        <w:overflowPunct/>
                        <w:topLinePunct w:val="0"/>
                        <w:bidi w:val="0"/>
                        <w:adjustRightInd/>
                        <w:snapToGrid/>
                        <w:spacing w:before="0" w:beforeLines="30" w:beforeAutospacing="0" w:after="0" w:afterAutospacing="0" w:line="4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美术造型、建筑制图与识图、室内设计基础、装饰材料与施工工艺</w:t>
                      </w:r>
                    </w:p>
                    <w:p>
                      <w:pPr>
                        <w:spacing w:before="156" w:beforeLines="50" w:after="0" w:line="400" w:lineRule="exact"/>
                        <w:jc w:val="center"/>
                        <w:rPr>
                          <w:rFonts w:hint="eastAsia" w:ascii="黑体" w:hAnsi="黑体" w:eastAsia="黑体" w:cs="黑体"/>
                          <w:lang w:eastAsia="zh-CN"/>
                        </w:rPr>
                      </w:pPr>
                    </w:p>
                    <w:p>
                      <w:pPr>
                        <w:jc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szCs w:val="24"/>
                          <w:lang w:val="en-US" w:eastAsia="zh-CN"/>
                        </w:rPr>
                        <w:t xml:space="preserve"> </w:t>
                      </w:r>
                    </w:p>
                  </w:txbxContent>
                </v:textbox>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80768;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7696;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606425</wp:posOffset>
                </wp:positionH>
                <wp:positionV relativeFrom="paragraph">
                  <wp:posOffset>21590</wp:posOffset>
                </wp:positionV>
                <wp:extent cx="1160145" cy="471805"/>
                <wp:effectExtent l="9525" t="9525" r="11430" b="13970"/>
                <wp:wrapNone/>
                <wp:docPr id="50" name="矩形 50"/>
                <wp:cNvGraphicFramePr/>
                <a:graphic xmlns:a="http://schemas.openxmlformats.org/drawingml/2006/main">
                  <a:graphicData uri="http://schemas.microsoft.com/office/word/2010/wordprocessingShape">
                    <wps:wsp>
                      <wps:cNvSpPr/>
                      <wps:spPr>
                        <a:xfrm>
                          <a:off x="1866900" y="3940175"/>
                          <a:ext cx="1160145" cy="471805"/>
                        </a:xfrm>
                        <a:prstGeom prst="rect">
                          <a:avLst/>
                        </a:prstGeom>
                        <a:solidFill>
                          <a:schemeClr val="accent2">
                            <a:lumMod val="20000"/>
                            <a:lumOff val="80000"/>
                          </a:schemeClr>
                        </a:soli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5pt;margin-top:1.7pt;height:37.15pt;width:91.35pt;z-index:251671552;v-text-anchor:middle;mso-width-relative:page;mso-height-relative:page;" fillcolor="#F2DCDB [661]" filled="t" stroked="t" coordsize="21600,21600" o:gfxdata="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YZVd1QAAAAcBAAAPAAAAAAAAAAEAIAAAACIAAABkcnMvZG93bnJl&#10;di54bWxQSwECFAAUAAAACACHTuJA81kLDKsCAABUBQAADgAAAAAAAAABACAAAAAkAQAAZHJzL2Uy&#10;b0RvYy54bWxQSwUGAAAAAAYABgBZAQAAQQYAAAAA&#10;">
                <v:fill on="t"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专业基础课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-503555</wp:posOffset>
                </wp:positionH>
                <wp:positionV relativeFrom="paragraph">
                  <wp:posOffset>238760</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9.65pt;margin-top:18.8pt;height:122.55pt;width:47.45pt;z-index:251663360;v-text-anchor:middle;mso-width-relative:page;mso-height-relative:page;" fillcolor="#FFFF00" filled="t" stroked="t" coordsize="21600,21600" o:gfxdata="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t5Ecz2gAA&#10;AAkBAAAPAAAAAAAAAAEAIAAAACIAAABkcnMvZG93bnJldi54bWxQSwECFAAUAAAACACHTuJAVhOU&#10;jMcCAABiBQAADgAAAAAAAAABACAAAAApAQAAZHJzL2Uyb0RvYy54bWxQSwUGAAAAAAYABgBZAQAA&#10;YgYAAAAA&#10;">
                <v:fill on="t" focussize="0,0"/>
                <v:stroke weight="1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4080;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725805</wp:posOffset>
                </wp:positionH>
                <wp:positionV relativeFrom="paragraph">
                  <wp:posOffset>52070</wp:posOffset>
                </wp:positionV>
                <wp:extent cx="930910" cy="482600"/>
                <wp:effectExtent l="6350" t="6350" r="15240" b="6350"/>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2700" cap="flat" cmpd="sng" algn="ctr">
                          <a:solidFill>
                            <a:srgbClr val="2E54A1">
                              <a:lumMod val="75000"/>
                            </a:srgbClr>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4384;v-text-anchor:middle;mso-width-relative:page;mso-height-relative:page;" fillcolor="#F2DCDB [661]" filled="t" stroked="t" coordsize="21600,21600" o:gfxdata="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1LC1SNUAAAAIAQAADwAAAAAAAAABACAAAAAiAAAAZHJzL2Rvd25yZXYueG1sUEsBAhQAFAAA&#10;AAgAh07iQDXUACTWAgAAmwUAAA4AAAAAAAAAAQAgAAAAJAEAAGRycy9lMm9Eb2MueG1sUEsFBgAA&#10;AAAGAAYAWQEAAGwGAAAAAA==&#10;">
                <v:fill on="t" focussize="0,0"/>
                <v:stroke weight="1pt" color="#233F79"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2032;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2661285</wp:posOffset>
                </wp:positionH>
                <wp:positionV relativeFrom="paragraph">
                  <wp:posOffset>33020</wp:posOffset>
                </wp:positionV>
                <wp:extent cx="5713730" cy="534035"/>
                <wp:effectExtent l="6350" t="6350" r="13970" b="12065"/>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270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7456;v-text-anchor:middle;mso-width-relative:page;mso-height-relative:page;" fillcolor="#FFFF00" filled="t" stroked="t" coordsize="21600,21600" o:gfxdata="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MJhOfbaAAAACQEAAA8AAAAAAAAAAQAgAAAAIgAAAGRycy9kb3du&#10;cmV2LnhtbFBLAQIUABQAAAAIAIdO4kDPMTTh4QIAAMAFAAAOAAAAAAAAAAEAIAAAACkBAABkcnMv&#10;ZTJvRG9jLnhtbFBLBQYAAAAABgAGAFkBAAB8BgAAAAA=&#10;">
                <v:fill type="gradient" on="t" color2="#838309" focus="100%" focussize="0,0" rotate="t">
                  <o:fill type="gradientUnscaled" v:ext="backwardCompatible"/>
                </v:fill>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中职生传统文化教育、安全教育、中职生创新创业教育、语文（职业模块）、数学（拓展模块）、英语（职业模块）、体育（拓展模块）等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2578100</wp:posOffset>
                </wp:positionH>
                <wp:positionV relativeFrom="paragraph">
                  <wp:posOffset>273050</wp:posOffset>
                </wp:positionV>
                <wp:extent cx="5815965" cy="880745"/>
                <wp:effectExtent l="6350" t="6350" r="6985" b="8255"/>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270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6432;v-text-anchor:middle;mso-width-relative:page;mso-height-relative:page;" fillcolor="#FBFB11" filled="t" stroked="t" coordsize="21600,21600" o:gfxdata="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LYTzKHaAAAACwEAAA8AAAAAAAAAAQAgAAAAIgAAAGRycy9k&#10;b3ducmV2LnhtbFBLAQIUABQAAAAIAIdO4kAtsLaR5AIAAMAFAAAOAAAAAAAAAAEAIAAAACkBAABk&#10;cnMvZTJvRG9jLnhtbFBLBQYAAAAABgAGAFkBAAB/BgAAAAA=&#10;">
                <v:fill type="gradient" on="t" color2="#838309" focus="100%" focussize="0,0" rotate="t">
                  <o:fill type="gradientUnscaled" v:ext="backwardCompatible"/>
                </v:fill>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5104;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680085</wp:posOffset>
                </wp:positionH>
                <wp:positionV relativeFrom="paragraph">
                  <wp:posOffset>53340</wp:posOffset>
                </wp:positionV>
                <wp:extent cx="941070" cy="509270"/>
                <wp:effectExtent l="6350" t="6350" r="24130" b="17780"/>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2700" cap="flat" cmpd="sng" algn="ctr">
                          <a:solidFill>
                            <a:srgbClr val="2E54A1">
                              <a:lumMod val="75000"/>
                            </a:srgbClr>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5408;v-text-anchor:middle;mso-width-relative:page;mso-height-relative:page;" fillcolor="#F2DCDB [661]" filled="t" stroked="t" coordsize="21600,21600" o:gfxdata="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B4ElXWAAAACAEAAA8AAAAAAAAAAQAgAAAAIgAAAGRycy9kb3ducmV2LnhtbFBLAQIUABQAAAAI&#10;AIdO4kC1ZFY10wIAAJsFAAAOAAAAAAAAAAEAIAAAACUBAABkcnMvZTJvRG9jLnhtbFBLBQYAAAAA&#10;BgAGAFkBAABqBgAAAAA=&#10;">
                <v:fill on="t" focussize="0,0"/>
                <v:stroke weight="1pt" color="#233F79"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3056;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p>
    <w:p>
      <w:pPr>
        <w:adjustRightInd w:val="0"/>
        <w:snapToGrid w:val="0"/>
        <w:spacing w:line="580" w:lineRule="exact"/>
        <w:rPr>
          <w:rFonts w:hint="eastAsia" w:ascii="仿宋" w:hAnsi="仿宋" w:eastAsia="仿宋" w:cs="仿宋"/>
          <w:color w:val="000000" w:themeColor="text1"/>
          <w:sz w:val="28"/>
          <w:szCs w:val="28"/>
          <w:lang w:val="en-US" w:eastAsia="zh-CN"/>
          <w14:textFill>
            <w14:solidFill>
              <w14:schemeClr w14:val="tx1"/>
            </w14:solidFill>
          </w14:textFill>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numberInDash"/>
          <w:cols w:space="425" w:num="1"/>
          <w:docGrid w:type="lines" w:linePitch="435" w:charSpace="-6554"/>
        </w:sectPr>
      </w:pPr>
    </w:p>
    <w:p>
      <w:pPr>
        <w:keepNext w:val="0"/>
        <w:keepLines w:val="0"/>
        <w:pageBreakBefore w:val="0"/>
        <w:widowControl w:val="0"/>
        <w:kinsoku/>
        <w:wordWrap/>
        <w:overflowPunct/>
        <w:topLinePunct w:val="0"/>
        <w:autoSpaceDE/>
        <w:bidi w:val="0"/>
        <w:adjustRightInd w:val="0"/>
        <w:snapToGrid w:val="0"/>
        <w:spacing w:line="520" w:lineRule="exact"/>
        <w:ind w:firstLine="640" w:firstLineChars="200"/>
        <w:textAlignment w:val="auto"/>
        <w:rPr>
          <w:rFonts w:hint="eastAsia"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t>八、</w:t>
      </w:r>
      <w:r>
        <w:rPr>
          <w:rFonts w:hint="eastAsia" w:ascii="黑体" w:hAnsi="黑体" w:eastAsia="黑体" w:cs="黑体"/>
          <w:color w:val="000000" w:themeColor="text1"/>
          <w:kern w:val="0"/>
          <w:sz w:val="32"/>
          <w:szCs w:val="32"/>
          <w14:textFill>
            <w14:solidFill>
              <w14:schemeClr w14:val="tx1"/>
            </w14:solidFill>
          </w14:textFill>
        </w:rPr>
        <w:t>课程设置</w:t>
      </w:r>
      <w:r>
        <w:rPr>
          <w:rFonts w:hint="eastAsia" w:ascii="黑体" w:hAnsi="黑体" w:eastAsia="黑体" w:cs="黑体"/>
          <w:color w:val="000000" w:themeColor="text1"/>
          <w:kern w:val="0"/>
          <w:sz w:val="32"/>
          <w:szCs w:val="32"/>
          <w:lang w:val="en-US" w:eastAsia="zh-CN"/>
          <w14:textFill>
            <w14:solidFill>
              <w14:schemeClr w14:val="tx1"/>
            </w14:solidFill>
          </w14:textFill>
        </w:rPr>
        <w:t>及</w:t>
      </w:r>
      <w:r>
        <w:rPr>
          <w:rFonts w:hint="eastAsia" w:ascii="黑体" w:hAnsi="黑体" w:eastAsia="黑体" w:cs="黑体"/>
          <w:color w:val="000000" w:themeColor="text1"/>
          <w:kern w:val="0"/>
          <w:sz w:val="32"/>
          <w:szCs w:val="32"/>
          <w14:textFill>
            <w14:solidFill>
              <w14:schemeClr w14:val="tx1"/>
            </w14:solidFill>
          </w14:textFill>
        </w:rPr>
        <w:t>要求</w:t>
      </w:r>
    </w:p>
    <w:p>
      <w:pPr>
        <w:keepNext w:val="0"/>
        <w:keepLines w:val="0"/>
        <w:pageBreakBefore w:val="0"/>
        <w:widowControl w:val="0"/>
        <w:kinsoku/>
        <w:wordWrap/>
        <w:overflowPunct/>
        <w:topLinePunct w:val="0"/>
        <w:autoSpaceDE/>
        <w:autoSpaceDN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主要包括</w:t>
      </w:r>
      <w:r>
        <w:rPr>
          <w:rFonts w:hint="eastAsia" w:ascii="仿宋_GB2312" w:hAnsi="仿宋_GB2312" w:eastAsia="仿宋_GB2312" w:cs="仿宋_GB2312"/>
          <w:color w:val="000000" w:themeColor="text1"/>
          <w:sz w:val="32"/>
          <w:szCs w:val="32"/>
          <w14:textFill>
            <w14:solidFill>
              <w14:schemeClr w14:val="tx1"/>
            </w14:solidFill>
          </w14:textFill>
        </w:rPr>
        <w:t>公共基础课程和专业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技能）</w:t>
      </w:r>
      <w:r>
        <w:rPr>
          <w:rFonts w:hint="eastAsia" w:ascii="仿宋_GB2312" w:hAnsi="仿宋_GB2312" w:eastAsia="仿宋_GB2312" w:cs="仿宋_GB2312"/>
          <w:color w:val="000000" w:themeColor="text1"/>
          <w:sz w:val="32"/>
          <w:szCs w:val="32"/>
          <w14:textFill>
            <w14:solidFill>
              <w14:schemeClr w14:val="tx1"/>
            </w14:solidFill>
          </w14:textFill>
        </w:rPr>
        <w:t>课程两类。公</w:t>
      </w:r>
      <w:r>
        <w:rPr>
          <w:rFonts w:hint="eastAsia" w:ascii="仿宋_GB2312" w:hAnsi="仿宋_GB2312" w:eastAsia="仿宋_GB2312" w:cs="仿宋_GB2312"/>
          <w:color w:val="000000" w:themeColor="text1"/>
          <w:spacing w:val="-6"/>
          <w:sz w:val="32"/>
          <w:szCs w:val="32"/>
          <w14:textFill>
            <w14:solidFill>
              <w14:schemeClr w14:val="tx1"/>
            </w14:solidFill>
          </w14:textFill>
        </w:rPr>
        <w:t>共基础</w:t>
      </w:r>
      <w:r>
        <w:rPr>
          <w:rFonts w:hint="eastAsia" w:ascii="仿宋_GB2312" w:hAnsi="仿宋_GB2312" w:eastAsia="仿宋_GB2312" w:cs="仿宋_GB2312"/>
          <w:color w:val="000000" w:themeColor="text1"/>
          <w:sz w:val="32"/>
          <w:szCs w:val="32"/>
          <w14:textFill>
            <w14:solidFill>
              <w14:schemeClr w14:val="tx1"/>
            </w14:solidFill>
          </w14:textFill>
        </w:rPr>
        <w:t>课程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包括</w:t>
      </w:r>
      <w:r>
        <w:rPr>
          <w:rFonts w:hint="eastAsia" w:ascii="仿宋_GB2312" w:hAnsi="仿宋_GB2312" w:eastAsia="仿宋_GB2312" w:cs="仿宋_GB2312"/>
          <w:color w:val="000000" w:themeColor="text1"/>
          <w:spacing w:val="-6"/>
          <w:sz w:val="32"/>
          <w:szCs w:val="32"/>
          <w14:textFill>
            <w14:solidFill>
              <w14:schemeClr w14:val="tx1"/>
            </w14:solidFill>
          </w14:textFill>
        </w:rPr>
        <w:t>必修</w:t>
      </w:r>
      <w:r>
        <w:rPr>
          <w:rFonts w:hint="eastAsia" w:ascii="仿宋_GB2312" w:hAnsi="仿宋_GB2312" w:eastAsia="仿宋_GB2312" w:cs="仿宋_GB2312"/>
          <w:color w:val="000000" w:themeColor="text1"/>
          <w:sz w:val="32"/>
          <w:szCs w:val="32"/>
          <w14:textFill>
            <w14:solidFill>
              <w14:schemeClr w14:val="tx1"/>
            </w14:solidFill>
          </w14:textFill>
        </w:rPr>
        <w:t>课</w:t>
      </w:r>
      <w:r>
        <w:rPr>
          <w:rFonts w:hint="eastAsia" w:ascii="仿宋_GB2312" w:hAnsi="仿宋_GB2312" w:eastAsia="仿宋_GB2312" w:cs="仿宋_GB2312"/>
          <w:color w:val="000000" w:themeColor="text1"/>
          <w:spacing w:val="-6"/>
          <w:sz w:val="32"/>
          <w:szCs w:val="32"/>
          <w14:textFill>
            <w14:solidFill>
              <w14:schemeClr w14:val="tx1"/>
            </w14:solidFill>
          </w14:textFill>
        </w:rPr>
        <w:t>和</w:t>
      </w:r>
      <w:r>
        <w:rPr>
          <w:rFonts w:hint="eastAsia" w:ascii="仿宋_GB2312" w:hAnsi="仿宋_GB2312" w:eastAsia="仿宋_GB2312" w:cs="仿宋_GB2312"/>
          <w:color w:val="000000" w:themeColor="text1"/>
          <w:spacing w:val="-6"/>
          <w:sz w:val="32"/>
          <w:szCs w:val="32"/>
          <w:lang w:val="en-US" w:eastAsia="zh-CN"/>
          <w14:textFill>
            <w14:solidFill>
              <w14:schemeClr w14:val="tx1"/>
            </w14:solidFill>
          </w14:textFill>
        </w:rPr>
        <w:t>限定选修课、任意选修课</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专业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技能）</w:t>
      </w:r>
      <w:r>
        <w:rPr>
          <w:rFonts w:hint="eastAsia" w:ascii="仿宋_GB2312" w:hAnsi="仿宋_GB2312" w:eastAsia="仿宋_GB2312" w:cs="仿宋_GB2312"/>
          <w:color w:val="000000" w:themeColor="text1"/>
          <w:sz w:val="32"/>
          <w:szCs w:val="32"/>
          <w14:textFill>
            <w14:solidFill>
              <w14:schemeClr w14:val="tx1"/>
            </w14:solidFill>
          </w14:textFill>
        </w:rPr>
        <w:t>课程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包括</w:t>
      </w:r>
      <w:r>
        <w:rPr>
          <w:rFonts w:hint="eastAsia" w:ascii="仿宋_GB2312" w:hAnsi="仿宋_GB2312" w:eastAsia="仿宋_GB2312" w:cs="仿宋_GB2312"/>
          <w:color w:val="000000" w:themeColor="text1"/>
          <w:sz w:val="32"/>
          <w:szCs w:val="32"/>
          <w14:textFill>
            <w14:solidFill>
              <w14:schemeClr w14:val="tx1"/>
            </w14:solidFill>
          </w14:textFill>
        </w:rPr>
        <w:t>专业基础课、专业核心课</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专业拓展课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和实习实训</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eastAsia="zh-CN"/>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一）</w:t>
      </w:r>
      <w:r>
        <w:rPr>
          <w:rFonts w:hint="eastAsia" w:ascii="楷体" w:hAnsi="楷体" w:eastAsia="楷体" w:cs="楷体"/>
          <w:color w:val="000000" w:themeColor="text1"/>
          <w:sz w:val="32"/>
          <w:szCs w:val="32"/>
          <w14:textFill>
            <w14:solidFill>
              <w14:schemeClr w14:val="tx1"/>
            </w14:solidFill>
          </w14:textFill>
        </w:rPr>
        <w:t>公共基础课程</w:t>
      </w:r>
    </w:p>
    <w:p>
      <w:pPr>
        <w:keepNext w:val="0"/>
        <w:keepLines w:val="0"/>
        <w:pageBreakBefore w:val="0"/>
        <w:widowControl w:val="0"/>
        <w:kinsoku/>
        <w:wordWrap/>
        <w:overflowPunct/>
        <w:topLinePunct w:val="0"/>
        <w:autoSpaceDE/>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依据</w:t>
      </w:r>
      <w:r>
        <w:rPr>
          <w:rFonts w:hint="eastAsia" w:ascii="仿宋_GB2312" w:hAnsi="仿宋_GB2312" w:eastAsia="仿宋_GB2312" w:cs="仿宋_GB2312"/>
          <w:color w:val="000000" w:themeColor="text1"/>
          <w:sz w:val="32"/>
          <w:szCs w:val="32"/>
          <w14:textFill>
            <w14:solidFill>
              <w14:schemeClr w14:val="tx1"/>
            </w14:solidFill>
          </w14:textFill>
        </w:rPr>
        <w:t>《中等职业学校公共基础课程方案》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的规定</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中国特色社会主义、心理健康与职业生涯、哲学与人生、职业道德与法治、</w:t>
      </w:r>
      <w:r>
        <w:rPr>
          <w:rFonts w:hint="eastAsia" w:ascii="仿宋_GB2312" w:hAnsi="仿宋_GB2312" w:eastAsia="仿宋_GB2312" w:cs="仿宋_GB2312"/>
          <w:color w:val="000000" w:themeColor="text1"/>
          <w:sz w:val="32"/>
          <w:szCs w:val="32"/>
          <w14:textFill>
            <w14:solidFill>
              <w14:schemeClr w14:val="tx1"/>
            </w14:solidFill>
          </w14:textFill>
        </w:rPr>
        <w:t>语文、历史、数学、英语、信息技术、体育与健康、艺术、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劳动教育</w:t>
      </w:r>
      <w:r>
        <w:rPr>
          <w:rFonts w:hint="eastAsia" w:ascii="仿宋_GB2312" w:hAnsi="仿宋_GB2312" w:eastAsia="仿宋_GB2312" w:cs="仿宋_GB2312"/>
          <w:color w:val="000000" w:themeColor="text1"/>
          <w:sz w:val="32"/>
          <w:szCs w:val="32"/>
          <w14:textFill>
            <w14:solidFill>
              <w14:schemeClr w14:val="tx1"/>
            </w14:solidFill>
          </w14:textFill>
        </w:rPr>
        <w:t>等列为公共基础必修课程，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将中华优秀传统文化教育、安全教育、中职生创新创业教育、语文（职业模块）、数学（拓展模块）等列为限定选修课。</w:t>
      </w:r>
    </w:p>
    <w:p>
      <w:pPr>
        <w:jc w:val="center"/>
        <w:rPr>
          <w:rFonts w:hint="eastAsia" w:ascii="黑体" w:hAnsi="黑体" w:eastAsia="黑体" w:cs="黑体"/>
          <w:sz w:val="24"/>
        </w:rPr>
      </w:pPr>
      <w:r>
        <w:rPr>
          <w:rFonts w:hint="eastAsia" w:ascii="黑体" w:hAnsi="黑体" w:eastAsia="黑体" w:cs="黑体"/>
          <w:sz w:val="24"/>
        </w:rPr>
        <w:t>表2  公共基础必修课程教学内容与要求</w:t>
      </w:r>
    </w:p>
    <w:tbl>
      <w:tblPr>
        <w:tblStyle w:val="15"/>
        <w:tblW w:w="10112" w:type="dxa"/>
        <w:tblInd w:w="-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387"/>
        <w:gridCol w:w="697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69"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1387"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课程名称</w:t>
            </w:r>
          </w:p>
        </w:tc>
        <w:tc>
          <w:tcPr>
            <w:tcW w:w="6978"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教学内容与要求</w:t>
            </w:r>
          </w:p>
        </w:tc>
        <w:tc>
          <w:tcPr>
            <w:tcW w:w="1078"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1</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中国特色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jc w:val="both"/>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社会主义</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078" w:type="dxa"/>
            <w:noWrap w:val="0"/>
            <w:vAlign w:val="center"/>
          </w:tcPr>
          <w:p>
            <w:pPr>
              <w:keepNext w:val="0"/>
              <w:keepLines w:val="0"/>
              <w:pageBreakBefore w:val="0"/>
              <w:suppressLineNumbers w:val="0"/>
              <w:kinsoku/>
              <w:wordWrap/>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669"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2</w:t>
            </w:r>
          </w:p>
        </w:tc>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心理健康与职业生涯</w:t>
            </w:r>
          </w:p>
        </w:tc>
        <w:tc>
          <w:tcPr>
            <w:tcW w:w="6978"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078"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3</w:t>
            </w:r>
          </w:p>
        </w:tc>
        <w:tc>
          <w:tcPr>
            <w:tcW w:w="1387"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哲学</w:t>
            </w:r>
          </w:p>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与人生</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07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9" w:hRule="atLeast"/>
        </w:trPr>
        <w:tc>
          <w:tcPr>
            <w:tcW w:w="669"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4</w:t>
            </w:r>
          </w:p>
        </w:tc>
        <w:tc>
          <w:tcPr>
            <w:tcW w:w="1387"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职业道德与法治</w:t>
            </w:r>
          </w:p>
        </w:tc>
        <w:tc>
          <w:tcPr>
            <w:tcW w:w="6978" w:type="dxa"/>
            <w:noWrap w:val="0"/>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14:textFill>
                  <w14:solidFill>
                    <w14:schemeClr w14:val="tx1"/>
                  </w14:solidFill>
                </w14:textFill>
              </w:rPr>
              <w:t>按照教育部颁布的《中等职业学校思想政治课程标准》的教学要求开设</w:t>
            </w:r>
            <w:r>
              <w:rPr>
                <w:rFonts w:hint="eastAsia" w:ascii="仿宋_GB2312" w:hAnsi="仿宋_GB2312" w:eastAsia="仿宋_GB2312" w:cs="仿宋_GB2312"/>
                <w:color w:val="000000" w:themeColor="text1"/>
                <w:kern w:val="2"/>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2"/>
                <w:sz w:val="21"/>
                <w:szCs w:val="21"/>
                <w:highlight w:val="none"/>
                <w:lang w:val="en-US" w:eastAsia="zh-CN"/>
                <w14:textFill>
                  <w14:solidFill>
                    <w14:schemeClr w14:val="tx1"/>
                  </w14:solidFill>
                </w14:textFill>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1078"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5" w:hRule="atLeast"/>
        </w:trPr>
        <w:tc>
          <w:tcPr>
            <w:tcW w:w="669"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5</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语文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40" w:lineRule="exact"/>
              <w:ind w:left="0" w:right="0" w:firstLine="420" w:firstLineChars="200"/>
              <w:jc w:val="left"/>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按照教育部颁布的《中等职业学校语文课程标准》的要求开设。通过</w:t>
            </w: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669"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6</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数学</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20" w:firstLineChars="200"/>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按照教育部颁布的《中等职业学校数学课程标准》的教学要求开设</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14:textFill>
                  <w14:solidFill>
                    <w14:schemeClr w14:val="tx1"/>
                  </w14:solidFill>
                </w14:textFill>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7</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英语</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按照教育部颁布的《中等职业学校英语课程标准》的教学要求开设</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trPr>
        <w:tc>
          <w:tcPr>
            <w:tcW w:w="669"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8</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信息技术</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按照教育部颁布的《中等职业学校信息技术课程标准》的教学要求开设</w:t>
            </w:r>
            <w:r>
              <w:rPr>
                <w:rFonts w:hint="eastAsia" w:ascii="仿宋_GB2312" w:hAnsi="仿宋_GB2312" w:eastAsia="仿宋_GB2312" w:cs="仿宋_GB2312"/>
                <w:color w:val="000000" w:themeColor="text1"/>
                <w:kern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14:textFill>
                  <w14:solidFill>
                    <w14:schemeClr w14:val="tx1"/>
                  </w14:solidFill>
                </w14:textFill>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trPr>
        <w:tc>
          <w:tcPr>
            <w:tcW w:w="669"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9</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历史</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669"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10</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right="0" w:hanging="27"/>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体育</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right="0" w:hanging="27"/>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与健康</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14:textFill>
                  <w14:solidFill>
                    <w14:schemeClr w14:val="tx1"/>
                  </w14:solidFill>
                </w14:textFill>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trPr>
        <w:tc>
          <w:tcPr>
            <w:tcW w:w="669"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11</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艺术</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基础模块）</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按照教育部颁布的《中等职业学校艺术课程标准》的教学要求开设</w:t>
            </w:r>
            <w:r>
              <w:rPr>
                <w:rFonts w:hint="eastAsia" w:ascii="仿宋_GB2312" w:hAnsi="仿宋_GB2312" w:eastAsia="仿宋_GB2312" w:cs="仿宋_GB2312"/>
                <w:color w:val="000000" w:themeColor="text1"/>
                <w:kern w:val="0"/>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14:textFill>
                  <w14:solidFill>
                    <w14:schemeClr w14:val="tx1"/>
                  </w14:solidFill>
                </w14:textFill>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default"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12</w:t>
            </w:r>
          </w:p>
        </w:tc>
        <w:tc>
          <w:tcPr>
            <w:tcW w:w="13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zh-CN"/>
                <w14:textFill>
                  <w14:solidFill>
                    <w14:schemeClr w14:val="tx1"/>
                  </w14:solidFill>
                </w14:textFill>
              </w:rPr>
              <w:t>劳动</w:t>
            </w: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教育</w:t>
            </w:r>
          </w:p>
        </w:tc>
        <w:tc>
          <w:tcPr>
            <w:tcW w:w="69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07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000000" w:themeColor="text1"/>
                <w:kern w:val="0"/>
                <w:sz w:val="21"/>
                <w:szCs w:val="21"/>
                <w:highlight w:val="no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14:textFill>
                  <w14:solidFill>
                    <w14:schemeClr w14:val="tx1"/>
                  </w14:solidFill>
                </w14:textFill>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exact"/>
        <w:jc w:val="center"/>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shd w:val="clear" w:color="auto" w:fill="auto"/>
        <w:kinsoku/>
        <w:wordWrap/>
        <w:overflowPunct/>
        <w:topLinePunct w:val="0"/>
        <w:autoSpaceDE/>
        <w:autoSpaceDN/>
        <w:bidi w:val="0"/>
        <w:adjustRightInd w:val="0"/>
        <w:snapToGrid w:val="0"/>
        <w:spacing w:after="157" w:afterLines="50"/>
        <w:jc w:val="center"/>
        <w:textAlignment w:val="auto"/>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表3  公共基础选修课程教学内容与要求</w:t>
      </w:r>
    </w:p>
    <w:tbl>
      <w:tblPr>
        <w:tblStyle w:val="15"/>
        <w:tblW w:w="10194" w:type="dxa"/>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395"/>
        <w:gridCol w:w="6854"/>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64"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1395"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课程名称</w:t>
            </w:r>
          </w:p>
        </w:tc>
        <w:tc>
          <w:tcPr>
            <w:tcW w:w="6854"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教学内容与要求</w:t>
            </w:r>
          </w:p>
        </w:tc>
        <w:tc>
          <w:tcPr>
            <w:tcW w:w="1281"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66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1</w:t>
            </w:r>
          </w:p>
        </w:tc>
        <w:tc>
          <w:tcPr>
            <w:tcW w:w="139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中职生传统文化教育</w:t>
            </w:r>
          </w:p>
        </w:tc>
        <w:tc>
          <w:tcPr>
            <w:tcW w:w="685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kern w:val="2"/>
                <w:sz w:val="21"/>
                <w:szCs w:val="21"/>
                <w:shd w:val="clear" w:color="auto" w:fill="auto"/>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w:t>
            </w:r>
            <w:r>
              <w:rPr>
                <w:rFonts w:hint="eastAsia" w:ascii="仿宋_GB2312" w:hAnsi="仿宋_GB2312" w:eastAsia="仿宋_GB2312" w:cs="仿宋_GB2312"/>
                <w:b w:val="0"/>
                <w:bCs w:val="0"/>
                <w:color w:val="000000" w:themeColor="text1"/>
                <w:sz w:val="21"/>
                <w:szCs w:val="21"/>
                <w:highlight w:val="none"/>
                <w14:textFill>
                  <w14:solidFill>
                    <w14:schemeClr w14:val="tx1"/>
                  </w14:solidFill>
                </w14:textFill>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28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664" w:type="dxa"/>
            <w:noWrap w:val="0"/>
            <w:vAlign w:val="center"/>
          </w:tcPr>
          <w:p>
            <w:pPr>
              <w:adjustRightInd w:val="0"/>
              <w:snapToGrid w:val="0"/>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95"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854"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281" w:type="dxa"/>
            <w:noWrap w:val="0"/>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664"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95"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854"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281" w:type="dxa"/>
            <w:noWrap w:val="0"/>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trPr>
        <w:tc>
          <w:tcPr>
            <w:tcW w:w="664"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80" w:lineRule="exact"/>
              <w:ind w:left="0" w:leftChars="0" w:right="0" w:rightChars="0"/>
              <w:jc w:val="center"/>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4</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语文</w:t>
            </w:r>
          </w:p>
          <w:p>
            <w:pPr>
              <w:pStyle w:val="7"/>
              <w:keepNext w:val="0"/>
              <w:keepLines w:val="0"/>
              <w:pageBreakBefore w:val="0"/>
              <w:suppressLineNumbers w:val="0"/>
              <w:kinsoku/>
              <w:wordWrap/>
              <w:overflowPunct/>
              <w:topLinePunct w:val="0"/>
              <w:bidi w:val="0"/>
              <w:spacing w:before="0" w:beforeAutospacing="0" w:after="0" w:afterAutospacing="0" w:line="380" w:lineRule="exact"/>
              <w:ind w:left="0" w:right="0"/>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（职业模块）</w:t>
            </w:r>
          </w:p>
        </w:tc>
        <w:tc>
          <w:tcPr>
            <w:tcW w:w="685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28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9" w:hRule="atLeast"/>
        </w:trPr>
        <w:tc>
          <w:tcPr>
            <w:tcW w:w="66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rightChars="0" w:hanging="27" w:firstLineChars="0"/>
              <w:jc w:val="center"/>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5</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数学</w:t>
            </w:r>
          </w:p>
          <w:p>
            <w:pPr>
              <w:pStyle w:val="7"/>
              <w:keepNext w:val="0"/>
              <w:keepLines w:val="0"/>
              <w:pageBreakBefore w:val="0"/>
              <w:suppressLineNumbers w:val="0"/>
              <w:kinsoku/>
              <w:wordWrap/>
              <w:overflowPunct/>
              <w:topLinePunct w:val="0"/>
              <w:bidi w:val="0"/>
              <w:spacing w:before="0" w:beforeAutospacing="0" w:after="0" w:afterAutospacing="0" w:line="380" w:lineRule="exact"/>
              <w:ind w:left="0" w:right="0"/>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（拓展模块）</w:t>
            </w:r>
          </w:p>
        </w:tc>
        <w:tc>
          <w:tcPr>
            <w:tcW w:w="685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28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66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rightChars="0" w:hanging="27" w:firstLineChars="0"/>
              <w:jc w:val="center"/>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6</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英语</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（职业模块）</w:t>
            </w:r>
          </w:p>
        </w:tc>
        <w:tc>
          <w:tcPr>
            <w:tcW w:w="685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28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66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体育</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与健康</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19" w:leftChars="0" w:right="0" w:hanging="27" w:firstLineChars="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（拓展模块）</w:t>
            </w:r>
          </w:p>
        </w:tc>
        <w:tc>
          <w:tcPr>
            <w:tcW w:w="6854"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28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jc w:val="center"/>
              <w:textAlignment w:val="auto"/>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（二）专业（技能）</w:t>
      </w:r>
      <w:r>
        <w:rPr>
          <w:rFonts w:hint="eastAsia" w:ascii="楷体" w:hAnsi="楷体" w:eastAsia="楷体" w:cs="楷体"/>
          <w:color w:val="000000" w:themeColor="text1"/>
          <w:sz w:val="32"/>
          <w:szCs w:val="32"/>
          <w14:textFill>
            <w14:solidFill>
              <w14:schemeClr w14:val="tx1"/>
            </w14:solidFill>
          </w14:textFill>
        </w:rPr>
        <w:t>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专业（技能）课程包括专业基础课程、专业核心课程、专业拓展课程和实习实训等。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1.专业基础课程</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主要包括美术造型、建筑制图与识图、室内设计基础、装饰材料与施工工艺4门课程，是工艺美术专业学生必修的专业基础课程。</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黑体" w:hAnsi="黑体" w:eastAsia="黑体" w:cs="黑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黑体" w:hAnsi="黑体" w:eastAsia="黑体" w:cs="黑体"/>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表4  专业基础课程主要教学内容与要求</w:t>
      </w:r>
    </w:p>
    <w:tbl>
      <w:tblPr>
        <w:tblStyle w:val="14"/>
        <w:tblW w:w="5406"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79"/>
        <w:gridCol w:w="711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8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60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课程名称</w:t>
            </w:r>
          </w:p>
        </w:tc>
        <w:tc>
          <w:tcPr>
            <w:tcW w:w="3630"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教学内容与要求</w:t>
            </w:r>
          </w:p>
        </w:tc>
        <w:tc>
          <w:tcPr>
            <w:tcW w:w="38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trPr>
        <w:tc>
          <w:tcPr>
            <w:tcW w:w="3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美术造型</w:t>
            </w:r>
          </w:p>
        </w:tc>
        <w:tc>
          <w:tcPr>
            <w:tcW w:w="36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基础课程。通过学习素描知识、色彩基础知识、三大构成相关知识及建筑风格知识等内容，使学生了解素描的概念、色彩和三大构成的基础知识；掌握素描的构图法则，掌握色彩对比的规律；具备住宅、酒店、学校、工厂、船舶、飞机等室内装饰设计能力，能够将所学的色彩调和知识应用于实际的设计作品，能够在设计实践中自觉地应用形式美法则；能够多角度观察和认识物体，能够合理利用美学进行艺术设计创作。为后续其他专业课程学习打下必要基础。</w:t>
            </w:r>
          </w:p>
        </w:tc>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3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2</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建筑制图与识图</w:t>
            </w:r>
          </w:p>
        </w:tc>
        <w:tc>
          <w:tcPr>
            <w:tcW w:w="36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基础课程。通过学习制图规范、识图技巧及透视原理等知识，了解国家现行制图标准；掌握建筑施工图的图示方法与识读方法；掌握识读一般民用建筑施工图；具备基础的制图能力和识图能力；能够按照国家现行制图标准，正确绘制常见的工程形体投影图；能够用绘图仪器制图，能够绘制施工图的放样图。为后续其他专业课程学习打下必要基础。</w:t>
            </w:r>
          </w:p>
        </w:tc>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3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3</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室内设计基础</w:t>
            </w:r>
          </w:p>
        </w:tc>
        <w:tc>
          <w:tcPr>
            <w:tcW w:w="36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基础课程。通过学习室内设计行业规范和政策法规、室内设计主流风格、空间的布局、种类和调整处理方法，以及室内配色技巧和色彩性质等知识，掌握空间内各界面的设计处理方法，掌握室内织物、家具、陈设品和绿化的搭配设计原则，能够完成整体设计创意方案。为后续其他专业课程学习打下必要基础。</w:t>
            </w:r>
          </w:p>
        </w:tc>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trPr>
        <w:tc>
          <w:tcPr>
            <w:tcW w:w="38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4</w:t>
            </w:r>
          </w:p>
        </w:tc>
        <w:tc>
          <w:tcPr>
            <w:tcW w:w="60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eastAsia" w:ascii="宋体" w:cs="宋体"/>
                <w:bCs/>
                <w:color w:val="000000" w:themeColor="text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装饰材料与施工工艺</w:t>
            </w:r>
          </w:p>
        </w:tc>
        <w:tc>
          <w:tcPr>
            <w:tcW w:w="363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基础课程。通过学习室内装饰材料的发展趋势、室内装饰材料的分类、室内装饰材料的特点，掌握各种施工工艺流程，掌握各种施工工艺的细节；能够辩识各种室内装饰材料；能够为客户提供装饰材料选用的分析和建议。为后续其他专业课程学习打下必要基础。</w:t>
            </w:r>
          </w:p>
        </w:tc>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0" w:firstLineChars="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108</w:t>
            </w:r>
          </w:p>
        </w:tc>
      </w:tr>
    </w:tbl>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2.专业核心课程</w:t>
      </w:r>
    </w:p>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主要包括 CAD施工图制作、室内三维效果图制作、图形图像处理、住宅空间设计（企业）4门课程，是工艺美术专业学生学习专业技能和培养专业能力的必修课程。</w:t>
      </w:r>
    </w:p>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表5  专业核心课程主要教学内容与要求</w:t>
      </w:r>
    </w:p>
    <w:tbl>
      <w:tblPr>
        <w:tblStyle w:val="14"/>
        <w:tblW w:w="5396" w:type="pct"/>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618"/>
        <w:gridCol w:w="6639"/>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6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82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课程名称</w:t>
            </w:r>
          </w:p>
        </w:tc>
        <w:tc>
          <w:tcPr>
            <w:tcW w:w="339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教学内容与要求</w:t>
            </w:r>
          </w:p>
        </w:tc>
        <w:tc>
          <w:tcPr>
            <w:tcW w:w="41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trPr>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w:t>
            </w:r>
          </w:p>
        </w:tc>
        <w:tc>
          <w:tcPr>
            <w:tcW w:w="8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CAD施工图制作</w:t>
            </w:r>
          </w:p>
        </w:tc>
        <w:tc>
          <w:tcPr>
            <w:tcW w:w="3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本课程是工艺美术专业必修的专业核心课程。通过学习建筑施工图的识读和分类，学习室内平面图、立面图、节点图的做法；掌握 CAD 软件的基本使用方法，掌握常用图块与家具的制作方法、图纸的打印及输出方法；掌握设计说明、材料表、门表、局部放大图等标识；具备绘制室内装饰装修施工图的能力，能够独立完成室内装饰项目全套施工图。</w:t>
            </w:r>
          </w:p>
        </w:tc>
        <w:tc>
          <w:tcPr>
            <w:tcW w:w="4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2</w:t>
            </w:r>
          </w:p>
        </w:tc>
        <w:tc>
          <w:tcPr>
            <w:tcW w:w="8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室内三维效果图制作</w:t>
            </w:r>
          </w:p>
        </w:tc>
        <w:tc>
          <w:tcPr>
            <w:tcW w:w="3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本课程是工艺美术专业必修的专业核心课程。通过学习三维软件界面及常用设置、模型创建、材质调整、灯光布置的基本原理等知识；掌握常用操作命令快捷键，掌握导入 CAD 图纸的知识，掌握利用 CAD图纸直接建立室内墙体的知识、渲染器的常用参数设置等；具备独立完成室内装饰效果图的制作的能力，能够使用三维软件进行渲染设置及出图。</w:t>
            </w:r>
          </w:p>
        </w:tc>
        <w:tc>
          <w:tcPr>
            <w:tcW w:w="4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9" w:hRule="atLeast"/>
        </w:trPr>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3</w:t>
            </w:r>
          </w:p>
        </w:tc>
        <w:tc>
          <w:tcPr>
            <w:tcW w:w="8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图形图像处理</w:t>
            </w:r>
          </w:p>
        </w:tc>
        <w:tc>
          <w:tcPr>
            <w:tcW w:w="3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宋体" w:hAnsi="宋体" w:cs="宋体"/>
                <w:color w:val="000000" w:themeColor="text1"/>
                <w:sz w:val="21"/>
                <w:szCs w:val="21"/>
                <w:lang w:bidi="ar"/>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核心课程。通过学习图像的复制、移动和删除，学习移动工具、裁切工具、切片工具、修复工具组、模糊、锐化和涂抹工具、减淡、加深和海绵工具等；掌握图形图像处理软件的基本操作和色彩理论；掌握各种工具和滤镜的使用方法，能够快速地临摹效果图，能够根据客户需求进行创意设计，能够顺利完成实战项目的设计与制作。</w:t>
            </w:r>
          </w:p>
        </w:tc>
        <w:tc>
          <w:tcPr>
            <w:tcW w:w="4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36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4</w:t>
            </w:r>
          </w:p>
        </w:tc>
        <w:tc>
          <w:tcPr>
            <w:tcW w:w="82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住宅空间设计（企业）</w:t>
            </w:r>
          </w:p>
        </w:tc>
        <w:tc>
          <w:tcPr>
            <w:tcW w:w="339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必修的专业核心课程。通过学习定制家具尺寸要求、家具材料和构造等专业知识，使学生掌握人与物的空间关系和尺度、室内空间的测量步骤、室内空间功能与布局；具有空间测量、空间规划、家具设计能力，能根据客户需求合理规划空间、用软尺和测光测距仪测量空间尺寸，能通过手绘或者电脑制图的方式进行全屋定制设计。</w:t>
            </w:r>
          </w:p>
        </w:tc>
        <w:tc>
          <w:tcPr>
            <w:tcW w:w="41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108</w:t>
            </w:r>
          </w:p>
        </w:tc>
      </w:tr>
    </w:tbl>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3.专业拓展课程</w:t>
      </w:r>
    </w:p>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主要包括室内模型制作、人体工程学、软装设计、空间收纳、室内陈设艺术、创意构成6门专业拓展课程。</w:t>
      </w:r>
    </w:p>
    <w:p>
      <w:pPr>
        <w:pStyle w:val="4"/>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000000" w:themeColor="text1"/>
          <w:kern w:val="2"/>
          <w:sz w:val="24"/>
          <w:szCs w:val="24"/>
          <w:lang w:val="en-US" w:eastAsia="zh-CN" w:bidi="ar-SA"/>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000000" w:themeColor="text1"/>
          <w:kern w:val="2"/>
          <w:sz w:val="24"/>
          <w:szCs w:val="24"/>
          <w:lang w:val="en-US" w:eastAsia="zh-CN" w:bidi="ar-SA"/>
          <w14:textFill>
            <w14:solidFill>
              <w14:schemeClr w14:val="tx1"/>
            </w14:solidFill>
          </w14:textFill>
        </w:rPr>
      </w:pPr>
      <w:r>
        <w:rPr>
          <w:rFonts w:hint="eastAsia" w:ascii="黑体" w:hAnsi="黑体" w:eastAsia="黑体" w:cs="黑体"/>
          <w:color w:val="000000" w:themeColor="text1"/>
          <w:kern w:val="2"/>
          <w:sz w:val="24"/>
          <w:szCs w:val="24"/>
          <w:lang w:val="en-US" w:eastAsia="zh-CN" w:bidi="ar-SA"/>
          <w14:textFill>
            <w14:solidFill>
              <w14:schemeClr w14:val="tx1"/>
            </w14:solidFill>
          </w14:textFill>
        </w:rPr>
        <w:t>表6 专业拓展课程主要教学内容与要求</w:t>
      </w:r>
    </w:p>
    <w:tbl>
      <w:tblPr>
        <w:tblStyle w:val="14"/>
        <w:tblW w:w="5380"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602"/>
        <w:gridCol w:w="6606"/>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84"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82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课程名称</w:t>
            </w:r>
          </w:p>
        </w:tc>
        <w:tc>
          <w:tcPr>
            <w:tcW w:w="338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教学内容与要求</w:t>
            </w:r>
          </w:p>
        </w:tc>
        <w:tc>
          <w:tcPr>
            <w:tcW w:w="40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w:t>
            </w:r>
          </w:p>
        </w:tc>
        <w:tc>
          <w:tcPr>
            <w:tcW w:w="8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室内模型制作</w:t>
            </w:r>
            <w:r>
              <w:rPr>
                <w:rFonts w:hint="eastAsia" w:ascii="宋体" w:hAnsi="宋体" w:cs="宋体"/>
                <w:bCs/>
                <w:color w:val="000000" w:themeColor="text1"/>
                <w:sz w:val="21"/>
                <w:szCs w:val="21"/>
                <w14:textFill>
                  <w14:solidFill>
                    <w14:schemeClr w14:val="tx1"/>
                  </w14:solidFill>
                </w14:textFill>
              </w:rPr>
              <w:t xml:space="preserve"> </w:t>
            </w:r>
          </w:p>
        </w:tc>
        <w:tc>
          <w:tcPr>
            <w:tcW w:w="33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的一门拓展课程。通过学习室内模型的类别、模型设计制作的特点与制作步骤，掌握模型的表现材料与制作工具，掌握材料的分类与效果，掌握内饰模型设计构思和制作步骤，能够根据设计要求制作室内家具模型和建筑模型。</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2</w:t>
            </w:r>
          </w:p>
        </w:tc>
        <w:tc>
          <w:tcPr>
            <w:tcW w:w="8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人体工程学</w:t>
            </w:r>
          </w:p>
        </w:tc>
        <w:tc>
          <w:tcPr>
            <w:tcW w:w="33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的一门专业拓展课程。通过学习人体测量、人与环境等专业知识，使学生能够掌握人体工程学的原理和在室内设计中如何应用人体工程学的规律与方法；具有分析、设计、制作能力，能利用该门课程设计符合人体工程学的家具、设计符合人体工程学的家居环境等。拓宽学生知识面，完善学生的认知结构，提高学生自我规划和自主选择能力，提高学生综合素质和职业能力。</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trPr>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3</w:t>
            </w:r>
          </w:p>
        </w:tc>
        <w:tc>
          <w:tcPr>
            <w:tcW w:w="8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软装设计</w:t>
            </w:r>
          </w:p>
        </w:tc>
        <w:tc>
          <w:tcPr>
            <w:tcW w:w="33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的一门专业拓展课程。通过学习软装设计风格、软装资源元素、色彩搭配原则、灯光配置技巧等专业知识，使学生能够掌握软装设计风格、软装设计选材、软装设计搭配；具有分析、设计、制作能力，能利用该门课程掌握软装设计技巧、将软装设计理念融入到设计中。拓宽学生知识面，完善学生的认知结构，提高学生自我规划和自主选择能力，提高学生综合素质和职业能力。</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trPr>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4</w:t>
            </w:r>
          </w:p>
        </w:tc>
        <w:tc>
          <w:tcPr>
            <w:tcW w:w="8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空间收纳</w:t>
            </w:r>
          </w:p>
        </w:tc>
        <w:tc>
          <w:tcPr>
            <w:tcW w:w="33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的一门专业拓展课程。通过学习收纳工具、衣物分类、收纳方法、收纳整理实操技能等专业知识，使学生能够掌握分类、收纳整理技巧、在设计中考虑收纳因素；具有分析、设计、制作能力，能利用该门课程掌握收纳技巧、将收纳理念融入到设计中。拓宽学生知识面，完善学生的认知结构，提高学生自我规划和自主选择能力，提高学生综合素质和职业能力。</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trPr>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5</w:t>
            </w:r>
          </w:p>
        </w:tc>
        <w:tc>
          <w:tcPr>
            <w:tcW w:w="8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室内陈设艺术</w:t>
            </w:r>
          </w:p>
        </w:tc>
        <w:tc>
          <w:tcPr>
            <w:tcW w:w="33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的一门专业拓展课程。通过学习草柳编的历史、用途、制作工艺等专业知识，使学生能够掌握草柳编的编织技巧和在室内设计中如何应用草柳编进行装点家居生活；具有分析、设计、制作能力，能利用该门课程感受传承非遗文化、装饰家居环境等。拓宽学生知识面，完善学生的认知结构，提高学生自我规划和自主选择能力，提高学生综合素质和职业能力。</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trPr>
        <w:tc>
          <w:tcPr>
            <w:tcW w:w="38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6</w:t>
            </w:r>
          </w:p>
        </w:tc>
        <w:tc>
          <w:tcPr>
            <w:tcW w:w="82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创意构成</w:t>
            </w:r>
          </w:p>
        </w:tc>
        <w:tc>
          <w:tcPr>
            <w:tcW w:w="33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本课程是工艺美术专业的一门专业拓展课程。通过学习立体构成形态要素、审美形式等专业知识，使学生能够掌握造型与空间的关系，通过各种材料将造型要素按照美的原则组成新立体的过程。具有对形的敏感性和创造性，以及逻辑的、抽象的、理性的、多角度的思维能力，能用正确的设计观念和方法去分析，解决问题，拓宽学生知识面，完善学生的认知结构，提高学生自我规划和自主选择能力，提高学生综合素质和职业能力。</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18</w:t>
            </w:r>
          </w:p>
        </w:tc>
      </w:tr>
    </w:tbl>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4.实习实训</w:t>
      </w:r>
    </w:p>
    <w:p>
      <w:pPr>
        <w:pStyle w:val="4"/>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工艺美术专业岗位实习标准》，保证学生实习岗位与其所学专业面向的岗位（群）基本一致，内容符合标准要求。</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黑体" w:hAnsi="黑体" w:eastAsia="黑体" w:cs="黑体"/>
          <w:color w:val="000000" w:themeColor="text1"/>
          <w:kern w:val="2"/>
          <w:sz w:val="24"/>
          <w:szCs w:val="24"/>
          <w:lang w:val="en-US" w:eastAsia="zh-CN" w:bidi="ar-SA"/>
          <w14:textFill>
            <w14:solidFill>
              <w14:schemeClr w14:val="tx1"/>
            </w14:solidFill>
          </w14:textFill>
        </w:rPr>
        <w:t>表7  实习实训主要教学内容与要求</w:t>
      </w:r>
    </w:p>
    <w:tbl>
      <w:tblPr>
        <w:tblStyle w:val="14"/>
        <w:tblW w:w="5231"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793"/>
        <w:gridCol w:w="3842"/>
        <w:gridCol w:w="1113"/>
        <w:gridCol w:w="1146"/>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47"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94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项目</w:t>
            </w:r>
          </w:p>
        </w:tc>
        <w:tc>
          <w:tcPr>
            <w:tcW w:w="202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教学内容与要求</w:t>
            </w:r>
          </w:p>
        </w:tc>
        <w:tc>
          <w:tcPr>
            <w:tcW w:w="587"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地点</w:t>
            </w:r>
          </w:p>
        </w:tc>
        <w:tc>
          <w:tcPr>
            <w:tcW w:w="604"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学期</w:t>
            </w:r>
          </w:p>
        </w:tc>
        <w:tc>
          <w:tcPr>
            <w:tcW w:w="488" w:type="pct"/>
            <w:noWrap w:val="0"/>
            <w:vAlign w:val="center"/>
          </w:tcPr>
          <w:p>
            <w:pPr>
              <w:keepNext w:val="0"/>
              <w:keepLines w:val="0"/>
              <w:suppressLineNumbers w:val="0"/>
              <w:shd w:val="clear" w:color="auto" w:fill="auto"/>
              <w:spacing w:before="0" w:beforeAutospacing="0" w:after="0" w:afterAutospacing="0"/>
              <w:ind w:left="0" w:right="0" w:firstLine="210" w:firstLineChars="100"/>
              <w:jc w:val="both"/>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w:t>
            </w:r>
          </w:p>
        </w:tc>
        <w:tc>
          <w:tcPr>
            <w:tcW w:w="9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认识实习</w:t>
            </w:r>
          </w:p>
        </w:tc>
        <w:tc>
          <w:tcPr>
            <w:tcW w:w="20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通过组织学生到实习单位参观、体验等方式，使学生了解室内设计、绘制施工图、绘制效果图等岗位的工作环境和要求，增强对未来职业岗位的感性认识，激发学生专业兴趣和培养专业情感。</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室内装饰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企业</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第1学期</w:t>
            </w:r>
          </w:p>
        </w:tc>
        <w:tc>
          <w:tcPr>
            <w:tcW w:w="4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2</w:t>
            </w:r>
          </w:p>
        </w:tc>
        <w:tc>
          <w:tcPr>
            <w:tcW w:w="9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装饰设计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综合实训</w:t>
            </w:r>
          </w:p>
        </w:tc>
        <w:tc>
          <w:tcPr>
            <w:tcW w:w="20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通过装饰设计综合实训，使学生掌握室内装饰设计、绘图等技能，具备独立进行室内设计的能力，能够完成室内设计施工图和效果图，全面提升学生解决实训中遇到的实际问题能力。</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装饰设计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实训室</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第5学期</w:t>
            </w:r>
          </w:p>
        </w:tc>
        <w:tc>
          <w:tcPr>
            <w:tcW w:w="4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3</w:t>
            </w:r>
          </w:p>
        </w:tc>
        <w:tc>
          <w:tcPr>
            <w:tcW w:w="9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rightChars="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客户洽谈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rightChars="0"/>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综合实训</w:t>
            </w:r>
          </w:p>
        </w:tc>
        <w:tc>
          <w:tcPr>
            <w:tcW w:w="20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通过客户洽谈综合实训，使学生掌握装饰材料介绍、销售等技能，具备装饰材料和家具等的销售能力，能够准确流利介绍自己的设计方案及施工方案，全面提升学生解决实训中遇到的实际问题能力。</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客户洽谈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实训室</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第5学期</w:t>
            </w:r>
          </w:p>
        </w:tc>
        <w:tc>
          <w:tcPr>
            <w:tcW w:w="4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trPr>
        <w:tc>
          <w:tcPr>
            <w:tcW w:w="34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4</w:t>
            </w:r>
          </w:p>
        </w:tc>
        <w:tc>
          <w:tcPr>
            <w:tcW w:w="9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岗位实习</w:t>
            </w:r>
          </w:p>
        </w:tc>
        <w:tc>
          <w:tcPr>
            <w:tcW w:w="202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通过岗位实习，了解企业的组织架构、规章制度、企业文化和安全生产基本知识，运用所学专业知识和技能，进行室内设计、绘图等相关岗位的实践，提升专业技能和工作能力。初步形成良好的职业道德意识和行为规范，学会沟通交流和团队协作，提高社会适应能力，为今后真正走上工作岗位打下坚实的基础。</w:t>
            </w:r>
          </w:p>
        </w:tc>
        <w:tc>
          <w:tcPr>
            <w:tcW w:w="58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实习单位</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第5-6学期</w:t>
            </w:r>
          </w:p>
        </w:tc>
        <w:tc>
          <w:tcPr>
            <w:tcW w:w="48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default"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720</w:t>
            </w:r>
          </w:p>
        </w:tc>
      </w:tr>
    </w:tbl>
    <w:p>
      <w:pPr>
        <w:pStyle w:val="13"/>
        <w:adjustRightInd w:val="0"/>
        <w:snapToGrid w:val="0"/>
        <w:spacing w:before="0" w:beforeAutospacing="0" w:after="0" w:afterAutospacing="0" w:line="580" w:lineRule="exact"/>
        <w:ind w:firstLine="640" w:firstLineChars="200"/>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九、教学进程总体安排</w:t>
      </w:r>
    </w:p>
    <w:p>
      <w:pPr>
        <w:numPr>
          <w:ilvl w:val="0"/>
          <w:numId w:val="1"/>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基本要求</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60" w:lineRule="exact"/>
        <w:ind w:firstLine="640" w:firstLineChars="200"/>
        <w:rPr>
          <w:rFonts w:ascii="黑体" w:hAnsi="黑体" w:eastAsia="黑体" w:cs="黑体"/>
          <w:kern w:val="0"/>
          <w:sz w:val="32"/>
          <w:szCs w:val="32"/>
          <w:shd w:val="clear" w:color="auto" w:fill="FFFFFF"/>
          <w:lang w:bidi="ar"/>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numPr>
          <w:ilvl w:val="0"/>
          <w:numId w:val="1"/>
        </w:numPr>
        <w:autoSpaceDE w:val="0"/>
        <w:autoSpaceDN w:val="0"/>
        <w:adjustRightInd w:val="0"/>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教学时间安排</w:t>
      </w:r>
    </w:p>
    <w:p>
      <w:pPr>
        <w:pStyle w:val="4"/>
        <w:adjustRightInd w:val="0"/>
        <w:snapToGrid w:val="0"/>
        <w:spacing w:line="500" w:lineRule="exact"/>
        <w:ind w:firstLine="0" w:firstLineChars="0"/>
        <w:jc w:val="center"/>
        <w:rPr>
          <w:rFonts w:ascii="楷体" w:hAnsi="楷体" w:eastAsia="楷体" w:cs="楷体"/>
          <w:sz w:val="32"/>
          <w:szCs w:val="32"/>
        </w:rPr>
      </w:pPr>
      <w:r>
        <w:rPr>
          <w:rFonts w:hint="eastAsia" w:ascii="黑体" w:hAnsi="黑体" w:eastAsia="黑体" w:cs="黑体"/>
          <w:sz w:val="24"/>
        </w:rPr>
        <w:t>表8  学年教学时间安排</w:t>
      </w:r>
    </w:p>
    <w:tbl>
      <w:tblPr>
        <w:tblStyle w:val="14"/>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ind w:firstLine="840" w:firstLineChars="4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59264;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szCs w:val="21"/>
              </w:rPr>
              <w:t>内容</w:t>
            </w:r>
          </w:p>
          <w:p>
            <w:pPr>
              <w:ind w:firstLine="420" w:firstLineChars="2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60288;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szCs w:val="21"/>
              </w:rPr>
              <w:t>周数</w:t>
            </w:r>
          </w:p>
          <w:p>
            <w:pPr>
              <w:rPr>
                <w:rFonts w:hint="eastAsia" w:ascii="黑体" w:hAnsi="黑体" w:eastAsia="黑体" w:cs="黑体"/>
                <w:szCs w:val="21"/>
              </w:rPr>
            </w:pPr>
            <w:r>
              <w:rPr>
                <w:rFonts w:hint="eastAsia" w:ascii="黑体" w:hAnsi="黑体" w:eastAsia="黑体" w:cs="黑体"/>
                <w:szCs w:val="21"/>
              </w:rPr>
              <w:t>学年</w:t>
            </w:r>
          </w:p>
        </w:tc>
        <w:tc>
          <w:tcPr>
            <w:tcW w:w="3473" w:type="dxa"/>
            <w:vAlign w:val="center"/>
          </w:tcPr>
          <w:p>
            <w:pPr>
              <w:jc w:val="center"/>
              <w:rPr>
                <w:rFonts w:hint="eastAsia" w:ascii="黑体" w:hAnsi="黑体" w:eastAsia="黑体" w:cs="黑体"/>
                <w:szCs w:val="21"/>
              </w:rPr>
            </w:pPr>
            <w:r>
              <w:rPr>
                <w:rFonts w:hint="eastAsia" w:ascii="黑体" w:hAnsi="黑体" w:eastAsia="黑体" w:cs="黑体"/>
                <w:szCs w:val="21"/>
              </w:rPr>
              <w:t>教学（含理实一体教学</w:t>
            </w:r>
          </w:p>
          <w:p>
            <w:pPr>
              <w:jc w:val="center"/>
              <w:rPr>
                <w:rFonts w:hint="eastAsia" w:ascii="黑体" w:hAnsi="黑体" w:eastAsia="黑体" w:cs="黑体"/>
                <w:szCs w:val="21"/>
              </w:rPr>
            </w:pPr>
            <w:r>
              <w:rPr>
                <w:rFonts w:hint="eastAsia" w:ascii="黑体" w:hAnsi="黑体" w:eastAsia="黑体" w:cs="黑体"/>
                <w:szCs w:val="21"/>
              </w:rPr>
              <w:t>及专门化集中实训）</w:t>
            </w:r>
          </w:p>
        </w:tc>
        <w:tc>
          <w:tcPr>
            <w:tcW w:w="1425" w:type="dxa"/>
            <w:vAlign w:val="center"/>
          </w:tcPr>
          <w:p>
            <w:pPr>
              <w:jc w:val="center"/>
              <w:rPr>
                <w:rFonts w:hint="eastAsia" w:ascii="黑体" w:hAnsi="黑体" w:eastAsia="黑体" w:cs="黑体"/>
                <w:szCs w:val="21"/>
              </w:rPr>
            </w:pPr>
            <w:r>
              <w:rPr>
                <w:rFonts w:hint="eastAsia" w:ascii="黑体" w:hAnsi="黑体" w:eastAsia="黑体" w:cs="黑体"/>
                <w:szCs w:val="21"/>
              </w:rPr>
              <w:t>复习考试</w:t>
            </w:r>
          </w:p>
        </w:tc>
        <w:tc>
          <w:tcPr>
            <w:tcW w:w="1031" w:type="dxa"/>
            <w:vAlign w:val="center"/>
          </w:tcPr>
          <w:p>
            <w:pPr>
              <w:jc w:val="center"/>
              <w:rPr>
                <w:rFonts w:hint="eastAsia" w:ascii="黑体" w:hAnsi="黑体" w:eastAsia="黑体" w:cs="黑体"/>
                <w:szCs w:val="21"/>
              </w:rPr>
            </w:pPr>
            <w:r>
              <w:rPr>
                <w:rFonts w:hint="eastAsia" w:ascii="黑体" w:hAnsi="黑体" w:eastAsia="黑体" w:cs="黑体"/>
                <w:szCs w:val="21"/>
              </w:rPr>
              <w:t>机动</w:t>
            </w:r>
          </w:p>
        </w:tc>
        <w:tc>
          <w:tcPr>
            <w:tcW w:w="926" w:type="dxa"/>
            <w:vAlign w:val="center"/>
          </w:tcPr>
          <w:p>
            <w:pPr>
              <w:jc w:val="center"/>
              <w:rPr>
                <w:rFonts w:hint="eastAsia" w:ascii="黑体" w:hAnsi="黑体" w:eastAsia="黑体" w:cs="黑体"/>
                <w:szCs w:val="21"/>
              </w:rPr>
            </w:pPr>
            <w:r>
              <w:rPr>
                <w:rFonts w:hint="eastAsia" w:ascii="黑体" w:hAnsi="黑体" w:eastAsia="黑体" w:cs="黑体"/>
                <w:szCs w:val="21"/>
              </w:rPr>
              <w:t>假期</w:t>
            </w:r>
          </w:p>
        </w:tc>
        <w:tc>
          <w:tcPr>
            <w:tcW w:w="1085" w:type="dxa"/>
            <w:vAlign w:val="center"/>
          </w:tcPr>
          <w:p>
            <w:pPr>
              <w:jc w:val="center"/>
              <w:rPr>
                <w:rFonts w:hint="eastAsia" w:ascii="黑体" w:hAnsi="黑体" w:eastAsia="黑体" w:cs="黑体"/>
                <w:szCs w:val="21"/>
              </w:rPr>
            </w:pPr>
            <w:r>
              <w:rPr>
                <w:rFonts w:hint="eastAsia" w:ascii="黑体" w:hAnsi="黑体" w:eastAsia="黑体" w:cs="黑体"/>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adjustRightInd w:val="0"/>
        <w:snapToGrid w:val="0"/>
        <w:spacing w:line="580" w:lineRule="exact"/>
        <w:rPr>
          <w:rFonts w:ascii="楷体" w:hAnsi="楷体" w:eastAsia="楷体" w:cs="楷体"/>
          <w:sz w:val="32"/>
          <w:szCs w:val="32"/>
        </w:rPr>
      </w:pPr>
    </w:p>
    <w:p>
      <w:pPr>
        <w:rPr>
          <w:rFonts w:hint="eastAsia" w:ascii="楷体" w:hAnsi="楷体" w:eastAsia="楷体" w:cs="楷体"/>
          <w:sz w:val="32"/>
          <w:szCs w:val="32"/>
        </w:rPr>
      </w:pPr>
      <w:r>
        <w:rPr>
          <w:rFonts w:hint="eastAsia" w:ascii="楷体" w:hAnsi="楷体" w:eastAsia="楷体" w:cs="楷体"/>
          <w:sz w:val="32"/>
          <w:szCs w:val="32"/>
        </w:rPr>
        <w:br w:type="page"/>
      </w:r>
    </w:p>
    <w:p>
      <w:pPr>
        <w:rPr>
          <w:rFonts w:hint="eastAsia" w:ascii="楷体" w:hAnsi="楷体" w:eastAsia="楷体" w:cs="楷体"/>
          <w:sz w:val="32"/>
          <w:szCs w:val="32"/>
        </w:rPr>
        <w:sectPr>
          <w:pgSz w:w="11906" w:h="16838"/>
          <w:pgMar w:top="2041" w:right="1531" w:bottom="1984" w:left="1531" w:header="851" w:footer="992" w:gutter="0"/>
          <w:pgNumType w:fmt="numberInDash"/>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ascii="楷体" w:hAnsi="楷体" w:eastAsia="楷体" w:cs="楷体"/>
          <w:sz w:val="32"/>
          <w:szCs w:val="32"/>
        </w:rPr>
      </w:pPr>
      <w:r>
        <w:rPr>
          <w:rFonts w:hint="eastAsia" w:ascii="楷体" w:hAnsi="楷体" w:eastAsia="楷体" w:cs="楷体"/>
          <w:sz w:val="32"/>
          <w:szCs w:val="32"/>
          <w:lang w:val="en-US" w:eastAsia="zh-CN"/>
        </w:rPr>
        <w:t>（三）</w:t>
      </w:r>
      <w:r>
        <w:rPr>
          <w:rFonts w:hint="eastAsia" w:ascii="楷体" w:hAnsi="楷体" w:eastAsia="楷体" w:cs="楷体"/>
          <w:sz w:val="32"/>
          <w:szCs w:val="32"/>
        </w:rPr>
        <w:t>教学进程安排表</w:t>
      </w:r>
    </w:p>
    <w:p>
      <w:pPr>
        <w:numPr>
          <w:ilvl w:val="0"/>
          <w:numId w:val="0"/>
        </w:numPr>
        <w:adjustRightInd w:val="0"/>
        <w:snapToGrid w:val="0"/>
        <w:spacing w:line="580" w:lineRule="exact"/>
        <w:ind w:leftChars="200"/>
        <w:jc w:val="center"/>
        <w:rPr>
          <w:rFonts w:hint="default" w:ascii="楷体" w:hAnsi="楷体" w:eastAsia="楷体" w:cs="楷体"/>
          <w:color w:val="000000" w:themeColor="text1"/>
          <w:kern w:val="2"/>
          <w:sz w:val="32"/>
          <w:szCs w:val="32"/>
          <w:lang w:val="en-US" w:eastAsia="zh-CN"/>
          <w14:textFill>
            <w14:solidFill>
              <w14:schemeClr w14:val="tx1"/>
            </w14:solidFill>
          </w14:textFill>
        </w:rPr>
      </w:pPr>
      <w:r>
        <w:rPr>
          <w:rFonts w:hint="eastAsia" w:ascii="黑体" w:hAnsi="黑体" w:eastAsia="黑体" w:cs="黑体"/>
          <w:color w:val="000000" w:themeColor="text1"/>
          <w:kern w:val="2"/>
          <w:sz w:val="24"/>
          <w:szCs w:val="24"/>
          <w:lang w:val="en-US" w:eastAsia="zh-CN" w:bidi="ar-SA"/>
          <w14:textFill>
            <w14:solidFill>
              <w14:schemeClr w14:val="tx1"/>
            </w14:solidFill>
          </w14:textFill>
        </w:rPr>
        <w:t>表9 工艺美术专业教学进程安排表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1" w:hRule="exact"/>
          <w:tblHeader/>
          <w:jc w:val="center"/>
        </w:trPr>
        <w:tc>
          <w:tcPr>
            <w:tcW w:w="1102"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2"/>
                <w:sz w:val="21"/>
                <w:szCs w:val="21"/>
                <w:lang w:val="en-US" w:eastAsia="zh-CN" w:bidi="ar-SA"/>
                <w14:textFill>
                  <w14:solidFill>
                    <w14:schemeClr w14:val="tx1"/>
                  </w14:solidFill>
                </w14:textFill>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2"/>
                <w:sz w:val="21"/>
                <w:szCs w:val="21"/>
                <w:lang w:val="en-US" w:eastAsia="zh-CN" w:bidi="ar-SA"/>
                <w14:textFill>
                  <w14:solidFill>
                    <w14:schemeClr w14:val="tx1"/>
                  </w14:solidFill>
                </w14:textFill>
              </w:rPr>
              <w:t>类别</w:t>
            </w:r>
          </w:p>
        </w:tc>
        <w:tc>
          <w:tcPr>
            <w:tcW w:w="814"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2"/>
                <w:sz w:val="21"/>
                <w:szCs w:val="21"/>
                <w:lang w:val="en-US" w:eastAsia="zh-CN" w:bidi="ar-SA"/>
                <w14:textFill>
                  <w14:solidFill>
                    <w14:schemeClr w14:val="tx1"/>
                  </w14:solidFill>
                </w14:textFill>
              </w:rPr>
              <w:t>序号</w:t>
            </w:r>
          </w:p>
        </w:tc>
        <w:tc>
          <w:tcPr>
            <w:tcW w:w="2528" w:type="dxa"/>
            <w:vMerge w:val="restart"/>
            <w:tcBorders>
              <w:top w:val="single" w:color="auto" w:sz="4"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课程名称</w:t>
            </w:r>
          </w:p>
        </w:tc>
        <w:tc>
          <w:tcPr>
            <w:tcW w:w="173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课程代码</w:t>
            </w:r>
          </w:p>
        </w:tc>
        <w:tc>
          <w:tcPr>
            <w:tcW w:w="2505"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2"/>
                <w:sz w:val="21"/>
                <w:szCs w:val="21"/>
                <w:lang w:val="en-US" w:eastAsia="zh-CN" w:bidi="ar-SA"/>
                <w14:textFill>
                  <w14:solidFill>
                    <w14:schemeClr w14:val="tx1"/>
                  </w14:solidFill>
                </w14:textFill>
              </w:rPr>
              <w:t>学时分配</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学分</w:t>
            </w:r>
          </w:p>
        </w:tc>
        <w:tc>
          <w:tcPr>
            <w:tcW w:w="69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方式</w:t>
            </w:r>
          </w:p>
        </w:tc>
        <w:tc>
          <w:tcPr>
            <w:tcW w:w="4500" w:type="dxa"/>
            <w:gridSpan w:val="6"/>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color w:val="000000" w:themeColor="text1"/>
                <w:sz w:val="21"/>
                <w:szCs w:val="21"/>
                <w14:textFill>
                  <w14:solidFill>
                    <w14:schemeClr w14:val="tx1"/>
                  </w14:solidFill>
                </w14:textFill>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2505" w:type="dxa"/>
            <w:gridSpan w:val="3"/>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167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第</w:t>
            </w:r>
            <w:r>
              <w:rPr>
                <w:rFonts w:hint="eastAsia" w:ascii="黑体" w:hAnsi="黑体" w:eastAsia="黑体" w:cs="黑体"/>
                <w:color w:val="000000" w:themeColor="text1"/>
                <w:sz w:val="21"/>
                <w:szCs w:val="21"/>
                <w:lang w:val="en-US" w:eastAsia="zh-CN"/>
                <w14:textFill>
                  <w14:solidFill>
                    <w14:schemeClr w14:val="tx1"/>
                  </w14:solidFill>
                </w14:textFill>
              </w:rPr>
              <w:t>一</w:t>
            </w:r>
            <w:r>
              <w:rPr>
                <w:rFonts w:hint="eastAsia" w:ascii="黑体" w:hAnsi="黑体" w:eastAsia="黑体" w:cs="黑体"/>
                <w:color w:val="000000" w:themeColor="text1"/>
                <w:sz w:val="21"/>
                <w:szCs w:val="21"/>
                <w14:textFill>
                  <w14:solidFill>
                    <w14:schemeClr w14:val="tx1"/>
                  </w14:solidFill>
                </w14:textFill>
              </w:rPr>
              <w:t>学年</w:t>
            </w:r>
          </w:p>
        </w:tc>
        <w:tc>
          <w:tcPr>
            <w:tcW w:w="1440"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第</w:t>
            </w:r>
            <w:r>
              <w:rPr>
                <w:rFonts w:hint="eastAsia" w:ascii="黑体" w:hAnsi="黑体" w:eastAsia="黑体" w:cs="黑体"/>
                <w:color w:val="000000" w:themeColor="text1"/>
                <w:sz w:val="21"/>
                <w:szCs w:val="21"/>
                <w:lang w:val="en-US" w:eastAsia="zh-CN"/>
                <w14:textFill>
                  <w14:solidFill>
                    <w14:schemeClr w14:val="tx1"/>
                  </w14:solidFill>
                </w14:textFill>
              </w:rPr>
              <w:t>二</w:t>
            </w:r>
            <w:r>
              <w:rPr>
                <w:rFonts w:hint="eastAsia" w:ascii="黑体" w:hAnsi="黑体" w:eastAsia="黑体" w:cs="黑体"/>
                <w:color w:val="000000" w:themeColor="text1"/>
                <w:sz w:val="21"/>
                <w:szCs w:val="21"/>
                <w14:textFill>
                  <w14:solidFill>
                    <w14:schemeClr w14:val="tx1"/>
                  </w14:solidFill>
                </w14:textFill>
              </w:rPr>
              <w:t>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第</w:t>
            </w:r>
            <w:r>
              <w:rPr>
                <w:rFonts w:hint="eastAsia" w:ascii="黑体" w:hAnsi="黑体" w:eastAsia="黑体" w:cs="黑体"/>
                <w:color w:val="000000" w:themeColor="text1"/>
                <w:sz w:val="21"/>
                <w:szCs w:val="21"/>
                <w:lang w:val="en-US" w:eastAsia="zh-CN"/>
                <w14:textFill>
                  <w14:solidFill>
                    <w14:schemeClr w14:val="tx1"/>
                  </w14:solidFill>
                </w14:textFill>
              </w:rPr>
              <w:t>三</w:t>
            </w:r>
            <w:r>
              <w:rPr>
                <w:rFonts w:hint="eastAsia" w:ascii="黑体" w:hAnsi="黑体" w:eastAsia="黑体" w:cs="黑体"/>
                <w:color w:val="000000" w:themeColor="text1"/>
                <w:sz w:val="21"/>
                <w:szCs w:val="21"/>
                <w14:textFill>
                  <w14:solidFill>
                    <w14:schemeClr w14:val="tx1"/>
                  </w14:solidFill>
                </w14:textFill>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color w:val="000000" w:themeColor="text1"/>
                <w:sz w:val="21"/>
                <w:szCs w:val="21"/>
                <w14:textFill>
                  <w14:solidFill>
                    <w14:schemeClr w14:val="tx1"/>
                  </w14:solidFill>
                </w14:textFill>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9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总学时</w:t>
            </w:r>
          </w:p>
        </w:tc>
        <w:tc>
          <w:tcPr>
            <w:tcW w:w="765" w:type="dxa"/>
            <w:vMerge w:val="restart"/>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2"/>
                <w:sz w:val="21"/>
                <w:szCs w:val="21"/>
                <w:lang w:val="en-US" w:eastAsia="zh-CN" w:bidi="ar-SA"/>
                <w14:textFill>
                  <w14:solidFill>
                    <w14:schemeClr w14:val="tx1"/>
                  </w14:solidFill>
                </w14:textFill>
              </w:rPr>
              <w:t>理论学时</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kern w:val="2"/>
                <w:sz w:val="21"/>
                <w:szCs w:val="21"/>
                <w:lang w:val="en-US" w:eastAsia="zh-CN" w:bidi="ar-SA"/>
                <w14:textFill>
                  <w14:solidFill>
                    <w14:schemeClr w14:val="tx1"/>
                  </w14:solidFill>
                </w14:textFill>
              </w:rPr>
              <w:t>实践学时</w:t>
            </w: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167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p>
        </w:tc>
        <w:tc>
          <w:tcPr>
            <w:tcW w:w="1440"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黑体" w:hAnsi="黑体" w:eastAsia="黑体" w:cs="黑体"/>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6"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黑体" w:hAnsi="黑体" w:eastAsia="黑体" w:cs="黑体"/>
                <w:color w:val="000000" w:themeColor="text1"/>
                <w:sz w:val="21"/>
                <w:szCs w:val="21"/>
                <w14:textFill>
                  <w14:solidFill>
                    <w14:schemeClr w14:val="tx1"/>
                  </w14:solidFill>
                </w14:textFill>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9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1</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2</w:t>
            </w:r>
          </w:p>
        </w:tc>
        <w:tc>
          <w:tcPr>
            <w:tcW w:w="73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3</w:t>
            </w:r>
          </w:p>
        </w:tc>
        <w:tc>
          <w:tcPr>
            <w:tcW w:w="70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4</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5</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000000" w:themeColor="text1"/>
                <w:sz w:val="21"/>
                <w:szCs w:val="21"/>
                <w14:textFill>
                  <w14:solidFill>
                    <w14:schemeClr w14:val="tx1"/>
                  </w14:solidFill>
                </w14:textFill>
              </w:rPr>
            </w:pPr>
          </w:p>
        </w:tc>
        <w:tc>
          <w:tcPr>
            <w:tcW w:w="814"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000000" w:themeColor="text1"/>
                <w:sz w:val="21"/>
                <w:szCs w:val="21"/>
                <w14:textFill>
                  <w14:solidFill>
                    <w14:schemeClr w14:val="tx1"/>
                  </w14:solidFill>
                </w14:textFill>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000000" w:themeColor="text1"/>
                <w:sz w:val="21"/>
                <w:szCs w:val="21"/>
                <w14:textFill>
                  <w14:solidFill>
                    <w14:schemeClr w14:val="tx1"/>
                  </w14:solidFill>
                </w14:textFill>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黑体" w:hAnsi="黑体" w:eastAsia="黑体" w:cs="黑体"/>
                <w:color w:val="000000" w:themeColor="text1"/>
                <w:sz w:val="21"/>
                <w:szCs w:val="21"/>
                <w14:textFill>
                  <w14:solidFill>
                    <w14:schemeClr w14:val="tx1"/>
                  </w14:solidFill>
                </w14:textFill>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lang w:val="en-US" w:eastAsia="zh-CN"/>
                <w14:textFill>
                  <w14:solidFill>
                    <w14:schemeClr w14:val="tx1"/>
                  </w14:solidFill>
                </w14:textFill>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color w:val="000000" w:themeColor="text1"/>
                <w:sz w:val="21"/>
                <w:szCs w:val="21"/>
                <w14:textFill>
                  <w14:solidFill>
                    <w14:schemeClr w14:val="tx1"/>
                  </w14:solidFill>
                </w14:textFill>
              </w:rPr>
            </w:pP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18</w:t>
            </w:r>
            <w:r>
              <w:rPr>
                <w:rFonts w:hint="eastAsia" w:ascii="黑体" w:hAnsi="黑体" w:eastAsia="黑体" w:cs="黑体"/>
                <w:color w:val="000000" w:themeColor="text1"/>
                <w:sz w:val="21"/>
                <w:szCs w:val="21"/>
                <w14:textFill>
                  <w14:solidFill>
                    <w14:schemeClr w14:val="tx1"/>
                  </w14:solidFill>
                </w14:textFill>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18</w:t>
            </w:r>
            <w:r>
              <w:rPr>
                <w:rFonts w:hint="eastAsia" w:ascii="黑体" w:hAnsi="黑体" w:eastAsia="黑体" w:cs="黑体"/>
                <w:color w:val="000000" w:themeColor="text1"/>
                <w:sz w:val="21"/>
                <w:szCs w:val="21"/>
                <w14:textFill>
                  <w14:solidFill>
                    <w14:schemeClr w14:val="tx1"/>
                  </w14:solidFill>
                </w14:textFill>
              </w:rPr>
              <w:t>周</w:t>
            </w:r>
          </w:p>
        </w:tc>
        <w:tc>
          <w:tcPr>
            <w:tcW w:w="73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18</w:t>
            </w:r>
            <w:r>
              <w:rPr>
                <w:rFonts w:hint="eastAsia" w:ascii="黑体" w:hAnsi="黑体" w:eastAsia="黑体" w:cs="黑体"/>
                <w:color w:val="000000" w:themeColor="text1"/>
                <w:sz w:val="21"/>
                <w:szCs w:val="21"/>
                <w14:textFill>
                  <w14:solidFill>
                    <w14:schemeClr w14:val="tx1"/>
                  </w14:solidFill>
                </w14:textFill>
              </w:rPr>
              <w:t>周</w:t>
            </w:r>
          </w:p>
        </w:tc>
        <w:tc>
          <w:tcPr>
            <w:tcW w:w="70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18</w:t>
            </w:r>
            <w:r>
              <w:rPr>
                <w:rFonts w:hint="eastAsia" w:ascii="黑体" w:hAnsi="黑体" w:eastAsia="黑体" w:cs="黑体"/>
                <w:color w:val="000000" w:themeColor="text1"/>
                <w:sz w:val="21"/>
                <w:szCs w:val="21"/>
                <w14:textFill>
                  <w14:solidFill>
                    <w14:schemeClr w14:val="tx1"/>
                  </w14:solidFill>
                </w14:textFill>
              </w:rPr>
              <w:t>周</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18</w:t>
            </w:r>
            <w:r>
              <w:rPr>
                <w:rFonts w:hint="eastAsia" w:ascii="黑体" w:hAnsi="黑体" w:eastAsia="黑体" w:cs="黑体"/>
                <w:color w:val="000000" w:themeColor="text1"/>
                <w:sz w:val="21"/>
                <w:szCs w:val="21"/>
                <w14:textFill>
                  <w14:solidFill>
                    <w14:schemeClr w14:val="tx1"/>
                  </w14:solidFill>
                </w14:textFill>
              </w:rPr>
              <w:t>周</w:t>
            </w: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黑体" w:hAnsi="黑体" w:eastAsia="黑体" w:cs="黑体"/>
                <w:color w:val="000000" w:themeColor="text1"/>
                <w:kern w:val="2"/>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20</w:t>
            </w:r>
            <w:r>
              <w:rPr>
                <w:rFonts w:hint="eastAsia" w:ascii="黑体" w:hAnsi="黑体" w:eastAsia="黑体" w:cs="黑体"/>
                <w:color w:val="000000" w:themeColor="text1"/>
                <w:sz w:val="21"/>
                <w:szCs w:val="21"/>
                <w14:textFill>
                  <w14:solidFill>
                    <w14:schemeClr w14:val="tx1"/>
                  </w14:solidFill>
                </w14:textFill>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公共基础课程</w:t>
            </w:r>
          </w:p>
        </w:tc>
        <w:tc>
          <w:tcPr>
            <w:tcW w:w="603"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必修课</w:t>
            </w:r>
          </w:p>
        </w:tc>
        <w:tc>
          <w:tcPr>
            <w:tcW w:w="814"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w:t>
            </w:r>
          </w:p>
        </w:tc>
        <w:tc>
          <w:tcPr>
            <w:tcW w:w="2528"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中国特色社会主义</w:t>
            </w:r>
          </w:p>
        </w:tc>
        <w:tc>
          <w:tcPr>
            <w:tcW w:w="173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KCGG001</w:t>
            </w:r>
          </w:p>
        </w:tc>
        <w:tc>
          <w:tcPr>
            <w:tcW w:w="97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心理健康与职业生涯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哲学与人生</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职业道德与法治</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语文（基础模块）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8</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数学（基础模块）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英语（基础模块）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8</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信息技术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KCGG008</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9</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历史（基础模块）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KCGG009</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体育与健康（基础模块）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KCGG011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 xml:space="preserve"> </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艺术（基础模块）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KCGG012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劳动教育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KCGG013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小计（占总课时比例</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24.6%</w:t>
            </w:r>
            <w:r>
              <w:rPr>
                <w:rFonts w:hint="eastAsia" w:ascii="仿宋_GB2312" w:hAnsi="仿宋_GB2312" w:eastAsia="仿宋_GB2312" w:cs="仿宋_GB2312"/>
                <w:color w:val="000000" w:themeColor="text1"/>
                <w:sz w:val="21"/>
                <w:szCs w:val="21"/>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810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684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126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45</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公共基础课程</w:t>
            </w:r>
          </w:p>
        </w:tc>
        <w:tc>
          <w:tcPr>
            <w:tcW w:w="603"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限定</w:t>
            </w:r>
            <w:r>
              <w:rPr>
                <w:rFonts w:hint="eastAsia" w:ascii="仿宋_GB2312" w:hAnsi="仿宋_GB2312" w:eastAsia="仿宋_GB2312" w:cs="仿宋_GB2312"/>
                <w:color w:val="000000" w:themeColor="text1"/>
                <w:sz w:val="21"/>
                <w:szCs w:val="21"/>
                <w14:textFill>
                  <w14:solidFill>
                    <w14:schemeClr w14:val="tx1"/>
                  </w14:solidFill>
                </w14:textFill>
              </w:rPr>
              <w:t>选修课程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中职生传统文化教育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KCGG014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 xml:space="preserve"> </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3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语文（职业模块）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数学（拓展模块）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英语（职业模块）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体育与健康（拓展模块）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KCGG011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90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小计（占总课时</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比例8.7%</w:t>
            </w:r>
            <w:r>
              <w:rPr>
                <w:rFonts w:hint="eastAsia" w:ascii="仿宋_GB2312" w:hAnsi="仿宋_GB2312" w:eastAsia="仿宋_GB2312" w:cs="仿宋_GB2312"/>
                <w:color w:val="000000" w:themeColor="text1"/>
                <w:sz w:val="21"/>
                <w:szCs w:val="21"/>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tabs>
                <w:tab w:val="left" w:pos="327"/>
              </w:tabs>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288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216</w:t>
            </w:r>
          </w:p>
        </w:tc>
        <w:tc>
          <w:tcPr>
            <w:tcW w:w="765" w:type="dxa"/>
            <w:noWrap w:val="0"/>
            <w:vAlign w:val="center"/>
          </w:tcPr>
          <w:p>
            <w:pPr>
              <w:keepNext w:val="0"/>
              <w:keepLines w:val="0"/>
              <w:suppressLineNumbers w:val="0"/>
              <w:adjustRightInd w:val="0"/>
              <w:snapToGrid w:val="0"/>
              <w:spacing w:before="0" w:beforeAutospacing="0" w:after="0" w:afterAutospacing="0"/>
              <w:ind w:right="0"/>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 xml:space="preserve"> 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16</w:t>
            </w:r>
          </w:p>
        </w:tc>
        <w:tc>
          <w:tcPr>
            <w:tcW w:w="690"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000000" w:themeColor="text1"/>
                <w:sz w:val="21"/>
                <w:szCs w:val="21"/>
                <w14:textFill>
                  <w14:solidFill>
                    <w14:schemeClr w14:val="tx1"/>
                  </w14:solidFill>
                </w14:textFill>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专业</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技能）</w:t>
            </w:r>
            <w:r>
              <w:rPr>
                <w:rFonts w:hint="eastAsia" w:ascii="仿宋_GB2312" w:hAnsi="仿宋_GB2312" w:eastAsia="仿宋_GB2312" w:cs="仿宋_GB2312"/>
                <w:color w:val="000000" w:themeColor="text1"/>
                <w:sz w:val="21"/>
                <w:szCs w:val="21"/>
                <w14:textFill>
                  <w14:solidFill>
                    <w14:schemeClr w14:val="tx1"/>
                  </w14:solidFill>
                </w14:textFill>
              </w:rPr>
              <w:t>课程</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 xml:space="preserve"> </w:t>
            </w:r>
          </w:p>
        </w:tc>
        <w:tc>
          <w:tcPr>
            <w:tcW w:w="603" w:type="dxa"/>
            <w:vMerge w:val="restart"/>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专业基础课程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美术造型</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144</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8</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建筑制图与识图</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z w:val="21"/>
                <w:szCs w:val="21"/>
                <w:lang w:eastAsia="zh-CN"/>
                <w14:textFill>
                  <w14:solidFill>
                    <w14:schemeClr w14:val="tx1"/>
                  </w14:solidFill>
                </w14:textFill>
              </w:rPr>
              <w:t>室内设计基础</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KCYS201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03"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装饰材料与施工工艺</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KCYS202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54</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pacing w:val="-10"/>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w:t>
            </w:r>
            <w:r>
              <w:rPr>
                <w:rFonts w:hint="eastAsia" w:ascii="仿宋_GB2312" w:hAnsi="仿宋_GB2312" w:eastAsia="仿宋_GB2312" w:cs="仿宋_GB2312"/>
                <w:color w:val="000000" w:themeColor="text1"/>
                <w:sz w:val="21"/>
                <w:szCs w:val="21"/>
                <w:shd w:val="clear" w:color="auto" w:fill="auto"/>
                <w14:textFill>
                  <w14:solidFill>
                    <w14:schemeClr w14:val="tx1"/>
                  </w14:solidFill>
                </w14:textFill>
              </w:rPr>
              <w:t>课时</w:t>
            </w:r>
            <w:r>
              <w:rPr>
                <w:rFonts w:hint="eastAsia" w:ascii="仿宋_GB2312" w:hAnsi="仿宋_GB2312" w:eastAsia="仿宋_GB2312" w:cs="仿宋_GB2312"/>
                <w:color w:val="000000" w:themeColor="text1"/>
                <w:sz w:val="21"/>
                <w:szCs w:val="21"/>
                <w:shd w:val="clear" w:color="auto" w:fill="auto"/>
                <w:lang w:val="en-US" w:eastAsia="zh-CN"/>
                <w14:textFill>
                  <w14:solidFill>
                    <w14:schemeClr w14:val="tx1"/>
                  </w14:solidFill>
                </w14:textFill>
              </w:rPr>
              <w:t>比例12%</w:t>
            </w:r>
            <w:r>
              <w:rPr>
                <w:rFonts w:hint="eastAsia" w:ascii="仿宋_GB2312" w:hAnsi="仿宋_GB2312" w:eastAsia="仿宋_GB2312" w:cs="仿宋_GB2312"/>
                <w:color w:val="000000" w:themeColor="text1"/>
                <w:sz w:val="21"/>
                <w:szCs w:val="21"/>
                <w:shd w:val="clear" w:color="auto" w:fill="auto"/>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396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90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306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专业核心课程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CAD施工图制作</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180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10</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室内三维效果图</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制作</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180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10</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图形图像处理</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住宅空间设计（企业）</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小计（占总课时比例</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17.5%</w:t>
            </w:r>
            <w:r>
              <w:rPr>
                <w:rFonts w:hint="eastAsia" w:ascii="仿宋_GB2312" w:hAnsi="仿宋_GB2312" w:eastAsia="仿宋_GB2312" w:cs="仿宋_GB2312"/>
                <w:color w:val="000000" w:themeColor="text1"/>
                <w:sz w:val="21"/>
                <w:szCs w:val="21"/>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576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576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专业拓展课程</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室内模型制作</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人体工程学</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KCYS308</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软装设计</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KCYS309</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空间收纳</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KCYS310</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室内陈设艺术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KCYS311</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创意构成</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KCYS312</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03"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小计（占总课时比例</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3.3%</w:t>
            </w:r>
            <w:r>
              <w:rPr>
                <w:rFonts w:hint="eastAsia" w:ascii="仿宋_GB2312" w:hAnsi="仿宋_GB2312" w:eastAsia="仿宋_GB2312" w:cs="仿宋_GB2312"/>
                <w:color w:val="000000" w:themeColor="text1"/>
                <w:sz w:val="21"/>
                <w:szCs w:val="21"/>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考试</w:t>
            </w: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p>
        </w:tc>
        <w:tc>
          <w:tcPr>
            <w:tcW w:w="60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实习实训</w:t>
            </w: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认识实习</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 xml:space="preserve">KCRS001 </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1/2周</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装饰设计综合实训</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 xml:space="preserve">KCSX001 </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168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客户洽谈综合实训</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KCSX002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168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岗位实习</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KCGW002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720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40</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4周</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9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p>
        </w:tc>
        <w:tc>
          <w:tcPr>
            <w:tcW w:w="60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eastAsia="zh-CN"/>
                <w14:textFill>
                  <w14:solidFill>
                    <w14:schemeClr w14:val="tx1"/>
                  </w14:solidFill>
                </w14:textFill>
              </w:rPr>
            </w:pPr>
          </w:p>
        </w:tc>
        <w:tc>
          <w:tcPr>
            <w:tcW w:w="3342" w:type="dxa"/>
            <w:gridSpan w:val="2"/>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小计（占总课时比例</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32.5%</w:t>
            </w:r>
            <w:r>
              <w:rPr>
                <w:rFonts w:hint="eastAsia" w:ascii="仿宋_GB2312" w:hAnsi="仿宋_GB2312" w:eastAsia="仿宋_GB2312" w:cs="仿宋_GB2312"/>
                <w:color w:val="000000" w:themeColor="text1"/>
                <w:sz w:val="21"/>
                <w:szCs w:val="21"/>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1071</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1071</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59</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1102"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其他</w:t>
            </w:r>
          </w:p>
        </w:tc>
        <w:tc>
          <w:tcPr>
            <w:tcW w:w="814"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w:t>
            </w:r>
          </w:p>
        </w:tc>
        <w:tc>
          <w:tcPr>
            <w:tcW w:w="252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入学教育与</w:t>
            </w:r>
            <w:r>
              <w:rPr>
                <w:rFonts w:hint="eastAsia" w:ascii="仿宋_GB2312" w:hAnsi="仿宋_GB2312" w:eastAsia="仿宋_GB2312" w:cs="仿宋_GB2312"/>
                <w:color w:val="000000" w:themeColor="text1"/>
                <w:kern w:val="0"/>
                <w:sz w:val="21"/>
                <w:szCs w:val="21"/>
                <w:lang w:val="en-US" w:eastAsia="zh-CN"/>
                <w14:textFill>
                  <w14:solidFill>
                    <w14:schemeClr w14:val="tx1"/>
                  </w14:solidFill>
                </w14:textFill>
              </w:rPr>
              <w:t>军训</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KCJX001</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30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 xml:space="preserve">1周 </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1102"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814"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毕业教育</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highlight w:val="none"/>
                <w:lang w:val="en-US" w:eastAsia="zh-CN" w:bidi="ar-SA"/>
                <w14:textFill>
                  <w14:solidFill>
                    <w14:schemeClr w14:val="tx1"/>
                  </w14:solidFill>
                </w14:textFill>
              </w:rPr>
              <w:t>KCBY002</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1102"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3342"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小计（占总课时比例</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1.4%</w:t>
            </w:r>
            <w:r>
              <w:rPr>
                <w:rFonts w:hint="eastAsia" w:ascii="仿宋_GB2312" w:hAnsi="仿宋_GB2312" w:eastAsia="仿宋_GB2312" w:cs="仿宋_GB2312"/>
                <w:color w:val="000000" w:themeColor="text1"/>
                <w:sz w:val="21"/>
                <w:szCs w:val="21"/>
                <w14:textFill>
                  <w14:solidFill>
                    <w14:schemeClr w14:val="tx1"/>
                  </w14:solidFill>
                </w14:textFill>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45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c>
          <w:tcPr>
            <w:tcW w:w="4500" w:type="dxa"/>
            <w:gridSpan w:val="6"/>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44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周学时及学分合计</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3294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 xml:space="preserve"> 1005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2289</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29</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29</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29</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29</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44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总学时</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p>
        </w:tc>
        <w:tc>
          <w:tcPr>
            <w:tcW w:w="8520" w:type="dxa"/>
            <w:gridSpan w:val="11"/>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3294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4.本专业公共基础课程共1098课时，占比为33.3%；实践课程共2289课时，占比为69.4%。</w:t>
      </w:r>
    </w:p>
    <w:p>
      <w:pPr>
        <w:rPr>
          <w:rFonts w:hint="eastAsia" w:ascii="黑体" w:hAnsi="黑体" w:eastAsia="黑体" w:cs="黑体"/>
          <w:kern w:val="0"/>
          <w:sz w:val="32"/>
          <w:szCs w:val="32"/>
          <w:shd w:val="clear" w:color="auto" w:fill="FFFFFF"/>
          <w:lang w:val="en-US" w:eastAsia="zh-CN" w:bidi="ar"/>
        </w:rPr>
      </w:pPr>
      <w:r>
        <w:rPr>
          <w:rFonts w:hint="eastAsia" w:ascii="黑体" w:hAnsi="黑体" w:eastAsia="黑体" w:cs="黑体"/>
          <w:kern w:val="0"/>
          <w:sz w:val="32"/>
          <w:szCs w:val="32"/>
          <w:shd w:val="clear" w:color="auto" w:fill="FFFFFF"/>
          <w:lang w:val="en-US" w:eastAsia="zh-CN" w:bidi="ar"/>
        </w:rPr>
        <w:br w:type="page"/>
      </w:r>
    </w:p>
    <w:p>
      <w:pPr>
        <w:widowControl/>
        <w:spacing w:line="520" w:lineRule="exact"/>
        <w:jc w:val="left"/>
        <w:rPr>
          <w:rFonts w:hint="eastAsia" w:ascii="黑体" w:hAnsi="黑体" w:eastAsia="黑体" w:cs="黑体"/>
          <w:kern w:val="0"/>
          <w:sz w:val="32"/>
          <w:szCs w:val="32"/>
          <w:shd w:val="clear" w:color="auto" w:fill="FFFFFF"/>
          <w:lang w:val="en-US" w:eastAsia="zh-CN" w:bidi="ar"/>
        </w:rPr>
        <w:sectPr>
          <w:footerReference r:id="rId7" w:type="default"/>
          <w:pgSz w:w="16838" w:h="11906" w:orient="landscape"/>
          <w:pgMar w:top="1531" w:right="2041" w:bottom="1531" w:left="1984" w:header="851" w:footer="992" w:gutter="0"/>
          <w:pgNumType w:fmt="numberInDash"/>
          <w:cols w:space="720"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20" w:lineRule="exact"/>
        <w:ind w:left="0" w:right="0" w:firstLine="640" w:firstLineChars="200"/>
        <w:jc w:val="left"/>
        <w:textAlignment w:val="auto"/>
        <w:rPr>
          <w:rFonts w:hint="eastAsia" w:ascii="黑体" w:hAnsi="黑体" w:eastAsia="黑体" w:cs="黑体"/>
          <w:i w:val="0"/>
          <w:iCs w:val="0"/>
          <w:caps w:val="0"/>
          <w:color w:val="000000" w:themeColor="text1"/>
          <w:spacing w:val="0"/>
          <w:sz w:val="32"/>
          <w:szCs w:val="32"/>
          <w14:textFill>
            <w14:solidFill>
              <w14:schemeClr w14:val="tx1"/>
            </w14:solidFill>
          </w14:textFill>
        </w:rPr>
      </w:pPr>
      <w:r>
        <w:rPr>
          <w:rFonts w:hint="eastAsia" w:ascii="黑体" w:hAnsi="黑体" w:eastAsia="黑体" w:cs="黑体"/>
          <w:i w:val="0"/>
          <w:iCs w:val="0"/>
          <w:caps w:val="0"/>
          <w:color w:val="000000" w:themeColor="text1"/>
          <w:spacing w:val="0"/>
          <w:kern w:val="0"/>
          <w:sz w:val="32"/>
          <w:szCs w:val="32"/>
          <w:shd w:val="clear" w:fill="FFFFFF"/>
          <w:lang w:val="en-US" w:eastAsia="zh-CN" w:bidi="ar"/>
          <w14:textFill>
            <w14:solidFill>
              <w14:schemeClr w14:val="tx1"/>
            </w14:solidFill>
          </w14:textFill>
        </w:rPr>
        <w:t>十、实施保障</w:t>
      </w:r>
    </w:p>
    <w:p>
      <w:pPr>
        <w:keepNext w:val="0"/>
        <w:keepLines w:val="0"/>
        <w:pageBreakBefore w:val="0"/>
        <w:widowControl w:val="0"/>
        <w:numPr>
          <w:ilvl w:val="0"/>
          <w:numId w:val="2"/>
        </w:numPr>
        <w:kinsoku/>
        <w:wordWrap/>
        <w:overflowPunct/>
        <w:topLinePunct w:val="0"/>
        <w:bidi w:val="0"/>
        <w:adjustRightInd w:val="0"/>
        <w:snapToGrid/>
        <w:spacing w:after="0" w:line="540" w:lineRule="exact"/>
        <w:ind w:firstLine="640" w:firstLineChars="200"/>
        <w:textAlignment w:val="auto"/>
        <w:rPr>
          <w:rFonts w:hint="eastAsia" w:ascii="楷体" w:hAnsi="楷体" w:eastAsia="楷体" w:cs="楷体"/>
          <w:b w:val="0"/>
          <w:bCs w:val="0"/>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师资队伍</w:t>
      </w:r>
    </w:p>
    <w:p>
      <w:pPr>
        <w:keepNext w:val="0"/>
        <w:keepLines w:val="0"/>
        <w:pageBreakBefore w:val="0"/>
        <w:widowControl w:val="0"/>
        <w:kinsoku/>
        <w:wordWrap/>
        <w:overflowPunct/>
        <w:topLinePunct w:val="0"/>
        <w:bidi w:val="0"/>
        <w:adjustRightInd w:val="0"/>
        <w:snapToGrid/>
        <w:spacing w:after="0" w:line="540" w:lineRule="exact"/>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14:textFill>
            <w14:solidFill>
              <w14:schemeClr w14:val="tx1"/>
            </w14:solidFill>
          </w14:textFill>
        </w:rPr>
        <w:t xml:space="preserve"> 1.队伍结构</w:t>
      </w:r>
    </w:p>
    <w:p>
      <w:pPr>
        <w:keepNext w:val="0"/>
        <w:keepLines w:val="0"/>
        <w:pageBreakBefore w:val="0"/>
        <w:widowControl w:val="0"/>
        <w:kinsoku/>
        <w:wordWrap/>
        <w:overflowPunct/>
        <w:topLinePunct w:val="0"/>
        <w:bidi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专业教师数量及结构要求</w:t>
      </w:r>
    </w:p>
    <w:p>
      <w:pPr>
        <w:keepNext w:val="0"/>
        <w:keepLines w:val="0"/>
        <w:pageBreakBefore w:val="0"/>
        <w:widowControl w:val="0"/>
        <w:kinsoku/>
        <w:wordWrap/>
        <w:overflowPunct/>
        <w:topLinePunct w:val="0"/>
        <w:bidi w:val="0"/>
        <w:snapToGrid/>
        <w:spacing w:after="0" w:line="54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本专业共有专业专任教师5人，师生比为1：22；其中本科学历4人，占比80%，研究生以上学历1人，占比20%；具有“双师型”资格教师3人，占专业教师总数的60%；本专业从企业聘请1人担任兼职专业教师，占专业教师总数的20%。</w:t>
      </w:r>
    </w:p>
    <w:p>
      <w:pPr>
        <w:keepNext w:val="0"/>
        <w:keepLines w:val="0"/>
        <w:pageBreakBefore w:val="0"/>
        <w:widowControl w:val="0"/>
        <w:kinsoku/>
        <w:wordWrap/>
        <w:overflowPunct/>
        <w:topLinePunct w:val="0"/>
        <w:autoSpaceDE w:val="0"/>
        <w:autoSpaceDN w:val="0"/>
        <w:bidi w:val="0"/>
        <w:adjustRightInd w:val="0"/>
        <w:snapToGrid/>
        <w:spacing w:after="0" w:line="540" w:lineRule="exact"/>
        <w:ind w:left="7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专业带头人</w:t>
      </w:r>
    </w:p>
    <w:p>
      <w:pPr>
        <w:keepNext w:val="0"/>
        <w:keepLines w:val="0"/>
        <w:pageBreakBefore w:val="0"/>
        <w:widowControl w:val="0"/>
        <w:kinsoku/>
        <w:wordWrap/>
        <w:overflowPunct/>
        <w:topLinePunct w:val="0"/>
        <w:bidi w:val="0"/>
        <w:snapToGrid/>
        <w:spacing w:after="0" w:line="54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专业</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团队</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带头人</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业务水平高，应具有本专业及相关专业大学本科以上学历，副高以上职称以及较强的实践能力，能广泛联系行业企业，了解国内外装饰装修行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专任教师</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兼职教师</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主要从本专业相关行业企业聘任，要求具有良好的思想政治素质、职业道德和工匠精神；具有扎实的专业知识和丰富</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实践</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经验，高级以上职称，能承担《</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装饰设计综合实训</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客户洽谈综合实训</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》等专业</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技能</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课程教学，</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胜任</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室内设计师、绘图员</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等岗位</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实习实训指导和学生职业发展规划指导等任务。</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企业导师</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主要从校内鸿叶装饰实训基地聘任，要求</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拥有</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室内装饰设计领域</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3年以上</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的工作经验</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能够为学生提供实际的工作经验和行业知识</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具备良好的沟通技巧，能够与学生有效地交流和互动，提供指导和支持</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具备</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室内装饰设计扎实的</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专业知识和技能，能够为学生提供有针对性的指导和建议</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具备高度的职业素养和责任心，能够关注学生的成长和发展，积极参与学校的教育教学工作</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企业导师应该与学校保持良好的合作关系，能够为学生提供实践机会和就业指导，同时为教育教学工作提供支持和帮助。</w:t>
      </w:r>
    </w:p>
    <w:p>
      <w:pPr>
        <w:keepNext w:val="0"/>
        <w:keepLines w:val="0"/>
        <w:pageBreakBefore w:val="0"/>
        <w:widowControl w:val="0"/>
        <w:numPr>
          <w:ilvl w:val="0"/>
          <w:numId w:val="2"/>
        </w:numPr>
        <w:kinsoku/>
        <w:wordWrap/>
        <w:overflowPunct/>
        <w:topLinePunct w:val="0"/>
        <w:bidi w:val="0"/>
        <w:adjustRightInd w:val="0"/>
        <w:snapToGrid/>
        <w:spacing w:after="0" w:line="540" w:lineRule="exact"/>
        <w:ind w:firstLine="640" w:firstLineChars="200"/>
        <w:textAlignment w:val="auto"/>
        <w:rPr>
          <w:rFonts w:hint="eastAsia" w:ascii="楷体" w:hAnsi="楷体" w:eastAsia="楷体" w:cs="楷体"/>
          <w:b w:val="0"/>
          <w:bCs w:val="0"/>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教学设施</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1.</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教室配备黑（白）板、</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希沃白板</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、音响设备、互联网接入或</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无线网络</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环境，并具有网络安全防护措施</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能够通过教学资源平台和在线网络课程开展混合教学；安装监控视频系统，可以进行线上授课；</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2.校内</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外实训场所</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基本要求</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参照教育部《职业院校专业实训教学条件建设标准》和《</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山东省中等职业学校专业建设标准（试行）》（鲁教职字〔201</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〕2号）</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40" w:lineRule="exact"/>
        <w:ind w:firstLine="640" w:firstLineChars="200"/>
        <w:textAlignment w:val="auto"/>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校内实训室有3个，分别是客户洽谈实训室、鸿叶装饰实训基地和装饰设计实训室。</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黑体" w:hAnsi="黑体" w:eastAsia="黑体" w:cs="黑体"/>
          <w:color w:val="000000" w:themeColor="text1"/>
          <w:kern w:val="2"/>
          <w:sz w:val="24"/>
          <w:szCs w:val="24"/>
          <w:lang w:val="en-US" w:eastAsia="zh-CN" w:bidi="ar-SA"/>
          <w14:textFill>
            <w14:solidFill>
              <w14:schemeClr w14:val="tx1"/>
            </w14:solidFill>
          </w14:textFill>
        </w:rPr>
        <w:t>表10  工艺美术专业实训室一览表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85"/>
        <w:gridCol w:w="1421"/>
        <w:gridCol w:w="1088"/>
        <w:gridCol w:w="1956"/>
        <w:gridCol w:w="1384"/>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14:textFill>
                  <w14:solidFill>
                    <w14:schemeClr w14:val="tx1"/>
                  </w14:solidFill>
                </w14:textFill>
              </w:rPr>
            </w:pPr>
            <w:r>
              <w:rPr>
                <w:rFonts w:hint="eastAsia" w:ascii="黑体" w:hAnsi="黑体" w:eastAsia="黑体" w:cs="黑体"/>
                <w:b w:val="0"/>
                <w:bCs w:val="0"/>
                <w:color w:val="000000" w:themeColor="text1"/>
                <w:kern w:val="2"/>
                <w:sz w:val="21"/>
                <w:szCs w:val="21"/>
                <w14:textFill>
                  <w14:solidFill>
                    <w14:schemeClr w14:val="tx1"/>
                  </w14:solidFill>
                </w14:textFill>
              </w:rPr>
              <w:t>序号</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14:textFill>
                  <w14:solidFill>
                    <w14:schemeClr w14:val="tx1"/>
                  </w14:solidFill>
                </w14:textFill>
              </w:rPr>
              <w:t>实训室类别</w:t>
            </w:r>
          </w:p>
        </w:tc>
        <w:tc>
          <w:tcPr>
            <w:tcW w:w="142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14:textFill>
                  <w14:solidFill>
                    <w14:schemeClr w14:val="tx1"/>
                  </w14:solidFill>
                </w14:textFill>
              </w:rPr>
            </w:pPr>
            <w:r>
              <w:rPr>
                <w:rFonts w:hint="eastAsia" w:ascii="黑体" w:hAnsi="黑体" w:eastAsia="黑体" w:cs="黑体"/>
                <w:b w:val="0"/>
                <w:bCs w:val="0"/>
                <w:color w:val="000000" w:themeColor="text1"/>
                <w:kern w:val="2"/>
                <w:sz w:val="21"/>
                <w:szCs w:val="21"/>
                <w14:textFill>
                  <w14:solidFill>
                    <w14:schemeClr w14:val="tx1"/>
                  </w14:solidFill>
                </w14:textFill>
              </w:rPr>
              <w:t>实训室名称</w:t>
            </w:r>
          </w:p>
        </w:tc>
        <w:tc>
          <w:tcPr>
            <w:tcW w:w="1088"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14:textFill>
                  <w14:solidFill>
                    <w14:schemeClr w14:val="tx1"/>
                  </w14:solidFill>
                </w14:textFill>
              </w:rPr>
              <w:t>数量</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14:textFill>
                  <w14:solidFill>
                    <w14:schemeClr w14:val="tx1"/>
                  </w14:solidFill>
                </w14:textFill>
              </w:rPr>
            </w:pPr>
            <w:r>
              <w:rPr>
                <w:rFonts w:hint="eastAsia" w:ascii="黑体" w:hAnsi="黑体" w:eastAsia="黑体" w:cs="黑体"/>
                <w:b w:val="0"/>
                <w:bCs w:val="0"/>
                <w:color w:val="000000" w:themeColor="text1"/>
                <w:kern w:val="2"/>
                <w:sz w:val="21"/>
                <w:szCs w:val="21"/>
                <w14:textFill>
                  <w14:solidFill>
                    <w14:schemeClr w14:val="tx1"/>
                  </w14:solidFill>
                </w14:textFill>
              </w:rPr>
              <w:t>主要工具和设备</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14:textFill>
                  <w14:solidFill>
                    <w14:schemeClr w14:val="tx1"/>
                  </w14:solidFill>
                </w14:textFill>
              </w:rPr>
            </w:pPr>
            <w:r>
              <w:rPr>
                <w:rFonts w:hint="eastAsia" w:ascii="黑体" w:hAnsi="黑体" w:eastAsia="黑体" w:cs="黑体"/>
                <w:b w:val="0"/>
                <w:bCs w:val="0"/>
                <w:color w:val="000000" w:themeColor="text1"/>
                <w:kern w:val="2"/>
                <w:sz w:val="21"/>
                <w:szCs w:val="21"/>
                <w14:textFill>
                  <w14:solidFill>
                    <w14:schemeClr w14:val="tx1"/>
                  </w14:solidFill>
                </w14:textFill>
              </w:rPr>
              <w:t>数量</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14:textFill>
                  <w14:solidFill>
                    <w14:schemeClr w14:val="tx1"/>
                  </w14:solidFill>
                </w14:textFill>
              </w:rPr>
            </w:pPr>
            <w:r>
              <w:rPr>
                <w:rFonts w:hint="eastAsia" w:ascii="黑体" w:hAnsi="黑体" w:eastAsia="黑体" w:cs="黑体"/>
                <w:b w:val="0"/>
                <w:bCs w:val="0"/>
                <w:color w:val="000000" w:themeColor="text1"/>
                <w:kern w:val="2"/>
                <w:sz w:val="21"/>
                <w:szCs w:val="21"/>
                <w14:textFill>
                  <w14:solidFill>
                    <w14:schemeClr w14:val="tx1"/>
                  </w14:solidFill>
                </w14:textFill>
              </w:rPr>
              <w:t>（台/套）</w:t>
            </w:r>
          </w:p>
        </w:tc>
        <w:tc>
          <w:tcPr>
            <w:tcW w:w="929"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14:textFill>
                  <w14:solidFill>
                    <w14:schemeClr w14:val="tx1"/>
                  </w14:solidFill>
                </w14:textFill>
              </w:rPr>
              <w:t>实训</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黑体" w:hAnsi="黑体" w:eastAsia="黑体" w:cs="黑体"/>
                <w:b w:val="0"/>
                <w:bCs w:val="0"/>
                <w:color w:val="000000" w:themeColor="text1"/>
                <w:kern w:val="2"/>
                <w:sz w:val="21"/>
                <w:szCs w:val="21"/>
                <w:lang w:val="en-US" w:eastAsia="zh-CN"/>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14:textFill>
                  <w14:solidFill>
                    <w14:schemeClr w14:val="tx1"/>
                  </w14:solidFill>
                </w14:textFill>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148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 xml:space="preserve">技能实训室  </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 xml:space="preserve"> </w:t>
            </w:r>
          </w:p>
        </w:tc>
        <w:tc>
          <w:tcPr>
            <w:tcW w:w="142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客户洽谈</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 xml:space="preserve">实训室  </w:t>
            </w:r>
          </w:p>
        </w:tc>
        <w:tc>
          <w:tcPr>
            <w:tcW w:w="10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冲击电锤套装</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10</w:t>
            </w:r>
          </w:p>
        </w:tc>
        <w:tc>
          <w:tcPr>
            <w:tcW w:w="9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客户</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洽谈</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电工作业工具箱</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38</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数字万用表</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38</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PPR焊接热熔器</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19</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水工作业工具箱</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38</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p>
        </w:tc>
        <w:tc>
          <w:tcPr>
            <w:tcW w:w="142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鸿叶装饰</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实训基地</w:t>
            </w:r>
          </w:p>
        </w:tc>
        <w:tc>
          <w:tcPr>
            <w:tcW w:w="10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样板间</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 xml:space="preserve"> </w:t>
            </w:r>
          </w:p>
        </w:tc>
        <w:tc>
          <w:tcPr>
            <w:tcW w:w="9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装饰</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设计</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推台锯</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封边机</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电脑</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3</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显示器</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3</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2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088"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烤漆房</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92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2</w:t>
            </w:r>
          </w:p>
        </w:tc>
        <w:tc>
          <w:tcPr>
            <w:tcW w:w="148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 xml:space="preserve">基础实训室 </w:t>
            </w:r>
          </w:p>
        </w:tc>
        <w:tc>
          <w:tcPr>
            <w:tcW w:w="1421"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装饰设计</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实训室</w:t>
            </w: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 xml:space="preserve"> </w:t>
            </w:r>
          </w:p>
        </w:tc>
        <w:tc>
          <w:tcPr>
            <w:tcW w:w="1088"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1956"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电脑主机</w:t>
            </w:r>
          </w:p>
        </w:tc>
        <w:tc>
          <w:tcPr>
            <w:tcW w:w="1384"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 xml:space="preserve">39 </w:t>
            </w:r>
          </w:p>
        </w:tc>
        <w:tc>
          <w:tcPr>
            <w:tcW w:w="929"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装饰</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设计</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1485"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1421"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1088"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显示器</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eastAsia="zh-CN"/>
                <w14:textFill>
                  <w14:solidFill>
                    <w14:schemeClr w14:val="tx1"/>
                  </w14:solidFill>
                </w14:textFill>
              </w:rPr>
              <w:t>39</w:t>
            </w:r>
          </w:p>
        </w:tc>
        <w:tc>
          <w:tcPr>
            <w:tcW w:w="929"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1485"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1421"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1088"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极域电子教室</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929" w:type="dxa"/>
            <w:vMerge w:val="continue"/>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000000" w:themeColor="text1"/>
                <w:kern w:val="2"/>
                <w:sz w:val="24"/>
                <w:szCs w:val="24"/>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3.校外实习</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场所</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基本要求</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after="0" w:line="52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根据本专业人才培养的需要，校外实习基地</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应</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不少于2个，能够提供室内设计、绘制施工图、绘制效果图等实习岗位，可接纳工艺美术专业学生到企业进行认识实习和岗位实习。学校和实习单位双方共同制定实习计划，学校能够配备相应数量的指导教师对学生实习</w:t>
      </w:r>
      <w:r>
        <w:rPr>
          <w:rFonts w:hint="eastAsia" w:ascii="仿宋_GB2312" w:hAnsi="仿宋_GB2312" w:eastAsia="仿宋_GB2312" w:cs="仿宋_GB2312"/>
          <w:b w:val="0"/>
          <w:bCs w:val="0"/>
          <w:color w:val="000000" w:themeColor="text1"/>
          <w:sz w:val="32"/>
          <w:szCs w:val="32"/>
          <w14:textFill>
            <w14:solidFill>
              <w14:schemeClr w14:val="tx1"/>
            </w14:solidFill>
          </w14:textFill>
        </w:rPr>
        <w:t>进行指导和管理，</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000000" w:themeColor="text1"/>
          <w:sz w:val="32"/>
          <w:szCs w:val="32"/>
          <w14:textFill>
            <w14:solidFill>
              <w14:schemeClr w14:val="tx1"/>
            </w14:solidFill>
          </w14:textFill>
        </w:rPr>
        <w:t>保证实习学生日常工作、学习、生活的规章制度，有安全保障</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保险保障，依法依规保障学生的基本权益。</w:t>
      </w:r>
      <w:r>
        <w:rPr>
          <w:rFonts w:hint="eastAsia" w:ascii="仿宋_GB2312" w:hAnsi="仿宋_GB2312" w:eastAsia="仿宋_GB2312" w:cs="仿宋_GB2312"/>
          <w:b w:val="0"/>
          <w:bCs w:val="0"/>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color w:val="000000" w:themeColor="text1"/>
          <w:kern w:val="2"/>
          <w:sz w:val="24"/>
          <w:szCs w:val="24"/>
          <w:lang w:val="en-US" w:eastAsia="zh-CN" w:bidi="ar-SA"/>
          <w14:textFill>
            <w14:solidFill>
              <w14:schemeClr w14:val="tx1"/>
            </w14:solidFill>
          </w14:textFill>
        </w:rPr>
        <w:t>表11  工艺美术专业校外实习基地一览表</w:t>
      </w:r>
    </w:p>
    <w:tbl>
      <w:tblPr>
        <w:tblStyle w:val="14"/>
        <w:tblW w:w="9537"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082"/>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序号</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实习基地名称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实习任务及要求</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sz w:val="21"/>
                <w:szCs w:val="21"/>
                <w14:textFill>
                  <w14:solidFill>
                    <w14:schemeClr w14:val="tx1"/>
                  </w14:solidFill>
                </w14:textFill>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71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1</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苏扬装饰</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实习基地</w:t>
            </w:r>
          </w:p>
        </w:tc>
        <w:tc>
          <w:tcPr>
            <w:tcW w:w="52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ind w:firstLine="420" w:firstLineChars="200"/>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了解企业的组织架构、规章制度、企业文化和安全生产知识，通过</w:t>
            </w: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室内设计师、绘图员等岗位的实践，掌握室内设计师、绘图员等岗位典型工作任务、工作内容及核心技能，巩</w:t>
            </w: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固所学专业知识和技能，</w:t>
            </w: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培养</w:t>
            </w:r>
            <w:r>
              <w:rPr>
                <w:rFonts w:hint="eastAsia" w:ascii="仿宋_GB2312" w:hAnsi="仿宋_GB2312" w:eastAsia="仿宋_GB2312" w:cs="仿宋_GB2312"/>
                <w:b w:val="0"/>
                <w:bCs w:val="0"/>
                <w:color w:val="000000" w:themeColor="text1"/>
                <w:kern w:val="2"/>
                <w:sz w:val="21"/>
                <w:szCs w:val="21"/>
                <w14:textFill>
                  <w14:solidFill>
                    <w14:schemeClr w14:val="tx1"/>
                  </w14:solidFill>
                </w14:textFill>
              </w:rPr>
              <w:t>爱岗敬业、精益求精、诚实守信的职业精神</w:t>
            </w: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以及</w:t>
            </w:r>
            <w:r>
              <w:rPr>
                <w:rFonts w:hint="eastAsia" w:ascii="仿宋_GB2312" w:hAnsi="仿宋_GB2312" w:eastAsia="仿宋_GB2312" w:cs="仿宋_GB2312"/>
                <w:b w:val="0"/>
                <w:bCs w:val="0"/>
                <w:color w:val="000000" w:themeColor="text1"/>
                <w:kern w:val="2"/>
                <w:sz w:val="21"/>
                <w:szCs w:val="21"/>
                <w14:textFill>
                  <w14:solidFill>
                    <w14:schemeClr w14:val="tx1"/>
                  </w14:solidFill>
                </w14:textFill>
              </w:rPr>
              <w:t>热爱劳动、吃苦耐劳的精神，</w:t>
            </w: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初步形成符合本专业特点的职业道德意识和行为规范，</w:t>
            </w:r>
            <w:r>
              <w:rPr>
                <w:rFonts w:hint="eastAsia" w:ascii="仿宋_GB2312" w:hAnsi="仿宋_GB2312" w:eastAsia="仿宋_GB2312" w:cs="仿宋_GB2312"/>
                <w:b w:val="0"/>
                <w:bCs w:val="0"/>
                <w:color w:val="000000" w:themeColor="text1"/>
                <w:kern w:val="2"/>
                <w:sz w:val="21"/>
                <w:szCs w:val="21"/>
                <w14:textFill>
                  <w14:solidFill>
                    <w14:schemeClr w14:val="tx1"/>
                  </w14:solidFill>
                </w14:textFill>
              </w:rPr>
              <w:t>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1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2</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美居装饰</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实习基地</w:t>
            </w:r>
          </w:p>
        </w:tc>
        <w:tc>
          <w:tcPr>
            <w:tcW w:w="52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71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3</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英泰装饰</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实习基地</w:t>
            </w:r>
          </w:p>
        </w:tc>
        <w:tc>
          <w:tcPr>
            <w:tcW w:w="52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1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4</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恒大装饰</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实习基地</w:t>
            </w:r>
          </w:p>
        </w:tc>
        <w:tc>
          <w:tcPr>
            <w:tcW w:w="52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17"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default"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5</w:t>
            </w:r>
          </w:p>
        </w:tc>
        <w:tc>
          <w:tcPr>
            <w:tcW w:w="208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lang w:eastAsia="zh-CN"/>
                <w14:textFill>
                  <w14:solidFill>
                    <w14:schemeClr w14:val="tx1"/>
                  </w14:solidFill>
                </w14:textFill>
              </w:rPr>
              <w:t>万星装饰</w:t>
            </w:r>
            <w:r>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t>实习基地</w:t>
            </w:r>
          </w:p>
        </w:tc>
        <w:tc>
          <w:tcPr>
            <w:tcW w:w="52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left"/>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60" w:lineRule="exact"/>
              <w:jc w:val="center"/>
              <w:textAlignment w:val="auto"/>
              <w:rPr>
                <w:rFonts w:hint="eastAsia" w:ascii="仿宋_GB2312" w:hAnsi="仿宋_GB2312" w:eastAsia="仿宋_GB2312" w:cs="仿宋_GB2312"/>
                <w:b w:val="0"/>
                <w:bCs w:val="0"/>
                <w:color w:val="000000" w:themeColor="text1"/>
                <w:kern w:val="2"/>
                <w:sz w:val="21"/>
                <w:szCs w:val="21"/>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lang w:val="en-US" w:eastAsia="zh-CN"/>
                <w14:textFill>
                  <w14:solidFill>
                    <w14:schemeClr w14:val="tx1"/>
                  </w14:solidFill>
                </w14:textFill>
              </w:rPr>
              <w:t>4-6人</w:t>
            </w:r>
          </w:p>
        </w:tc>
      </w:tr>
    </w:tbl>
    <w:p>
      <w:pPr>
        <w:keepNext w:val="0"/>
        <w:keepLines w:val="0"/>
        <w:pageBreakBefore w:val="0"/>
        <w:widowControl w:val="0"/>
        <w:numPr>
          <w:ilvl w:val="0"/>
          <w:numId w:val="2"/>
        </w:numPr>
        <w:kinsoku/>
        <w:wordWrap/>
        <w:overflowPunct/>
        <w:topLinePunct w:val="0"/>
        <w:bidi w:val="0"/>
        <w:adjustRightInd w:val="0"/>
        <w:snapToGrid/>
        <w:spacing w:after="0" w:line="560" w:lineRule="exact"/>
        <w:ind w:firstLine="640" w:firstLineChars="200"/>
        <w:textAlignment w:val="auto"/>
        <w:rPr>
          <w:rFonts w:hint="eastAsia" w:ascii="楷体" w:hAnsi="楷体" w:eastAsia="楷体" w:cs="楷体"/>
          <w:b w:val="0"/>
          <w:bCs w:val="0"/>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教学资源</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1.教材选用要求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学校建立由专业教师、行业</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企业</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专家和教研人员等参与的教材选用</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机制</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，完善教材选用</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公示和备案</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制度</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2.图书</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资料</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配备要求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本专业相关</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图书文献配备应能满足人才培养、专业建设、教科研等工作需要，方便师生查询、借阅</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且定期更新。</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主要包括有关</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《室内三维效果图制作案例解析》、《室内设计</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》、《施工图规范》、《房屋建筑学》等技术类和案例类图书，以及《家居》、《室内设计师》、《装饰》等专业学术期刊。</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3.</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数字资源配置要求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利用学校教育资源平台和智慧树等网络教学平台，开发和配备一批教学课件、数字化教学案例库、虚拟仿真软件、在线精品课程等，实训室根据承担得实训项目配备项目教学指导性文件和操作过程微课资源；对接室内设计师、CAD绘图员职业技能等级证书标准，明确考核内容和形式，优化课程设置和教学内容，开发相应的校本培训教材，形成</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种类丰富、形成多样、使用便捷、动态更新、满足教学</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得的数字化资源库</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80" w:lineRule="exact"/>
        <w:ind w:leftChars="200"/>
        <w:textAlignment w:val="auto"/>
        <w:rPr>
          <w:rFonts w:hint="eastAsia" w:ascii="楷体" w:hAnsi="楷体" w:eastAsia="楷体" w:cs="楷体"/>
          <w:b w:val="0"/>
          <w:bCs w:val="0"/>
          <w:color w:val="000000" w:themeColor="text1"/>
          <w:kern w:val="2"/>
          <w:sz w:val="32"/>
          <w:szCs w:val="32"/>
          <w14:textFill>
            <w14:solidFill>
              <w14:schemeClr w14:val="tx1"/>
            </w14:solidFill>
          </w14:textFill>
        </w:rPr>
      </w:pPr>
      <w:r>
        <w:rPr>
          <w:rFonts w:hint="eastAsia" w:ascii="楷体" w:hAnsi="楷体" w:eastAsia="楷体" w:cs="楷体"/>
          <w:b w:val="0"/>
          <w:bCs w:val="0"/>
          <w:color w:val="000000" w:themeColor="text1"/>
          <w:kern w:val="2"/>
          <w:sz w:val="32"/>
          <w:szCs w:val="32"/>
          <w:lang w:eastAsia="zh-CN"/>
          <w14:textFill>
            <w14:solidFill>
              <w14:schemeClr w14:val="tx1"/>
            </w14:solidFill>
          </w14:textFill>
        </w:rPr>
        <w:t>（</w:t>
      </w:r>
      <w:r>
        <w:rPr>
          <w:rFonts w:hint="eastAsia" w:ascii="楷体" w:hAnsi="楷体" w:eastAsia="楷体" w:cs="楷体"/>
          <w:b w:val="0"/>
          <w:bCs w:val="0"/>
          <w:color w:val="000000" w:themeColor="text1"/>
          <w:kern w:val="2"/>
          <w:sz w:val="32"/>
          <w:szCs w:val="32"/>
          <w:lang w:val="en-US" w:eastAsia="zh-CN"/>
          <w14:textFill>
            <w14:solidFill>
              <w14:schemeClr w14:val="tx1"/>
            </w14:solidFill>
          </w14:textFill>
        </w:rPr>
        <w:t>四</w:t>
      </w:r>
      <w:r>
        <w:rPr>
          <w:rFonts w:hint="eastAsia" w:ascii="楷体" w:hAnsi="楷体" w:eastAsia="楷体" w:cs="楷体"/>
          <w:b w:val="0"/>
          <w:bCs w:val="0"/>
          <w:color w:val="000000" w:themeColor="text1"/>
          <w:sz w:val="32"/>
          <w:szCs w:val="32"/>
          <w:lang w:val="en-US" w:eastAsia="zh-CN"/>
          <w14:textFill>
            <w14:solidFill>
              <w14:schemeClr w14:val="tx1"/>
            </w14:solidFill>
          </w14:textFill>
        </w:rPr>
        <w:t>）</w:t>
      </w:r>
      <w:r>
        <w:rPr>
          <w:rFonts w:hint="eastAsia" w:ascii="楷体" w:hAnsi="楷体" w:eastAsia="楷体" w:cs="楷体"/>
          <w:b w:val="0"/>
          <w:bCs w:val="0"/>
          <w:color w:val="000000" w:themeColor="text1"/>
          <w:sz w:val="32"/>
          <w:szCs w:val="32"/>
          <w14:textFill>
            <w14:solidFill>
              <w14:schemeClr w14:val="tx1"/>
            </w14:solidFill>
          </w14:textFill>
        </w:rPr>
        <w:t>教学方法</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坚持立德树人根本任务，在教学过程中，</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注重</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思政课程和课程思政相结合</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1</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公共基础课</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公共基础课教学要符合教育部有关教育教学基本要求，按照培养学生</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学科</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素养、服务专业学习和终身发展的功能来定位，</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采用</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理论讲授式、启发式、问题探究式等教学方法，通过集体讲解、师生对话、小组讨论、案例分析、</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议题讨论、</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演讲竞赛等教学组织形式的改革，教学手段、教学模式的创新，调动学生学习积极性，为学生综合</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素养</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2</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专业</w:t>
      </w:r>
      <w:r>
        <w:rPr>
          <w:rFonts w:hint="eastAsia" w:ascii="仿宋_GB2312" w:hAnsi="仿宋_GB2312" w:eastAsia="仿宋_GB2312" w:cs="仿宋_GB2312"/>
          <w:b w:val="0"/>
          <w:bCs w:val="0"/>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技能）</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课</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仿宋_GB2312" w:hAnsi="仿宋_GB2312" w:eastAsia="仿宋_GB2312" w:cs="仿宋_GB2312"/>
          <w:b w:val="0"/>
          <w:bCs w:val="0"/>
          <w:color w:val="000000" w:themeColor="text1"/>
          <w:kern w:val="2"/>
          <w:sz w:val="32"/>
          <w:szCs w:val="32"/>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坚持校企合作、工学结合的人才培养模式，选择典型</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项目</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为载体，按照相应职业岗位（群）的能力要求，结合</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行业标准、职业</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技能考核标准和技能大赛要求，通过实际岗位任务与</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典型</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案例，践行</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项目</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教学改革任务引领、问题导向的教学理念，采取理论实践一体化</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教学模式</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习效率。</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000000" w:themeColor="text1"/>
          <w:kern w:val="2"/>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楷体" w:hAnsi="楷体" w:eastAsia="楷体" w:cs="楷体"/>
          <w:b w:val="0"/>
          <w:bCs w:val="0"/>
          <w:color w:val="000000" w:themeColor="text1"/>
          <w:kern w:val="2"/>
          <w:sz w:val="32"/>
          <w:szCs w:val="32"/>
          <w14:textFill>
            <w14:solidFill>
              <w14:schemeClr w14:val="tx1"/>
            </w14:solidFill>
          </w14:textFill>
        </w:rPr>
      </w:pPr>
      <w:r>
        <w:rPr>
          <w:rFonts w:hint="eastAsia" w:ascii="楷体" w:hAnsi="楷体" w:eastAsia="楷体" w:cs="楷体"/>
          <w:b w:val="0"/>
          <w:bCs w:val="0"/>
          <w:color w:val="000000" w:themeColor="text1"/>
          <w:kern w:val="2"/>
          <w:sz w:val="32"/>
          <w:szCs w:val="32"/>
          <w14:textFill>
            <w14:solidFill>
              <w14:schemeClr w14:val="tx1"/>
            </w14:solidFill>
          </w14:textFill>
        </w:rPr>
        <w:t>（</w:t>
      </w:r>
      <w:r>
        <w:rPr>
          <w:rFonts w:hint="eastAsia" w:ascii="楷体" w:hAnsi="楷体" w:eastAsia="楷体" w:cs="楷体"/>
          <w:b w:val="0"/>
          <w:bCs w:val="0"/>
          <w:color w:val="000000" w:themeColor="text1"/>
          <w:sz w:val="32"/>
          <w:szCs w:val="32"/>
          <w:lang w:val="en-US" w:eastAsia="zh-CN"/>
          <w14:textFill>
            <w14:solidFill>
              <w14:schemeClr w14:val="tx1"/>
            </w14:solidFill>
          </w14:textFill>
        </w:rPr>
        <w:t>五）学习评价</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根据</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本专业培养目标和以人为本的发展理念，建立科学的评价标准。</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学习</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评价应体现评价主体、评价方式、评价过程的多元化，</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探索增值评价，</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注意吸收家长、行业企业参与。</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注重</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校内</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与</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校外评价</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相</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结合，职业技能鉴定与学业考核结合，教师评价、</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用人单位评价、</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学生互评与自我评价</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相</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结合。过程性评价与结果性评价结合，</w:t>
      </w: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default"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after="0" w:line="580" w:lineRule="exact"/>
        <w:ind w:firstLine="640" w:firstLineChars="200"/>
        <w:textAlignment w:val="auto"/>
        <w:rPr>
          <w:rFonts w:hint="eastAsia" w:ascii="楷体" w:hAnsi="楷体" w:eastAsia="楷体" w:cs="楷体"/>
          <w:b w:val="0"/>
          <w:bCs w:val="0"/>
          <w:color w:val="000000" w:themeColor="text1"/>
          <w:kern w:val="2"/>
          <w:sz w:val="32"/>
          <w:szCs w:val="32"/>
          <w14:textFill>
            <w14:solidFill>
              <w14:schemeClr w14:val="tx1"/>
            </w14:solidFill>
          </w14:textFill>
        </w:rPr>
      </w:pPr>
      <w:r>
        <w:rPr>
          <w:rFonts w:hint="eastAsia" w:ascii="楷体" w:hAnsi="楷体" w:eastAsia="楷体" w:cs="楷体"/>
          <w:b w:val="0"/>
          <w:bCs w:val="0"/>
          <w:color w:val="000000" w:themeColor="text1"/>
          <w:kern w:val="2"/>
          <w:sz w:val="32"/>
          <w:szCs w:val="32"/>
          <w14:textFill>
            <w14:solidFill>
              <w14:schemeClr w14:val="tx1"/>
            </w14:solidFill>
          </w14:textFill>
        </w:rPr>
        <w:t>质量管理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000000" w:themeColor="text1"/>
          <w:kern w:val="2"/>
          <w:sz w:val="32"/>
          <w:szCs w:val="32"/>
          <w14:textFill>
            <w14:solidFill>
              <w14:schemeClr w14:val="tx1"/>
            </w14:solidFill>
          </w14:textFill>
        </w:rPr>
        <w:t>专业教研组织应充分利用评价分析结果有效改进专业教学，持续提高人才培养质量。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80" w:lineRule="exact"/>
        <w:ind w:firstLine="640" w:firstLineChars="200"/>
        <w:textAlignment w:val="auto"/>
        <w:rPr>
          <w:rFonts w:hint="eastAsia" w:ascii="黑体" w:hAnsi="黑体" w:eastAsia="黑体" w:cs="黑体"/>
          <w:b w:val="0"/>
          <w:bCs w:val="0"/>
          <w:color w:val="000000" w:themeColor="text1"/>
          <w:kern w:val="2"/>
          <w:sz w:val="32"/>
          <w:szCs w:val="32"/>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14:textFill>
            <w14:solidFill>
              <w14:schemeClr w14:val="tx1"/>
            </w14:solidFill>
          </w14:textFill>
        </w:rPr>
        <w:t>十一</w:t>
      </w:r>
      <w:r>
        <w:rPr>
          <w:rFonts w:hint="eastAsia" w:ascii="黑体" w:hAnsi="黑体" w:eastAsia="黑体" w:cs="黑体"/>
          <w:b w:val="0"/>
          <w:bCs w:val="0"/>
          <w:color w:val="000000" w:themeColor="text1"/>
          <w:kern w:val="2"/>
          <w:sz w:val="32"/>
          <w:szCs w:val="32"/>
          <w14:textFill>
            <w14:solidFill>
              <w14:schemeClr w14:val="tx1"/>
            </w14:solidFill>
          </w14:textFill>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80" w:lineRule="exact"/>
        <w:ind w:left="0" w:right="0" w:firstLine="640" w:firstLineChars="200"/>
        <w:jc w:val="left"/>
        <w:textAlignment w:val="auto"/>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楷体" w:hAnsi="楷体" w:eastAsia="楷体" w:cs="楷体"/>
          <w:i w:val="0"/>
          <w:iCs w:val="0"/>
          <w:caps w:val="0"/>
          <w:color w:val="000000" w:themeColor="text1"/>
          <w:spacing w:val="0"/>
          <w:kern w:val="0"/>
          <w:sz w:val="32"/>
          <w:szCs w:val="32"/>
          <w:shd w:val="clear" w:fill="FFFFFF"/>
          <w:lang w:val="en-US" w:eastAsia="zh-CN" w:bidi="ar"/>
          <w14:textFill>
            <w14:solidFill>
              <w14:schemeClr w14:val="tx1"/>
            </w14:solidFill>
          </w14:textFill>
        </w:rPr>
        <w:t>（一）思想品德。</w:t>
      </w: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jc w:val="left"/>
        <w:textAlignment w:val="auto"/>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 xml:space="preserve">    </w:t>
      </w:r>
      <w:r>
        <w:rPr>
          <w:rFonts w:hint="eastAsia" w:ascii="楷体" w:hAnsi="楷体" w:eastAsia="楷体" w:cs="楷体"/>
          <w:i w:val="0"/>
          <w:iCs w:val="0"/>
          <w:caps w:val="0"/>
          <w:color w:val="000000" w:themeColor="text1"/>
          <w:spacing w:val="0"/>
          <w:kern w:val="0"/>
          <w:sz w:val="32"/>
          <w:szCs w:val="32"/>
          <w:shd w:val="clear" w:fill="FFFFFF"/>
          <w:lang w:val="en-US" w:eastAsia="zh-CN" w:bidi="ar"/>
          <w14:textFill>
            <w14:solidFill>
              <w14:schemeClr w14:val="tx1"/>
            </w14:solidFill>
          </w14:textFill>
        </w:rPr>
        <w:t>（二）学业成绩。</w:t>
      </w: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楷体" w:hAnsi="楷体" w:eastAsia="楷体" w:cs="楷体"/>
          <w:i w:val="0"/>
          <w:iCs w:val="0"/>
          <w:caps w:val="0"/>
          <w:color w:val="000000" w:themeColor="text1"/>
          <w:spacing w:val="0"/>
          <w:kern w:val="0"/>
          <w:sz w:val="32"/>
          <w:szCs w:val="32"/>
          <w:shd w:val="clear" w:fill="FFFFFF"/>
          <w:lang w:val="en-US" w:eastAsia="zh-CN" w:bidi="ar"/>
          <w14:textFill>
            <w14:solidFill>
              <w14:schemeClr w14:val="tx1"/>
            </w14:solidFill>
          </w14:textFill>
        </w:rPr>
        <w:t>（三）实习合格。</w:t>
      </w: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岗位实习期满，经学校、企业共同鉴定，实习成绩合格。</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000000" w:themeColor="text1"/>
          <w:kern w:val="2"/>
          <w:sz w:val="32"/>
          <w:szCs w:val="32"/>
          <w:lang w:val="en-US" w:eastAsia="zh-CN"/>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14:textFill>
            <w14:solidFill>
              <w14:schemeClr w14:val="tx1"/>
            </w14:solidFill>
          </w14:textFill>
        </w:rPr>
        <w:t>十二、附录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（一）岗课赛证与职业能力分析表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14:textFill>
            <w14:solidFill>
              <w14:schemeClr w14:val="tx1"/>
            </w14:solidFill>
          </w14:textFill>
        </w:rPr>
        <w:t>（二）教学进程变更申请表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sectPr>
          <w:pgSz w:w="11906" w:h="16838"/>
          <w:pgMar w:top="2041" w:right="1531" w:bottom="1984" w:left="1531" w:header="851" w:footer="992" w:gutter="0"/>
          <w:pgNumType w:fmt="numberInDash"/>
          <w:cols w:space="720" w:num="1"/>
          <w:docGrid w:type="lines" w:linePitch="312" w:charSpace="0"/>
        </w:sectPr>
      </w:pPr>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 xml:space="preserve"> </w:t>
      </w: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adjustRightInd w:val="0"/>
        <w:snapToGrid w:val="0"/>
        <w:spacing w:line="580" w:lineRule="exact"/>
        <w:ind w:firstLine="2880" w:firstLineChars="800"/>
        <w:jc w:val="both"/>
        <w:rPr>
          <w:rFonts w:ascii="宋体" w:hAnsi="宋体" w:cs="宋体"/>
          <w:kern w:val="0"/>
          <w:sz w:val="21"/>
          <w:szCs w:val="21"/>
        </w:rPr>
      </w:pPr>
      <w:r>
        <w:rPr>
          <w:rFonts w:hint="eastAsia" w:ascii="方正小标宋简体" w:hAnsi="方正小标宋简体" w:eastAsia="方正小标宋简体" w:cs="方正小标宋_GBK"/>
          <w:kern w:val="0"/>
          <w:sz w:val="36"/>
          <w:szCs w:val="36"/>
          <w:lang w:eastAsia="zh-CN"/>
        </w:rPr>
        <w:t>工艺美术</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4"/>
        <w:tblW w:w="13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53"/>
        <w:gridCol w:w="3441"/>
        <w:gridCol w:w="3315"/>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7"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441"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黑体" w:hAnsi="黑体" w:eastAsia="黑体" w:cs="黑体"/>
                <w:kern w:val="0"/>
                <w:sz w:val="21"/>
                <w:szCs w:val="21"/>
                <w:lang w:val="en-US" w:eastAsia="zh-CN" w:bidi="ar-SA"/>
              </w:rPr>
            </w:pPr>
          </w:p>
          <w:p>
            <w:pPr>
              <w:keepNext w:val="0"/>
              <w:keepLines w:val="0"/>
              <w:widowControl/>
              <w:suppressLineNumbers w:val="0"/>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widowControl/>
              <w:suppressLineNumbers w:val="0"/>
              <w:jc w:val="center"/>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20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127"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1.室内</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装饰设计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1.室内装饰设计、灯光设计、软装设计、收纳设计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3441" w:type="dxa"/>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1.会运用色彩的基本原理、基础知识和基本技法进行室内装饰设计。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2.会运用色彩的规律法则，对室内色彩进行搭配。</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3.会运用室内设计的理论知识进行实际居室空间设计。</w:t>
            </w:r>
          </w:p>
        </w:tc>
        <w:tc>
          <w:tcPr>
            <w:tcW w:w="3315"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1.能运用多媒体手段向客户汇报设计成果。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2.能制定设计进度计划，合理配备设计人员。</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3.能掌控设计流程和项目进度，把控设计质量。</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4.能确定方案风格，能手绘设计草图并控制方案的整体创意设计。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5.能根据客户的需求确定主要材料和配饰产品的选型。</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6.能组织对踏勘现场结构、尺寸、环境信息的复核工作。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7.能进行平面、立面优化设计，能绘制不同风格党的装饰大样。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9.能制作材料样板，编制主要材料控制文件。</w:t>
            </w:r>
          </w:p>
        </w:tc>
        <w:tc>
          <w:tcPr>
            <w:tcW w:w="2055"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1.完成设计意图推导图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2.完成平面布置图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3.完成地面铺装图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4.完成顶面设计图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宋体" w:hAnsi="宋体" w:eastAsia="宋体" w:cs="宋体"/>
                <w:kern w:val="0"/>
                <w:sz w:val="21"/>
                <w:szCs w:val="21"/>
                <w:lang w:val="en-US" w:eastAsia="zh-CN"/>
              </w:rPr>
            </w:pPr>
            <w:r>
              <w:rPr>
                <w:rFonts w:hint="eastAsia" w:ascii="仿宋_GB2312" w:hAnsi="仿宋_GB2312" w:eastAsia="仿宋_GB2312" w:cs="仿宋_GB2312"/>
                <w:kern w:val="0"/>
                <w:sz w:val="21"/>
                <w:szCs w:val="21"/>
                <w:lang w:val="en-US" w:eastAsia="zh-CN"/>
              </w:rPr>
              <w:t>5.完成客厅效果图6.对图纸进行排版输出</w:t>
            </w:r>
          </w:p>
        </w:tc>
        <w:tc>
          <w:tcPr>
            <w:tcW w:w="2055"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1.美术造型</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2.室内设计基础</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3.装饰材料与施工工艺</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4.CAD施工图制作</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5.室内三维效果图制作</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6.图形图像处理</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7.软装设计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8.室内陈设艺术</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9.住宅空间设计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kern w:val="0"/>
                <w:sz w:val="21"/>
                <w:szCs w:val="21"/>
                <w:lang w:val="en-US" w:eastAsia="zh-CN"/>
              </w:rPr>
            </w:pP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jc w:val="center"/>
        </w:trPr>
        <w:tc>
          <w:tcPr>
            <w:tcW w:w="1127"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2.住宅空间设计、橱柜设计、衣柜设计、鞋帽柜设计</w:t>
            </w:r>
          </w:p>
        </w:tc>
        <w:tc>
          <w:tcPr>
            <w:tcW w:w="3441"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1.会根据客户需求合理规划空间。</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2.会用软尺和测光测距仪测量空间尺寸。</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 会通过手绘或者电脑制图的方式进行全屋定制设计。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4.会设计橱柜、衣柜、鞋帽柜等。</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331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205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仿宋_GB2312" w:hAnsi="仿宋_GB2312" w:eastAsia="仿宋_GB2312" w:cs="仿宋_GB2312"/>
                <w:kern w:val="0"/>
                <w:sz w:val="21"/>
                <w:szCs w:val="21"/>
                <w:lang w:eastAsia="zh-CN"/>
              </w:rPr>
            </w:pPr>
          </w:p>
        </w:tc>
        <w:tc>
          <w:tcPr>
            <w:tcW w:w="205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127" w:type="dxa"/>
            <w:vMerge w:val="restart"/>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20" w:lineRule="atLeas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2．</w:t>
            </w:r>
            <w:r>
              <w:rPr>
                <w:rFonts w:hint="eastAsia" w:ascii="仿宋_GB2312" w:hAnsi="仿宋_GB2312" w:eastAsia="仿宋_GB2312" w:cs="仿宋_GB2312"/>
                <w:kern w:val="0"/>
                <w:lang w:eastAsia="zh-CN"/>
              </w:rPr>
              <w:t>绘制室内设计图纸</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center"/>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1.绘制平面图、地面图、顶面图、电路图、立面图、剖面图、大样图等施工图</w:t>
            </w:r>
          </w:p>
        </w:tc>
        <w:tc>
          <w:tcPr>
            <w:tcW w:w="3441" w:type="dxa"/>
            <w:tcBorders>
              <w:left w:val="single" w:color="auto" w:sz="4" w:space="0"/>
              <w:right w:val="single" w:color="auto" w:sz="4" w:space="0"/>
            </w:tcBorders>
            <w:noWrap w:val="0"/>
            <w:vAlign w:val="center"/>
          </w:tcPr>
          <w:p>
            <w:pPr>
              <w:pStyle w:val="2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会利用正投影法原理，绘制和识读较复杂的室内装饰图样。</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atLeas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2.会运用形体分析、线面分析等方法，进行物体构形及结构创新。</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3.会应用国家标准准确表达建筑构件，并能独立进行方案评价。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4.能熟练操作计算机辅助设计软件(CAD)。</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5.会独立绘制完成室内装饰项目全套施工图。</w:t>
            </w:r>
          </w:p>
        </w:tc>
        <w:tc>
          <w:tcPr>
            <w:tcW w:w="3315"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1.能编制施工图设计任务分解表、进度计划、质量控制计划。</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2.能利用计算机辅助设计软件进行平面图、立面图、顶面图及节点大样图的绘制。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3.能进行特殊工艺节点的深化与绘制。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4能汇编全套施工图和施工工艺说明，能审核设计施工图并形成审图记录。</w:t>
            </w:r>
          </w:p>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能编写节点施工工艺任务书。</w:t>
            </w:r>
          </w:p>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能按照要求整理家具、陈设品、五金、灯具等产品的选型资料。</w:t>
            </w:r>
          </w:p>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能按要求复核材料实物样板规格、尺寸，协助审核排版的深化图纸。</w:t>
            </w:r>
          </w:p>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 xml:space="preserve"> 能按要求用计算机辅助设计手段表现室内照明与陈设设计效果。</w:t>
            </w:r>
          </w:p>
          <w:p>
            <w:pPr>
              <w:pStyle w:val="27"/>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9.能按要求参与进行室内照明与色彩效果模拟,优化设计效果。</w:t>
            </w:r>
          </w:p>
        </w:tc>
        <w:tc>
          <w:tcPr>
            <w:tcW w:w="2055"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1.抄绘建筑平面图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2.抄绘建筑立面图3.绘制装饰施工图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4.绘制住宅空间客厅装饰效果图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5.绘制住宅空间卧室装饰效果图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6.绘制住宅空间书房装饰效果图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7.绘制公共空间酒店、学校、会议室、写字楼等装饰效果图</w:t>
            </w:r>
          </w:p>
          <w:p>
            <w:pPr>
              <w:pStyle w:val="27"/>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kern w:val="0"/>
                <w:sz w:val="21"/>
                <w:szCs w:val="21"/>
                <w:lang w:val="en-US" w:eastAsia="zh-CN" w:bidi="ar-SA"/>
              </w:rPr>
            </w:pPr>
          </w:p>
        </w:tc>
        <w:tc>
          <w:tcPr>
            <w:tcW w:w="2055"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1.建筑制图和识图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2.装饰材料与施工工艺</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3.CAD施工图制作</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4.室内三维效果图制作</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5.图形图像处理</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6.人体工程学</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7.室内模型制作</w:t>
            </w:r>
          </w:p>
          <w:p>
            <w:pPr>
              <w:pStyle w:val="27"/>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4" w:hRule="atLeast"/>
          <w:jc w:val="center"/>
        </w:trPr>
        <w:tc>
          <w:tcPr>
            <w:tcW w:w="1127"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center"/>
              <w:textAlignment w:val="auto"/>
              <w:rPr>
                <w:rFonts w:hint="eastAsia" w:ascii="仿宋_GB2312" w:hAnsi="仿宋_GB2312" w:eastAsia="仿宋_GB2312" w:cs="仿宋_GB2312"/>
                <w:kern w:val="0"/>
                <w:sz w:val="21"/>
                <w:szCs w:val="21"/>
                <w:lang w:val="en-US" w:eastAsia="zh-CN"/>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Chars="0"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2.绘制装饰</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Chars="0" w:right="0" w:rightChars="0"/>
              <w:jc w:val="left"/>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效果图</w:t>
            </w:r>
          </w:p>
        </w:tc>
        <w:tc>
          <w:tcPr>
            <w:tcW w:w="3441"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1.会使用三维建模软件进行二维、三维物体建模；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2.会使用三维软件进行灯光、材质设置；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3.会使用三维软件进行渲染设置及出图；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atLeas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4.独立完成室内装饰效果图的制作；</w:t>
            </w:r>
          </w:p>
        </w:tc>
        <w:tc>
          <w:tcPr>
            <w:tcW w:w="331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205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c>
          <w:tcPr>
            <w:tcW w:w="205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r>
    </w:tbl>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pPr>
    </w:p>
    <w:p>
      <w:pPr>
        <w:autoSpaceDE w:val="0"/>
        <w:autoSpaceDN w:val="0"/>
        <w:adjustRightInd w:val="0"/>
        <w:spacing w:line="520" w:lineRule="exact"/>
        <w:rPr>
          <w:rFonts w:hint="eastAsia" w:ascii="仿宋_GB2312" w:hAnsi="仿宋_GB2312" w:eastAsia="仿宋_GB2312" w:cs="仿宋_GB2312"/>
          <w:sz w:val="32"/>
          <w:szCs w:val="32"/>
        </w:rPr>
        <w:sectPr>
          <w:pgSz w:w="16838" w:h="11906" w:orient="landscape"/>
          <w:pgMar w:top="1531" w:right="2041" w:bottom="1531" w:left="1984" w:header="851" w:footer="992" w:gutter="0"/>
          <w:pgNumType w:fmt="numberInDash"/>
          <w:cols w:space="720" w:num="1"/>
          <w:docGrid w:type="lines" w:linePitch="312" w:charSpace="0"/>
        </w:sectPr>
      </w:pPr>
    </w:p>
    <w:p>
      <w:pPr>
        <w:autoSpaceDE w:val="0"/>
        <w:autoSpaceDN w:val="0"/>
        <w:adjustRightInd w:val="0"/>
        <w:spacing w:line="520" w:lineRule="exact"/>
        <w:rPr>
          <w:rFonts w:ascii="宋体" w:hAnsi="宋体" w:cs="宋体"/>
          <w:sz w:val="28"/>
          <w:szCs w:val="28"/>
        </w:rPr>
      </w:pPr>
      <w:r>
        <w:rPr>
          <w:rFonts w:hint="eastAsia" w:ascii="仿宋_GB2312" w:hAnsi="仿宋_GB2312" w:eastAsia="仿宋_GB2312" w:cs="仿宋_GB2312"/>
          <w:sz w:val="32"/>
          <w:szCs w:val="32"/>
          <w:lang w:val="en-US" w:eastAsia="zh-CN"/>
        </w:rPr>
        <w:t>附录</w:t>
      </w:r>
      <w:r>
        <w:rPr>
          <w:rFonts w:hint="eastAsia" w:ascii="仿宋_GB2312" w:hAnsi="仿宋_GB2312" w:eastAsia="仿宋_GB2312" w:cs="仿宋_GB2312"/>
          <w:sz w:val="32"/>
          <w:szCs w:val="32"/>
        </w:rPr>
        <w:t xml:space="preserve">2： </w:t>
      </w:r>
      <w:r>
        <w:rPr>
          <w:rFonts w:hint="eastAsia" w:ascii="宋体" w:hAnsi="宋体" w:cs="宋体"/>
          <w:sz w:val="28"/>
          <w:szCs w:val="28"/>
        </w:rPr>
        <w:t xml:space="preserve">   </w:t>
      </w:r>
    </w:p>
    <w:p>
      <w:pPr>
        <w:autoSpaceDE w:val="0"/>
        <w:autoSpaceDN w:val="0"/>
        <w:adjustRightInd w:val="0"/>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keepNext w:val="0"/>
        <w:keepLines w:val="0"/>
        <w:pageBreakBefore w:val="0"/>
        <w:numPr>
          <w:ilvl w:val="0"/>
          <w:numId w:val="6"/>
        </w:numPr>
        <w:kinsoku/>
        <w:wordWrap/>
        <w:overflowPunct/>
        <w:topLinePunct w:val="0"/>
        <w:autoSpaceDN/>
        <w:bidi w:val="0"/>
        <w:snapToGrid w:val="0"/>
        <w:spacing w:before="156" w:beforeLines="50" w:after="156" w:afterLines="50" w:line="560" w:lineRule="atLeast"/>
        <w:jc w:val="both"/>
        <w:rPr>
          <w:rFonts w:hint="default" w:ascii="方正小标宋_GBK" w:hAnsi="宋体" w:eastAsia="方正小标宋_GBK"/>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kern w:val="2"/>
          <w:sz w:val="32"/>
          <w:szCs w:val="32"/>
          <w:lang w:val="en-US" w:eastAsia="zh-CN" w:bidi="ar-SA"/>
        </w:rPr>
        <w:t>课程标准</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atLeast"/>
        <w:jc w:val="center"/>
        <w:textAlignment w:val="auto"/>
        <w:rPr>
          <w:rFonts w:hint="default" w:ascii="方正小标宋_GBK" w:hAnsi="宋体" w:eastAsia="方正小标宋_GBK"/>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美术造型课程标准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 w:hAnsi="仿宋" w:eastAsia="仿宋" w:cs="仿宋"/>
          <w:snapToGrid/>
          <w:color w:val="000000" w:themeColor="text1"/>
          <w:kern w:val="2"/>
          <w:sz w:val="32"/>
          <w:szCs w:val="32"/>
          <w:lang w:eastAsia="zh-CN" w:bidi="ar"/>
          <w14:textFill>
            <w14:solidFill>
              <w14:schemeClr w14:val="tx1"/>
            </w14:solidFill>
          </w14:textFill>
        </w:rPr>
        <w:t>本课程</w:t>
      </w:r>
      <w:r>
        <w:rPr>
          <w:rFonts w:hint="eastAsia" w:ascii="仿宋" w:hAnsi="仿宋" w:eastAsia="仿宋" w:cs="仿宋"/>
          <w:snapToGrid/>
          <w:color w:val="000000" w:themeColor="text1"/>
          <w:kern w:val="0"/>
          <w:sz w:val="32"/>
          <w:szCs w:val="32"/>
          <w:lang w:val="en-US" w:eastAsia="zh-CN" w:bidi="ar"/>
          <w14:textFill>
            <w14:solidFill>
              <w14:schemeClr w14:val="tx1"/>
            </w14:solidFill>
          </w14:textFill>
        </w:rPr>
        <w:t>是工艺美术专业的一门专业</w:t>
      </w:r>
      <w:r>
        <w:rPr>
          <w:rFonts w:hint="eastAsia" w:ascii="仿宋" w:hAnsi="仿宋" w:eastAsia="仿宋" w:cs="仿宋"/>
          <w:snapToGrid/>
          <w:color w:val="000000" w:themeColor="text1"/>
          <w:kern w:val="2"/>
          <w:sz w:val="32"/>
          <w:szCs w:val="32"/>
          <w:lang w:val="en-US" w:eastAsia="zh-CN" w:bidi="ar"/>
          <w14:textFill>
            <w14:solidFill>
              <w14:schemeClr w14:val="tx1"/>
            </w14:solidFill>
          </w14:textFill>
        </w:rPr>
        <w:t>基础课程。</w:t>
      </w:r>
      <w:r>
        <w:rPr>
          <w:rFonts w:hint="eastAsia" w:ascii="仿宋" w:hAnsi="仿宋" w:eastAsia="仿宋" w:cs="仿宋"/>
          <w:snapToGrid/>
          <w:color w:val="000000" w:themeColor="text1"/>
          <w:kern w:val="0"/>
          <w:sz w:val="32"/>
          <w:szCs w:val="32"/>
          <w:lang w:val="en-US" w:eastAsia="zh-CN" w:bidi="ar"/>
          <w14:textFill>
            <w14:solidFill>
              <w14:schemeClr w14:val="tx1"/>
            </w14:solidFill>
          </w14:textFill>
        </w:rPr>
        <w:t>通过学习素描知识、色彩基础知识及建筑风格知识等内容，使学生了解素描的概念、色彩和三大构成的基础知识；掌握素描的构图法则，掌握色彩对比的规律；具备住宅、酒店、学校、工厂、船舶、飞机等室内装饰设计能力；能够将所学的色彩调和知识应用于实际的设计作品，能够在设计实践中自觉地应用形式美法则，能够多角度观察和认识物体，能够合理利用美学进行艺术设计创作；培</w:t>
      </w: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（1）掌握素描的基础知识、基本概念和基本理论；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（2）掌握色彩的基础知识、基本概念和基本理论；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（3）掌握三大构成的基础知识、基本概念和基本理论；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（4）掌握素描的造型规律及表</w:t>
      </w:r>
      <w:r>
        <w:rPr>
          <w:rFonts w:hint="eastAsia" w:ascii="仿宋_GB2312" w:eastAsia="仿宋_GB2312"/>
          <w:color w:val="000000" w:themeColor="text1"/>
          <w:sz w:val="28"/>
          <w:szCs w:val="28"/>
          <w14:textFill>
            <w14:solidFill>
              <w14:schemeClr w14:val="tx1"/>
            </w14:solidFill>
          </w14:textFill>
        </w:rPr>
        <w:t>现技法。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（5）掌握从简单的形体中概括表现关系，并深入分析体块、明暗、虚实、特征把握、结构、画面黑灰白、质感处理；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（6）掌握色彩设计的配色方法及在设计中的应用。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（1）具有良好的造型审美能力；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（2）具有良好的色觉、形体直觉和空间直觉能力；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（3）能够使用色彩工具对色彩进行准确表达、调整、修改，到达预期效果；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（4）具有综合的造型思维能力和良好的造型修养，能够理性解决视觉现象；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（5）具有运用计算机辅助软件准确展示配色设计的能力；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144学时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8学分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黑体" w:hAnsi="黑体" w:eastAsia="黑体" w:cs="仿宋_GB2312"/>
          <w:sz w:val="24"/>
          <w:szCs w:val="24"/>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黑体" w:hAnsi="黑体" w:eastAsia="黑体" w:cs="仿宋_GB2312"/>
          <w:sz w:val="24"/>
          <w:szCs w:val="24"/>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w:t>
      </w:r>
      <w:r>
        <w:rPr>
          <w:rFonts w:hint="eastAsia" w:ascii="黑体" w:hAnsi="黑体" w:eastAsia="黑体" w:cs="仿宋_GB2312"/>
          <w:sz w:val="24"/>
          <w:szCs w:val="24"/>
          <w:lang w:val="en-US" w:eastAsia="zh-CN"/>
        </w:rPr>
        <w:t>教学</w:t>
      </w:r>
      <w:r>
        <w:rPr>
          <w:rFonts w:hint="eastAsia" w:ascii="黑体" w:hAnsi="黑体" w:eastAsia="黑体" w:cs="仿宋_GB2312"/>
          <w:sz w:val="24"/>
          <w:szCs w:val="24"/>
        </w:rPr>
        <w:t>内容</w:t>
      </w:r>
      <w:r>
        <w:rPr>
          <w:rFonts w:hint="eastAsia" w:ascii="黑体" w:hAnsi="黑体" w:eastAsia="黑体" w:cs="仿宋_GB2312"/>
          <w:sz w:val="24"/>
          <w:szCs w:val="24"/>
          <w:lang w:val="en-US" w:eastAsia="zh-CN"/>
        </w:rPr>
        <w:t>与教学要求</w:t>
      </w:r>
      <w:r>
        <w:rPr>
          <w:rFonts w:hint="eastAsia" w:ascii="黑体" w:hAnsi="黑体" w:eastAsia="黑体" w:cs="仿宋_GB2312"/>
          <w:sz w:val="24"/>
          <w:szCs w:val="24"/>
        </w:rPr>
        <w:t>设计表</w:t>
      </w:r>
    </w:p>
    <w:tbl>
      <w:tblPr>
        <w:tblStyle w:val="14"/>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964"/>
        <w:gridCol w:w="2764"/>
        <w:gridCol w:w="308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103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45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61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40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素描基础知识</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7" w:firstLineChars="194"/>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通过本项目的学习，了解素描的概念；认识素描的材料与使用工具；掌握素描的构图法则；掌握透视基本原理。</w:t>
            </w: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1.运用多媒体手段，结合国内外优秀素描作品进行理论讲述。</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2.利用实物模型进行演示讲解。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3.课堂透视图绘制训练。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4.根据不同的课程内容引入经典案例鉴赏。</w:t>
            </w:r>
          </w:p>
        </w:tc>
        <w:tc>
          <w:tcPr>
            <w:tcW w:w="4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石膏几何形体临摹</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通过本项目学习，掌握石膏几何体原作的作画步骤；掌握石膏几何体原作的绘画特点；掌握石膏几何体原作的绘画表现技法。</w:t>
            </w: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1.对原作进行分析讲解。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2.进行课堂实际临摹绘画训练。</w:t>
            </w:r>
          </w:p>
        </w:tc>
        <w:tc>
          <w:tcPr>
            <w:tcW w:w="4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石膏几何形体写生</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通过石膏正方体及圆柱体写生训练，石膏几何形体简单组合写生训练，石膏几何形体多个组合写生训练，掌握造型的准确性和画面的完整性。</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1.对写生几何形体进行分析讲解。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2.进行课堂实际写生绘画训练。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3.由简入繁地进行绘画写生训练。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4.作业展评。</w:t>
            </w:r>
          </w:p>
        </w:tc>
        <w:tc>
          <w:tcPr>
            <w:tcW w:w="4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4</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素描静物临摹</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掌握静物原作的作画步骤；掌握静物原作的绘画特点；掌握静物原作的绘画表现技法。</w:t>
            </w: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1．对原作进行分析讲解。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2．进行课堂实际临摹绘画训练。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3.作品展评。</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4．通过实物训练来加强不同物体的质感表现技法的学习。</w:t>
            </w:r>
          </w:p>
        </w:tc>
        <w:tc>
          <w:tcPr>
            <w:tcW w:w="4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5</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五</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素描静物写生</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通过单个静物写生训练，简单静物组合写生训练，复杂静物组合写生训练，运用所掌握的绘画步骤进行静物写生，掌握物体造型的准确性及质感的表现和画面的完整性。</w:t>
            </w: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1.对写生静物进行分析讲解。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2.进行课堂实际写生绘画训练。3.由简入繁地进行绘画写生训练。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4.作品展评。</w:t>
            </w:r>
          </w:p>
        </w:tc>
        <w:tc>
          <w:tcPr>
            <w:tcW w:w="4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6</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色彩要素和色彩</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体系</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通过本项目学习，掌握色彩物理学的基础知识、色彩三属性（色相、纯度、明度）的理论知识，掌握色立体的知识，掌握国际通用色彩体系。</w:t>
            </w: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1.运用多媒体手段，结合国内外优秀色彩作品进行理论讲述。</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2.利用色卡进行演示讲解。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3.课堂配色调色训练。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4.根据不同的课程内容引入经典案例鉴赏。</w:t>
            </w:r>
          </w:p>
        </w:tc>
        <w:tc>
          <w:tcPr>
            <w:tcW w:w="4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7</w:t>
            </w:r>
          </w:p>
        </w:tc>
        <w:tc>
          <w:tcPr>
            <w:tcW w:w="103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色彩基本配色原理</w:t>
            </w:r>
          </w:p>
        </w:tc>
        <w:tc>
          <w:tcPr>
            <w:tcW w:w="145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通过本项目学习，掌握三属性的配色方法，掌握二色配色和三色配色方法，掌握自然配色和人工配色，掌握渐变配色、强调配色和别离配色等知识。</w:t>
            </w:r>
          </w:p>
        </w:tc>
        <w:tc>
          <w:tcPr>
            <w:tcW w:w="161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1.运用多媒体手段，结合国内外优秀色彩作品进行理论讲述。</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2.利用色卡进行演示讲解。</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3.课堂配色调色训练。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4.根据不同的课程内容引入经典案例鉴赏。</w:t>
            </w:r>
          </w:p>
        </w:tc>
        <w:tc>
          <w:tcPr>
            <w:tcW w:w="4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课程以素描、色彩基础为主体，以职业实践为主线，积极探索理论和实践相结合的教学模式，采用理实一体化教学，引导学生掌握素描的基础知识、基本概念和基本理论，掌握素描的造型规律及表现技法，掌握从简单的形体中概括表现关系，并深入分析体块、明暗、虚实、特征把握、结构、画面黑灰白、质感处理；掌握色彩设计的配色方法及在设计中的应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设计理念相结合，力求简单实用。同时充分考虑传统设计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透视关系、色彩构成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可以运用集体讲解与示范相结合、师生对话、作业分析、视频图片展示、优秀素描色彩作品案例分析、观摩学习等教学形式，并通过临摹优秀素描色彩作品与课堂写生相结合的课堂实训教学方法，使学生在学习过程中掌握素描色彩写生的一般步骤、表现方法和造型语言，同时通过理论学习和观摩提高素描和色彩应用基础理论的水平。</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50%，项目（模块）评价20%，期末评价30%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（1）配备本课程必备的画室、多媒体教室、多媒体资料及设备、实物及教具模型、临摹图片资料。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（2）注重企业生产实践现场的作用，安排装饰公司样板间的参观学习，熟悉素描和色彩在室内设计中的应用，增强学生的感性认识。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（1）以实际素描训练为基础，引入必需的理论知识，增加启发式、互动式教学内容，培养学生学习兴趣，提高学生学习的主动性和积极性，充分体现职业教育特色与本省特点。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（2）教材内容表达必须精炼、准确、科学，体现艺术性、时代性、社会性，合理吸收本课程新技法、新理念，有目的性地介绍素描名家作品及技法。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（3）教材表现形式做到图文并茂，形象生动，版式活泼，符合中职学生的学习特点 ，有利于提高学生学习兴趣，教材配套资料应该与信息化教学资源建设相互补充，充分满足教学需要。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方正小标宋简体" w:hAnsi="方正小标宋简体" w:eastAsia="方正小标宋简体" w:cs="方正小标宋简体"/>
          <w:b w:val="0"/>
          <w:bCs w:val="0"/>
          <w:i w:val="0"/>
          <w:iCs w:val="0"/>
          <w:caps w:val="0"/>
          <w:color w:val="000000" w:themeColor="text1"/>
          <w:spacing w:val="0"/>
          <w:kern w:val="0"/>
          <w:sz w:val="36"/>
          <w:szCs w:val="36"/>
          <w:shd w:val="clear" w:fill="FFFFFF"/>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建筑制图与识图课程标准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的一门专业基础课程。通过本课程的学习，使学生掌握建筑工程图样的各种图示方法和制图标准的有关规定，掌握建筑工程图的内容；具有识读建筑工程图的基本能力；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（1）掌握图幅、线型、文字、比例、标注等的制图标准，掌握常用绘图工具的使用、绘图的一般方法步骤；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（2）了解投影的概念和分类，了解各种投影法在建筑工程绘图中的应用；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（3）理解正投影的特性，熟练掌握三面投影图的形成、三面投影图的投影规律；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（4）掌握棱柱、楼锥、圆柱、圆锥、球的投影特点，并掌握这些基本形体表面上的点和线投影；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（5）掌握投影的基本视图和辅助视图，熟悉投影图的选择，掌握画组合体投影图的步骤；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（6）掌握组合体的尺寸配置和标注，掌握组合体的组合方式和读图方法，掌握两平面立体相贯线，掌握同坡屋顶的投影，熟悉平面立体与曲面立休的相贯线；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（7）了解工程图样的视图表示方法，了解剖面图、断面图的概念，理解剖面图、断面图的形成原理，掌握各种剖面图、断面图的使用及画法。掌握剖面图与断面图的区别，了解建筑图样中简化画法；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（8）掌握建筑工程施工图的图示特点、建筑工程施工图的常用比例 以及识读房屋施工图的要点，掌握建筑工程施工图中常用的符号、图例等，为识读和绘制建筑工程施工图打下基础。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（1）具有分析简单形体三面投影图的能力，具有使用投影的方法用二维平面图形表达三维空间形状的能力；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（2）能够作出基本形体被一个或几个平面截切的截交线，熟悉各个基本形体的尺寸标注方式；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（3）具有识读、绘制建筑平面图、立面图、剖面图、详图的图示内容的能力；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（4）能够从案例中寻找共性举一反三， 不断养成室内设计、绘制施工图等岗位要求需要的职业素养。</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 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2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6"/>
        <w:gridCol w:w="3347"/>
        <w:gridCol w:w="3346"/>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62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74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74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38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62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制图的基础知识</w:t>
            </w:r>
          </w:p>
        </w:tc>
        <w:tc>
          <w:tcPr>
            <w:tcW w:w="174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 xml:space="preserve">通过本项目学习，掌握制图标准，掌握常用制图工具和用品，掌握工程图绘制方法。 </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174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 xml:space="preserve">1.教师运用多媒体全屏讲解、实物演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示等方式，认识各种制图工具，加强学生对制图这门课程的感性认识；</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每小组在教师指导下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认识、识别制图工具和用品。</w:t>
            </w:r>
          </w:p>
        </w:tc>
        <w:tc>
          <w:tcPr>
            <w:tcW w:w="385"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62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投影知识</w:t>
            </w:r>
          </w:p>
        </w:tc>
        <w:tc>
          <w:tcPr>
            <w:tcW w:w="174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点、线、面的投影规律，掌握基本和组合形体的截切、画法和尺寸文字标注，掌握正等轴测投影的画法，掌握斜二轴测图的画法，能够识读图剖面图和断面图。</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firstLine="200" w:firstLineChars="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174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教师运用多媒体</w:t>
            </w: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 xml:space="preserve">手段展示典型的制图案例；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 xml:space="preserve">2.教师讲授并截止三维模拟软件演示点、线、面的投影的规律；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 xml:space="preserve">3.学生讨论案例的实施方案，然后教师分析并演示本案例的制作方法和过程；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 xml:space="preserve">4.学生实践练习， 教师指导，完成本案例的制作任务；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5.学生自评、互评， 教师归纳点评的形式促进学生掌握相关知识的技能。</w:t>
            </w: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 </w:t>
            </w:r>
          </w:p>
        </w:tc>
        <w:tc>
          <w:tcPr>
            <w:tcW w:w="385"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w:t>
            </w:r>
          </w:p>
        </w:tc>
        <w:tc>
          <w:tcPr>
            <w:tcW w:w="62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建筑工程图和施工图</w:t>
            </w:r>
          </w:p>
        </w:tc>
        <w:tc>
          <w:tcPr>
            <w:tcW w:w="174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 xml:space="preserve">通过本项目学习，掌握建筑工程施工图的分类和编排顺 序，掌握建筑工程施工图的图示特点及识读方法，掌握建筑工程施工图中常用的符号标 识，掌握首页图和总平面图的识读技巧；能够识读建筑平面图、建筑立面图、建筑剖面图、读建筑详图。 </w:t>
            </w:r>
          </w:p>
        </w:tc>
        <w:tc>
          <w:tcPr>
            <w:tcW w:w="174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 xml:space="preserve">1.采用项目教学法进行教学，教师制定项目任务，小组探讨实施方案，学生进行项目实践，教师指导；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 xml:space="preserve">2.学生自评、互评， 教师归纳点评的形式促进学生掌握相 关知识的技能。 </w:t>
            </w:r>
          </w:p>
        </w:tc>
        <w:tc>
          <w:tcPr>
            <w:tcW w:w="385"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 xml:space="preserve">（2）课程以建筑制图和识图基础为主体，以职业实践为主线，积极探索理论和实践相结合的教学模式，可以采用理实一体化教学，灵活运用集体讲解、示范演示、小组讨论、师生对话、角色扮演、综合实践等教学形式，配合多媒体教学课件、数字化教学资源等手段，依托真实或模拟的设计项目，从实际出发，因材施教，充分调动学生对本课程的学习兴趣，提高学生学习的主动性、积极性，引导学生掌握点、线、面的投影规律，掌握基本和组合形体的截切、画法和尺寸文字标注，掌握正等轴测投影的画法，掌握斜二轴测图的画法，能够识读图剖面图和断面图，掌握建筑工程施工图的分类和编排顺序，掌握建筑工程施工图的图示特点及识读方法，掌握建筑工程施工图中常用的符号标识，掌握首页图和总平面图的识读技巧；能够识读建筑平面图、建筑立面图、建筑剂面图、读建筑详图。 </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投影分析、施工图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（1）配备本课程必备的制图和识图手册和建筑制图技术资料，参照技能实训室实训设备配备标准配齐必备的教学设备和实验、实训器材，定期向学生开放，充分提高设备利用率。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（2）注重企业生产实践现场的作用，安排到装饰公司、建筑公司参观学习，熟悉建筑制图和识图在实际工作中的应用，增强学生的感性认识。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（1）教材编写以本课程标准为基本要求，编写时应将建筑制图和识图的基本原理与生产生活中的实际应用相结合，注重实践技能的培养，注意反映室内装饰设计领域的新知识、新技术、新工艺和新材料。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室内设计基础课程标准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专业的一门专业基础课程。通过学习与室内设计基础相关的专业知识，使学生掌握造型设计的整体性，掌握软装搭配的一般规律，掌握色彩在室内设计中的规律法则；提高设计表达能力；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（1）掌握室内设计基础相关的专业知识；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（2）掌握造型设计的整体性；</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（3）掌握软装搭配的一般规律；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（4）掌握色彩在室内设计中的规律法则；</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（5）掌握运用各种方式来表达自己的设计思路。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（1）能够运用色彩的基本原理、基础知识和基本技法进行室内装饰设计；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（2）能够运用色彩的规律法则，提高色彩表达能力；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（3）能够选择正确的观察方法和表现方法，提高色彩写生的实践能力，培养艺术的感知能力；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（4）能够运用室内设计的理论知识进行实际居室空间设计。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3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2527"/>
        <w:gridCol w:w="2580"/>
        <w:gridCol w:w="2865"/>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8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129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32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46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42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48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129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室内空间组织和界面处理</w:t>
            </w:r>
          </w:p>
        </w:tc>
        <w:tc>
          <w:tcPr>
            <w:tcW w:w="132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室内空间组织的概念和室内界面处理的方法。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146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1．利用多媒体手段、</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PPT课件，展示空间组织和界面处理的典型案例。</w:t>
            </w:r>
          </w:p>
        </w:tc>
        <w:tc>
          <w:tcPr>
            <w:tcW w:w="42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8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129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室内采光与照明</w:t>
            </w:r>
          </w:p>
        </w:tc>
        <w:tc>
          <w:tcPr>
            <w:tcW w:w="132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室内采光照明的基本概念和要求，掌握采光的各个部位和采光方式，掌握室内照明的作用和采光效果。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firstLine="200" w:firstLineChars="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146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利用多媒体教学手段创建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室内居室采光</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环境条件，演示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不同角度的光影效果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，让学生明白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室内照明的采光效果；</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.利用多媒体</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课件</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讲述理论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，展示优秀</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优秀作品</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并赏析；</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3．参观各类美术</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、艺术品</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展览</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馆</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，提高艺术审美能力。</w:t>
            </w:r>
          </w:p>
        </w:tc>
        <w:tc>
          <w:tcPr>
            <w:tcW w:w="42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8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w:t>
            </w:r>
          </w:p>
        </w:tc>
        <w:tc>
          <w:tcPr>
            <w:tcW w:w="129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室内手绘线条和基本体块练习</w:t>
            </w:r>
          </w:p>
        </w:tc>
        <w:tc>
          <w:tcPr>
            <w:tcW w:w="132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掌握手绘的线条直线，斜线，短线，长线等线条的不同画法；掌握使用手绘方式绘制立方体的方法，分析立方体的体块规律和受光状态，能够快速对所画体块做出判断并绘制；能够绘制出S，M等英文立体体块。</w:t>
            </w:r>
          </w:p>
        </w:tc>
        <w:tc>
          <w:tcPr>
            <w:tcW w:w="146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1.教师录制近距离视频进行线条绘制示范；</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2.学生进行大量线条练习，并且通过对正方形进行线条填充来提升学生线条驾驭的能力；</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3.小线稿练习引导学生体会立体空间绘制；</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4.通过多媒体手段模拟演示透视和形体转折的分析，让学生更深入的理解形体和透视关系，从而为之后的空间绘制奠定基础。</w:t>
            </w:r>
          </w:p>
        </w:tc>
        <w:tc>
          <w:tcPr>
            <w:tcW w:w="42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81"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4</w:t>
            </w:r>
          </w:p>
        </w:tc>
        <w:tc>
          <w:tcPr>
            <w:tcW w:w="129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彩色室内手绘室内空间</w:t>
            </w:r>
          </w:p>
        </w:tc>
        <w:tc>
          <w:tcPr>
            <w:tcW w:w="132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了解马克笔的特性和用笔技巧；掌握色彩的基本知识，掌握配色的方法和规律；掌握运用马克笔彩色室内手绘室内空间的绘制。</w:t>
            </w:r>
          </w:p>
        </w:tc>
        <w:tc>
          <w:tcPr>
            <w:tcW w:w="1469"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 xml:space="preserve">1.教师用现场演示的方法，对油性和水性马克笔上色效果进行对比 ，演示马克笔用笔方法；2.对单体线稿进行上色练习；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 xml:space="preserve">3.复印之前的室内空间单色线稿，对线稿进行上色练习。 </w:t>
            </w:r>
          </w:p>
        </w:tc>
        <w:tc>
          <w:tcPr>
            <w:tcW w:w="42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（2）在教学过程中，应立足于加强学生实际能力的培养，采用项目教学法，以工作任务引领提高学生的学习兴趣，激发学生的学习动机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（3）本课程教学的关键是通过典型的活动项目，由教师提出要求或示范，组织学生进行活动，注重“教”与“学”的互动，让学生在活动中增强重合同、守信用的意识，掌握本课程的职业能力。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（4）在教学过程中，要应用多媒体、投影等教学资源辅助教学，帮助学生理解室内设计的要点。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（5）在教学过程中，要重视本专业领域新技术、新工艺、新设备的发展趋势贴近生产及表现现场，为学生提供职业生涯发展的空间，努力培养学生参与社会实践的创新精神和职业能力。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教学过程中注重学生自主学习，引导学生从多个角度提出问题，用多种方法解决问题，运用多种信息技术手段丰富教学内容，采用视频、动画、教学平台等手段把抽象知识具体化，使学生对室内设计理论及室内设计表达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（7）针对不同的学习内容和学生个体差异，采用小组合作的学习方式，加强组员之间、小组之间的及时沟通和交流，促进学生在教师指导下主动地、富有个性地学习。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能满足教学要求的多媒体教室、画室、多媒体资料及设备、实物及教具模型、材料展室以及便于观摩学习的合作企业。配备本课程必备的练习手册和指导性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（2）注重企业生产实践现场的作用，安排家居市场、设计公司的参观学习，熟悉室内设计的流程，增强学生的感性认识。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（1）教材编写以本课程标准为基本要求，编写时应将室内设计理论与生产生活中的实际应用相结合，注重实践技能的培养，注意反映室内装饰设计领域的新知识、新技术、新工艺和新材料。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装饰材料与施工工艺课程标准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 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本课程是工艺美术专业的一门专业基础课程。通过学习装饰材料、装饰设计及装饰预算等知识，使学生能熟练学握建筑装饰工程施工工艺的一般规律和方法；能够正确使用建筑装饰材料和机具；掌握不同档次建筑装饰施工工艺的特殊规律和技巧；结合装饰材料课程所学内容，能够在施工工艺上完善、补充设计，灵活运用材料和不同工艺去充分体现装饰效果；熟练掌握建筑装饰施工工艺的操作规程和施工验收规范。 </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（1）掌握装饰材料与施工工艺的基础理论知识；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（2）了解装饰工程施工的相关规定；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（3）掌握室内装饰材料的分类和性能；</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（4）掌握室内装饰材料产品的检验、运输与保管的有关知识；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（5）掌握建筑施工主要工种的施工方法、施工工艺、技术标准要求、质量验收及安金防范措施；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638" w:leftChars="304" w:right="0" w:firstLine="0" w:firstLineChars="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（1）能够掌握装饰材料的使用范；</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638" w:leftChars="304" w:right="0" w:firstLine="0" w:firstLineChars="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（2）具有一定的装饰施工管理的能力，具有对装饰材料进行分类、管理的能力；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（3）具有在装饰工程项目设计实践中对装饰材料进行合理设计的能力。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108学时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207"/>
        <w:gridCol w:w="3113"/>
        <w:gridCol w:w="3472"/>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63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63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821"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41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吊顶工程施工</w:t>
            </w:r>
          </w:p>
        </w:tc>
        <w:tc>
          <w:tcPr>
            <w:tcW w:w="16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315" w:firstLineChars="150"/>
              <w:jc w:val="left"/>
              <w:textAlignment w:val="auto"/>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通过本项目学习，掌握木龙骨品顶施工工艺及验收知识；掌握轻钢龙骨吊顶施工工艺及验收知识；提高组织吊顶工程施工验收的能力。</w:t>
            </w:r>
          </w:p>
        </w:tc>
        <w:tc>
          <w:tcPr>
            <w:tcW w:w="182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利用多媒体教学手段</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播放视频</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观看吊顶工程施工的视频，让学生熟悉木龙骨、轻钢龙骨吊顶的流程；</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.根据吊顶工程的特点，按照吊顶施工工艺流程，辅以图片、录像等讲解吊顶施工每一环节的质量控制要点和验收方法。</w:t>
            </w:r>
          </w:p>
        </w:tc>
        <w:tc>
          <w:tcPr>
            <w:tcW w:w="41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轻质隔墙工程施工</w:t>
            </w:r>
          </w:p>
        </w:tc>
        <w:tc>
          <w:tcPr>
            <w:tcW w:w="1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通过本项目学习，掌握木龙骨隔墙施工工艺及验收知识；掌握轻钢龙骨隔墙施工工艺及验收知识；具有指导轻质隔墙工程施工的验收能力；具有组织轻质隔墙工程施工验收的能力。</w:t>
            </w:r>
          </w:p>
        </w:tc>
        <w:tc>
          <w:tcPr>
            <w:tcW w:w="182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利用多媒体教学手段</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播放真实施工</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环境条件，演示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轻质隔墙工程的施工过程</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掌握轻质隔墙的施工要点</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分发任务工单，让学生按照要求填写</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木龙骨、轻钢龙骨隔墙的施工验收要点。</w:t>
            </w:r>
          </w:p>
        </w:tc>
        <w:tc>
          <w:tcPr>
            <w:tcW w:w="41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p>
        </w:tc>
        <w:tc>
          <w:tcPr>
            <w:tcW w:w="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三</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楼地面工程施工</w:t>
            </w:r>
          </w:p>
        </w:tc>
        <w:tc>
          <w:tcPr>
            <w:tcW w:w="1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整体楼地面施工及质量验收知识；掌握石材地面铺设施工及质量验收知识；掌握陶瓷地砖施工及质量验收知识；掌握塑料地板施工及质量验收知识；掌握木地板地面施工及质量验收知识；掌握活动地板地面施工及质量验收知识；掌握地毯施工及质量验收知识；能够指导地面工程施工，能够组织地面工程施工验收。</w:t>
            </w:r>
          </w:p>
        </w:tc>
        <w:tc>
          <w:tcPr>
            <w:tcW w:w="182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1.参观施工现场或播放施工视频；</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 xml:space="preserve">2.参观装饰材料展室或材料市场；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 xml:space="preserve">3.参观公共空间的进场验收工作； </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4.采用小组协作教学及讨论、模拟讲解、讲评等方法，分析公共空间的施工工艺；</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5.根据地面工程的待点，按照地面施工工艺流程，辅以图片、录像，并结合教室、实训室内门窗实物、模型等解地面施工每一环节的质量控制要点和验收方法。</w:t>
            </w:r>
          </w:p>
        </w:tc>
        <w:tc>
          <w:tcPr>
            <w:tcW w:w="41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p>
        </w:tc>
        <w:tc>
          <w:tcPr>
            <w:tcW w:w="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四</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涂饰工程施工</w:t>
            </w:r>
          </w:p>
        </w:tc>
        <w:tc>
          <w:tcPr>
            <w:tcW w:w="163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内外墙涂饰工程施工及质量验收的知识；掌握美术涂料和新型涂料工程施工及质量验收的知识；掌握涂料质量问题及防治措施；培养指导涂饰工程施工的能力；培养组织涂饰工程施工验收的能力。</w:t>
            </w:r>
          </w:p>
        </w:tc>
        <w:tc>
          <w:tcPr>
            <w:tcW w:w="182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借助实训室的施工工具、材料，进行小面积涂饰工程施工练习。</w:t>
            </w:r>
          </w:p>
        </w:tc>
        <w:tc>
          <w:tcPr>
            <w:tcW w:w="41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五</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裱糊与软包工程施工</w:t>
            </w:r>
          </w:p>
        </w:tc>
        <w:tc>
          <w:tcPr>
            <w:tcW w:w="163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通过本项目学习，掌握裱糊工程及验收知识；掌握软包工程及验收知识；培养指导裱糊工程施工的能力；组织裱糊工程施工验收的能力；培养指导软包工程施工的能力；组织软包工程施工验收的能力。</w:t>
            </w:r>
          </w:p>
        </w:tc>
        <w:tc>
          <w:tcPr>
            <w:tcW w:w="182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借助实训室的施工工具、材料，进行裱糊与软包工程施工练习。</w:t>
            </w:r>
          </w:p>
        </w:tc>
        <w:tc>
          <w:tcPr>
            <w:tcW w:w="41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63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六</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细部工程施工</w:t>
            </w:r>
          </w:p>
        </w:tc>
        <w:tc>
          <w:tcPr>
            <w:tcW w:w="163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橱柜制作与安装施工知识；掌握窗台板制作与安装施工知识；掌握护栏和扶手制作与安装施工知识；具有指导橱柜制作与安装烧工的能力；具有组织窗台板制作与安装施工验收的能力；具有指导护栏和扶手制作与安装施工的能力。</w:t>
            </w:r>
          </w:p>
        </w:tc>
        <w:tc>
          <w:tcPr>
            <w:tcW w:w="182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借助实训室的施工工具、材料，对细部工程进行施工练习。</w:t>
            </w:r>
          </w:p>
        </w:tc>
        <w:tc>
          <w:tcPr>
            <w:tcW w:w="41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0" w:type="auto"/>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633" w:type="pct"/>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七</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装饰操作训练</w:t>
            </w:r>
          </w:p>
        </w:tc>
        <w:tc>
          <w:tcPr>
            <w:tcW w:w="1633" w:type="pct"/>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砌筑施工和验收的知识；掌握抹灰施工和验收知识；掌握涂饰施工和验收知识；具有墙体砌筑的能力及抹灰和涂饰的能力；具有组织抹灰和涂饰施工的能力；具有组织以上施工工程验收的能力。</w:t>
            </w:r>
          </w:p>
        </w:tc>
        <w:tc>
          <w:tcPr>
            <w:tcW w:w="1821" w:type="pct"/>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借助响鼓锤、靠尺、塞尺等工具进行装饰操作训练。</w:t>
            </w:r>
          </w:p>
        </w:tc>
        <w:tc>
          <w:tcPr>
            <w:tcW w:w="417" w:type="pct"/>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以职业能力培养引领教学，借助“专业+公司”的校企合作平台实施教学活动。在工学结合的教学活动中，利用生产性工作环境或创设仿真的职业情境组织并开展项目教学，促使学生在完成任务的过程中获得知识、培养技能和端正态度，为学生职业能力培养、学习能力拓展提供真实的工作情境、营造良好的职业氛围。</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在项目施工的教学方法中，从装饰行业典型的职业工作任务中开发实训项目。为进一步突出本课程教与学、学与用互动的特点，可采取项目施工的方式落实实践性教学。根据学生特点、课程特点尽可能将课堂搬到实训室、生产现场进行，教师边讲课，边演示，边指导。在教学中采取“先集中强化训练，培养基本技能，后到工程实训基地进行综合能力培养”的方式，尤其是在实训教学过程中注重工学结合，培养学生综合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本课程学习伊始，教师可按地面装饰、墙面装饰、顶棚装饰、等分类，或按材料类别、材料性能等方面进行分类。通过装饰公司、实习基地等企业，或设计招标、设计竞赛等渠道，获取真实性的工作任务或项目课题，由学生个人或创意团队选择最感兴趣和最具激情的某一项目进行装饰设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（5）在教学过程中，应立足于加强学生实际能力的培养，采用项目教学法，以工作任务引领提高学生的学习兴趣，激发学生的学习动机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（6）本课程教学的关键是通过典型的活动项目，由教师提出要求或示范，组织学生进行活动，注重“教”与“学”的互动，让学生在活动中增强重合同、守信用的意识，掌握本课程的职业能力。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（7）在教学过程中，要应用多媒体、投影等教学资源辅助教学，帮助学生理解装饰材料和施工工艺的要点。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（8）在教学过程中，要重视本专业领域新技术、新工艺、新设备的发展趋势贴近生产及表现现场，为学生提供职业生涯发展的空间，努力培养学生参与社会实践的创新精神和职业能力。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（9）在教学过程中教师应积极引导学生提升职业素养，遵守职业道德。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40%，项目（模块）评价40%，期末评价20%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（1）配备本课程必备的施工手册和技术资料，参照技能实训室实训设备配备标准配齐必备的教学设备和实验、实训器材，定期向学生开放，充分提高设备利用率。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（2）注重企业生产实践现场的作用，安排装饰公司工地的参观学习，熟悉室内装饰施工的流程，增强学生的感性认识。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（1）教材编写以本课程标准为基本要求，编写时应将施工流程和材料与生产生活中的实际应用相结合，注重实践技能的培养，注意反映装饰材料和建筑施工领域的新知识、新技术、新工艺和新材料。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CAD施工图制作课程标准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本课程是工艺美术专业的核心课程。通过学习CAD基本绘图命令、房屋测量、室内施工图绘制等知识，了解室内设计师和制图员的岗位要求；掌握室内平面图、顶面图、立面图和剖面图的绘制方法；培养学生绘制室内装修施工图的技能，培养学生的职业道德和工匠精神，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（1）掌握国家制图规范、室内设计图施工图画法；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（2）掌握正投影原理，掌握室内平面图、顶面图、地面铺装图、水电改造图、立面图、剖面图画法；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（3）掌握室内施工中各种专业施工图的阅读技巧；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（1）能够利用正投影法原理，绘制和识读较复杂的室内装饰图样；</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（2）能够运用形体分析、线面分析等方法，进行物体构形及结构创新；</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（3）能够应用国家标准准确表达建筑构件，并能独立进行方案评价；</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（4）能够熟练操作计算机辅助设计软件(CAD)；</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（5）具有独立绘制完成室内装饰项目全套施工图的能力。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180学时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10学分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1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222"/>
        <w:gridCol w:w="3087"/>
        <w:gridCol w:w="236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118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63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25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42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49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118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CAD绘图基本操作</w:t>
            </w:r>
          </w:p>
        </w:tc>
        <w:tc>
          <w:tcPr>
            <w:tcW w:w="163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通过本项目的学习，掌握CAD软件的基本使用方法；掌握常用图块与家具的制作方法；掌握图层的编辑使用方法；会编辑文字标注与尺寸标注；能够进行图纸的打印及输出。</w:t>
            </w:r>
          </w:p>
        </w:tc>
        <w:tc>
          <w:tcPr>
            <w:tcW w:w="125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运用机房</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极域电子教室演示介绍</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CAD软件的特点</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2.在机房中运用多媒体授课系统讲解简单图样的绘制，讲练结合</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3.</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展示</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实际工程案例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tc>
        <w:tc>
          <w:tcPr>
            <w:tcW w:w="42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118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居住空间施工图绘制</w:t>
            </w:r>
          </w:p>
        </w:tc>
        <w:tc>
          <w:tcPr>
            <w:tcW w:w="163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居住空间施工工艺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，认识</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居住空间的装饰材料</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居住空间工程完整案例的相关资料</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掌握居住空间施工图的分类和组成</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掌握居住空间的设计要点与施工图绘制之间的联系</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，能够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熟练绘制完整的居住空间装饰施工图(包括原始结构图、墙体改造图、平面布置图、天花布置图、地面铺装图、立面图、剖面图、大样节点图等)。</w:t>
            </w:r>
          </w:p>
        </w:tc>
        <w:tc>
          <w:tcPr>
            <w:tcW w:w="125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1.参观施工现场或播放施工视频</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2.参观装饰材料展室或材料市场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 xml:space="preserve">                    </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3. 在机房中运用多媒体授课系。统讲解各施工图的绘制，讲练结合</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4.采用小组协作教学，发挥小组的互帮互助作用;采用讨论、决策、比赛、讲评等方法，加快制作进程，培养集体荣誉感</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5.利用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威海</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本地流行的户型进行练习。</w:t>
            </w:r>
          </w:p>
        </w:tc>
        <w:tc>
          <w:tcPr>
            <w:tcW w:w="42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9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p>
        </w:tc>
        <w:tc>
          <w:tcPr>
            <w:tcW w:w="118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三</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公共空间施工图绘制</w:t>
            </w:r>
          </w:p>
        </w:tc>
        <w:tc>
          <w:tcPr>
            <w:tcW w:w="163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了解公共空间的装饰材料</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公共空间工程完整案例的相关资料</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公共空间施工图的分类和组成</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公共空间施工工艺和方法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绘制公共空间的施工图。</w:t>
            </w:r>
          </w:p>
        </w:tc>
        <w:tc>
          <w:tcPr>
            <w:tcW w:w="125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1.参观施工现场或播放施工视频</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2.参观装饰材料展室或材料市场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3.参观公共空间的进场验收工作</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4.采用小组协作教学及讨论、模拟讲解、讲评等方法，分析</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并临摹</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公共空间施工图。</w:t>
            </w:r>
          </w:p>
        </w:tc>
        <w:tc>
          <w:tcPr>
            <w:tcW w:w="42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40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（2）课程以CAD软件为主体，以职业实践为主线，积极探索理论和实践相结合的教学模式，采用理实一体化教学，引导学生</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引导学</w:t>
      </w: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生学生掌握CAD软件的基本使用方法；掌握常用图块与家具的制作方法；掌握图层的编辑使用方法；会编辑文字标注与尺寸标注；掌握居住空间施工工艺；掌握居住空间施工图的分类和组成；掌握居住空间的设计要点与施工图绘制之间的联系；能够熟练绘制完整的居住空间装饰施工图(包括原始结构图、墙体改造图、平面布置图、天花布置图、地面铺装图、立面图、剖面图、大样节点图等)。</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室内施工图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highlight w:val="yellow"/>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（1）能满足教学要求的一体化实训机房、多媒体教室、多媒体资料及设备、实物及教具模型、材料展室以及便于观摩学习的合作企业</w:t>
      </w:r>
      <w:r>
        <w:rPr>
          <w:rFonts w:ascii="仿宋_GB2312" w:eastAsia="仿宋_GB2312"/>
          <w:color w:val="000000" w:themeColor="text1"/>
          <w:sz w:val="28"/>
          <w:szCs w:val="28"/>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56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（2）注重企业生产实践现场的作用，安排家居市场、设计公司的参观学习，熟悉CAD软件在室内设计中的应用，增强学生的感性认识。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（1）教材编写以本课程标准为基本要求，编写时应将CAD绘图软件与生产生活中的实际应用相结合，注重实践技能的培养，注意反映室内装饰设计领域的新知识、新技术、新工艺和新材料。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室内三维效果图制作课程标准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本课程是工艺美术专业的核心课程。通过学习三维效果图模型创建、材质调节、灯光调节等专业知识，使学生能够掌握室内模型创建的方法、室内材质的类型、灯光效果的调整；具有绘制室内效果图的能力；培养学生的职业道德和工匠精神，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（1）掌握三维软件建模、灯光、材质、渲染等方面的知识；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（2）掌握轻奢、简约、简欧、新中式、现代等室内装饰风格的配色技巧和设计元素。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（3）掌握效果图的制作原理、方法、技巧、流程；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（1）具有空间思维能力；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（2）能够使用三维软件进行二维、三维物体建模；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（3）能够使用三维软件进行灯光、材质设置；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（4）能够使用三维软件进行渲染设置及出图；</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（5）能独立完成室内装饰效果图的制作；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（6）具有根据设计方案的不同进行灵活处理的能力。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180学时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10学分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650"/>
        <w:gridCol w:w="3440"/>
        <w:gridCol w:w="2777"/>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86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81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461"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36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86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模型创建</w:t>
            </w:r>
          </w:p>
        </w:tc>
        <w:tc>
          <w:tcPr>
            <w:tcW w:w="181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firstLine="420" w:firstLineChars="20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通过该项目的学习，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了解三维软件界面及常用设置</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掌握常用操作命令快捷键</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掌握基础建模知识</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掌握拓展建模二维线条的建立、编辑知识</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掌握二维线条转三维物体</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掌握与室内相关的高级建模修改器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；能够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观察、测量常见复杂实物。</w:t>
            </w:r>
          </w:p>
        </w:tc>
        <w:tc>
          <w:tcPr>
            <w:tcW w:w="146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1.在一体化机房</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利用极域电子教室</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进行讲练结合</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采取</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项目教学法，以</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小组竞赛方式，强化练习</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观察、测量常见实物</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如教室门窗、机房门窗、课桌、凳子等</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，做模仿练习</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设置建模比赛，以赛促学</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tc>
        <w:tc>
          <w:tcPr>
            <w:tcW w:w="3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86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keepNext w:val="0"/>
              <w:keepLines w:val="0"/>
              <w:pageBreakBefore w:val="0"/>
              <w:wordWrap/>
              <w:overflowPunct/>
              <w:topLinePunct w:val="0"/>
              <w:autoSpaceDE w:val="0"/>
              <w:autoSpaceDN w:val="0"/>
              <w:bidi w:val="0"/>
              <w:spacing w:line="360" w:lineRule="atLeast"/>
              <w:jc w:val="cente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室内场景搭建</w:t>
            </w:r>
          </w:p>
        </w:tc>
        <w:tc>
          <w:tcPr>
            <w:tcW w:w="18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420" w:firstLineChars="200"/>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通过该项目的学习，掌握导入CAD图纸的知识；掌握线条描绘CA图纸的知识；掌握利用CAD图纸直接建立室梁、柱等常见结构内墙体的知识；能够利用多边形修改器编辑墙体。</w:t>
            </w:r>
          </w:p>
        </w:tc>
        <w:tc>
          <w:tcPr>
            <w:tcW w:w="1461"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val="0"/>
              <w:autoSpaceDN w:val="0"/>
              <w:bidi w:val="0"/>
              <w:spacing w:line="360" w:lineRule="atLeast"/>
              <w:jc w:val="left"/>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1.实地参观各种户型，熟悉墙体的结构知识；</w:t>
            </w:r>
          </w:p>
          <w:p>
            <w:pPr>
              <w:keepNext w:val="0"/>
              <w:keepLines w:val="0"/>
              <w:pageBreakBefore w:val="0"/>
              <w:widowControl w:val="0"/>
              <w:numPr>
                <w:ilvl w:val="0"/>
                <w:numId w:val="0"/>
              </w:numPr>
              <w:kinsoku/>
              <w:wordWrap/>
              <w:overflowPunct/>
              <w:topLinePunct w:val="0"/>
              <w:autoSpaceDE w:val="0"/>
              <w:autoSpaceDN w:val="0"/>
              <w:bidi w:val="0"/>
              <w:spacing w:line="360" w:lineRule="atLeast"/>
              <w:jc w:val="left"/>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2.进行项目强化练习；</w:t>
            </w:r>
          </w:p>
          <w:p>
            <w:pPr>
              <w:keepNext w:val="0"/>
              <w:keepLines w:val="0"/>
              <w:pageBreakBefore w:val="0"/>
              <w:widowControl w:val="0"/>
              <w:numPr>
                <w:ilvl w:val="0"/>
                <w:numId w:val="0"/>
              </w:numPr>
              <w:kinsoku/>
              <w:wordWrap/>
              <w:overflowPunct/>
              <w:topLinePunct w:val="0"/>
              <w:autoSpaceDE w:val="0"/>
              <w:autoSpaceDN w:val="0"/>
              <w:bidi w:val="0"/>
              <w:spacing w:line="360" w:lineRule="atLeast"/>
              <w:jc w:val="left"/>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3.分组竞赛，以赛促学。</w:t>
            </w:r>
          </w:p>
        </w:tc>
        <w:tc>
          <w:tcPr>
            <w:tcW w:w="3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w:t>
            </w:r>
          </w:p>
        </w:tc>
        <w:tc>
          <w:tcPr>
            <w:tcW w:w="8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jc w:val="center"/>
              <w:textAlignment w:val="auto"/>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项目三</w:t>
            </w:r>
          </w:p>
          <w:p>
            <w:pPr>
              <w:keepNext w:val="0"/>
              <w:keepLines w:val="0"/>
              <w:pageBreakBefore w:val="0"/>
              <w:widowControl w:val="0"/>
              <w:kinsoku/>
              <w:wordWrap/>
              <w:overflowPunct/>
              <w:topLinePunct w:val="0"/>
              <w:autoSpaceDE w:val="0"/>
              <w:autoSpaceDN w:val="0"/>
              <w:bidi w:val="0"/>
              <w:adjustRightInd/>
              <w:snapToGrid/>
              <w:spacing w:line="360" w:lineRule="atLeast"/>
              <w:jc w:val="center"/>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材质编辑</w:t>
            </w:r>
          </w:p>
        </w:tc>
        <w:tc>
          <w:tcPr>
            <w:tcW w:w="18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420" w:firstLineChars="200"/>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通过该项目的学习，理解物体的物理属性与材质的关系；掌握基本材质及其参数设置；掌握几种最常用材质类型的调节方法；掌握从基本材质延伸到其他各材质的方法。</w:t>
            </w:r>
          </w:p>
        </w:tc>
        <w:tc>
          <w:tcPr>
            <w:tcW w:w="1461"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1.提供常见的各种室内物体在不同光线环境下的照片，总结规律；</w:t>
            </w:r>
          </w:p>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2.参观装饰材料市场，观察、比较各种材料的物理特性。</w:t>
            </w:r>
          </w:p>
        </w:tc>
        <w:tc>
          <w:tcPr>
            <w:tcW w:w="3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4</w:t>
            </w:r>
          </w:p>
        </w:tc>
        <w:tc>
          <w:tcPr>
            <w:tcW w:w="8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jc w:val="center"/>
              <w:textAlignment w:val="auto"/>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项目四</w:t>
            </w:r>
          </w:p>
          <w:p>
            <w:pPr>
              <w:keepNext w:val="0"/>
              <w:keepLines w:val="0"/>
              <w:pageBreakBefore w:val="0"/>
              <w:widowControl w:val="0"/>
              <w:kinsoku/>
              <w:wordWrap/>
              <w:overflowPunct/>
              <w:topLinePunct w:val="0"/>
              <w:autoSpaceDE w:val="0"/>
              <w:autoSpaceDN w:val="0"/>
              <w:bidi w:val="0"/>
              <w:adjustRightInd/>
              <w:snapToGrid/>
              <w:spacing w:line="360" w:lineRule="atLeast"/>
              <w:jc w:val="center"/>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照相机设置</w:t>
            </w:r>
          </w:p>
        </w:tc>
        <w:tc>
          <w:tcPr>
            <w:tcW w:w="18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420" w:firstLineChars="200"/>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通过该项目的学习，掌握透视原理及画面构图原理；掌握照相机建立及参数设置的方法。</w:t>
            </w:r>
          </w:p>
        </w:tc>
        <w:tc>
          <w:tcPr>
            <w:tcW w:w="1461"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1.分析比对真实图片与效果图的的透视及构图；</w:t>
            </w:r>
          </w:p>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2.通过举行摄影比赛的方法，让学生理解三维效果图照相机设置的参数。</w:t>
            </w:r>
          </w:p>
        </w:tc>
        <w:tc>
          <w:tcPr>
            <w:tcW w:w="36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5</w:t>
            </w:r>
          </w:p>
        </w:tc>
        <w:tc>
          <w:tcPr>
            <w:tcW w:w="8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211" w:firstLineChars="100"/>
              <w:jc w:val="center"/>
              <w:textAlignment w:val="auto"/>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项目五</w:t>
            </w:r>
          </w:p>
          <w:p>
            <w:pPr>
              <w:keepNext w:val="0"/>
              <w:keepLines w:val="0"/>
              <w:pageBreakBefore w:val="0"/>
              <w:widowControl w:val="0"/>
              <w:kinsoku/>
              <w:wordWrap/>
              <w:overflowPunct/>
              <w:topLinePunct w:val="0"/>
              <w:autoSpaceDE w:val="0"/>
              <w:autoSpaceDN w:val="0"/>
              <w:bidi w:val="0"/>
              <w:adjustRightInd/>
              <w:snapToGrid/>
              <w:spacing w:line="360" w:lineRule="atLeast"/>
              <w:ind w:firstLine="210" w:firstLineChars="100"/>
              <w:jc w:val="center"/>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灯光设置</w:t>
            </w:r>
          </w:p>
        </w:tc>
        <w:tc>
          <w:tcPr>
            <w:tcW w:w="18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420" w:firstLineChars="200"/>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通过该项目的学习，理解灯光布置的基本原理；掌握多种类型灯光建立的知识；掌握多种灯光参数设置的知识；掌握多种场景下的布光方法。</w:t>
            </w:r>
          </w:p>
        </w:tc>
        <w:tc>
          <w:tcPr>
            <w:tcW w:w="146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1.观察、比较不同环境下光线效果的差异；</w:t>
            </w:r>
          </w:p>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2.参观灯具市场，了解灯光参对灯光效果的影响。</w:t>
            </w:r>
          </w:p>
        </w:tc>
        <w:tc>
          <w:tcPr>
            <w:tcW w:w="36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6</w:t>
            </w:r>
          </w:p>
        </w:tc>
        <w:tc>
          <w:tcPr>
            <w:tcW w:w="8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jc w:val="center"/>
              <w:textAlignment w:val="auto"/>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项目六</w:t>
            </w:r>
          </w:p>
          <w:p>
            <w:pPr>
              <w:keepNext w:val="0"/>
              <w:keepLines w:val="0"/>
              <w:pageBreakBefore w:val="0"/>
              <w:widowControl w:val="0"/>
              <w:kinsoku/>
              <w:wordWrap/>
              <w:overflowPunct/>
              <w:topLinePunct w:val="0"/>
              <w:autoSpaceDE w:val="0"/>
              <w:autoSpaceDN w:val="0"/>
              <w:bidi w:val="0"/>
              <w:adjustRightInd/>
              <w:snapToGrid/>
              <w:spacing w:line="360" w:lineRule="atLeast"/>
              <w:jc w:val="center"/>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渲染设置</w:t>
            </w:r>
          </w:p>
        </w:tc>
        <w:tc>
          <w:tcPr>
            <w:tcW w:w="18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ind w:firstLine="420" w:firstLineChars="200"/>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通过该项目的学习，学会数字图像的相关术语；掌握渲染器的常用参数设置；掌握渲染器常用设置搭配；掌握渲染照片及图像的方法。</w:t>
            </w:r>
          </w:p>
        </w:tc>
        <w:tc>
          <w:tcPr>
            <w:tcW w:w="146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 xml:space="preserve">1.分组竞赛，以赛促学。 </w:t>
            </w:r>
          </w:p>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2.使用企业真实项目进行训练。</w:t>
            </w:r>
          </w:p>
          <w:p>
            <w:pPr>
              <w:keepNext w:val="0"/>
              <w:keepLines w:val="0"/>
              <w:pageBreakBefore w:val="0"/>
              <w:widowControl w:val="0"/>
              <w:kinsoku/>
              <w:wordWrap/>
              <w:overflowPunct/>
              <w:topLinePunct w:val="0"/>
              <w:autoSpaceDE w:val="0"/>
              <w:autoSpaceDN w:val="0"/>
              <w:bidi w:val="0"/>
              <w:adjustRightInd/>
              <w:snapToGrid/>
              <w:spacing w:line="360" w:lineRule="atLeast"/>
              <w:jc w:val="left"/>
              <w:textAlignment w:val="auto"/>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3.实地参观、体验各种户型。</w:t>
            </w:r>
          </w:p>
        </w:tc>
        <w:tc>
          <w:tcPr>
            <w:tcW w:w="36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（2）课程以室内三维效果图软件为主体，以职业实践为主线，积极探索理论和实践相结合的教学模式，采用理实一体化教学，</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引导学生</w:t>
      </w: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掌握三维模型的创建、材质编辑、灯光调节等知识；具有绘制室内三维效果图的能力。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（2）注重企业生产实践现场的作用，安排家居市场、设计公司的参观学习，熟悉室内三维效果图的制作流程，增强学生的感性认识。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（1）教材编写以本课程标准为基本要求，编写时应将三维效果图软件与生产生活中的实际应用相结合，注重实践技能的培养，注意反映室内装饰设计领域的新知识、新技术、新工艺和新材料。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图形图像处理课程标准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的一门专业核心课程。通过学习图形图像处理软件的基本操作和色彩理论、各种工具和滤镜的使用方法，掌握通道、路径、蒙版等工具的使用技巧；学会运用各种技术处理实践项目；掌握计算机图形图像设计领域的前沿知识和创意设计；培养学生的职业道德和工匠精神，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（1）了解计算机图形图像设计领域的前沿知识；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（1）掌握图形图像处理软件的基本操作和色彩理论；</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（2）掌握各种工具和滤镜的使用方法；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（3）掌握通道、路径、蒙版等工具的使用技巧；</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（4）掌握图形图像处理软件的使用方法；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（1）具有较强的图像处理创意思维、艺术设计素质；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（2）能够对图像进行简单处理，能制作一些常见的图形特效。</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（3）能够综合运用所学知识完成实战项目的设计与制作；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（4）能够利用图形图像处理软件对室内效果图的灯光、色彩进行后期美化处理。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108学时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2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04"/>
        <w:gridCol w:w="3621"/>
        <w:gridCol w:w="3101"/>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62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88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61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37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l</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项目一</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基础知识</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图像图像处理软件的基本操作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和基本常识</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计算机中颜色的表示方法和图像的颜色模式</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；能够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使用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图像处理软件</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操作界面和功能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tc>
        <w:tc>
          <w:tcPr>
            <w:tcW w:w="161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利用多媒体教学手段</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演示软件的基本操作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学会是用命令进行软件操作；</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分发任务工单，让学生按照要求填写</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各个命令的快捷键和实现的功能。</w:t>
            </w:r>
          </w:p>
        </w:tc>
        <w:tc>
          <w:tcPr>
            <w:tcW w:w="37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2</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项目二</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常用工具的使用</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掌握选区的创建、编辑与修改方法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掌握颜色的选取与设定及填充工具的应用方法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掌握移动工具的自动选择功能和自由变换功能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掌握不同画笔工具的使用方法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掌握橡皮擦工具的使用方法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掌握文字的应用方法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掌握修复、图章等工具的应用方法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掌握加深、减淡等工具的使用方法。</w:t>
            </w:r>
          </w:p>
        </w:tc>
        <w:tc>
          <w:tcPr>
            <w:tcW w:w="1615" w:type="pct"/>
            <w:vMerge w:val="restart"/>
            <w:tcBorders>
              <w:top w:val="single" w:color="auto" w:sz="4" w:space="0"/>
              <w:left w:val="nil"/>
              <w:right w:val="single" w:color="auto" w:sz="4" w:space="0"/>
            </w:tcBorders>
            <w:noWrap w:val="0"/>
            <w:vAlign w:val="center"/>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1.在一体化机房，利用极域电子教室对软件进行演示讲解，学生不断练习，学会软件的常用工具的使用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教师引领学生欣赏典型设计案例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.学生讨论本案例实施方案，然后教师分析并演示本案例的实施方法和过程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.学生单机实践，教师指导，完成本案例的制作任务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5</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.学生自评、互评，教师归纳点评的形式促进学生掌握相关知识的技能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6.</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技能强化：修图、钢笔抠图作为平面设计师的基本功，建议这两部分针对性地全屏强化训练，达到一定的专业水平。</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7.采用老师主导，学生为主体的项目教学法，学生分组完成风景画、照片、灯光等案例。</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37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3</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路径</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掌握各种形状工具使用方法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掌握路径面板各按钮的功能和操作方法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熟练应用钢笔工具绘制、编辑路径。</w:t>
            </w:r>
          </w:p>
        </w:tc>
        <w:tc>
          <w:tcPr>
            <w:tcW w:w="1615" w:type="pct"/>
            <w:vMerge w:val="continue"/>
            <w:tcBorders>
              <w:left w:val="nil"/>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4</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项目四</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图层、通道与蒙版</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掌握图层的基本操作</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合理应用图层的各种混合模式</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掌握图层样式的添加方法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掌握通道面板中各按钮的功能和操作</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掌握蒙版的基本操作及使用技巧。</w:t>
            </w:r>
          </w:p>
        </w:tc>
        <w:tc>
          <w:tcPr>
            <w:tcW w:w="1615" w:type="pct"/>
            <w:vMerge w:val="continue"/>
            <w:tcBorders>
              <w:left w:val="nil"/>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5</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项目五</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图像色调、色彩的</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调整</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通过本项目的学习，</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图像色阶控制的命令</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掌握色阶、曲线的调整方法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掌握色彩平衡、亮度/对比度、色相/饱和度的使用方法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；能够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替换颜色、使用通道混合器。</w:t>
            </w:r>
          </w:p>
        </w:tc>
        <w:tc>
          <w:tcPr>
            <w:tcW w:w="1615" w:type="pct"/>
            <w:vMerge w:val="continue"/>
            <w:tcBorders>
              <w:left w:val="nil"/>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6</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项目六</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滤镜及其应用</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通过本项目的学习，掌握</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马赛克拼贴滤镜、锐化滤镜的使用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掌握模糊滤镜组中常见的动感、高斯、径向模糊等的使用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掌握“液化”滤镜的操作方法</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掌握“风格化”滤镜中“浮雕效果”和“风”滤镜的应用</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；能够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对艺术效果中常用木刻滤镜、海报边缘滤镜进行艺术效果的处理。</w:t>
            </w:r>
          </w:p>
        </w:tc>
        <w:tc>
          <w:tcPr>
            <w:tcW w:w="1615" w:type="pct"/>
            <w:vMerge w:val="continue"/>
            <w:tcBorders>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490"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ind w:firstLine="105" w:firstLineChars="50"/>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7</w:t>
            </w:r>
          </w:p>
        </w:tc>
        <w:tc>
          <w:tcPr>
            <w:tcW w:w="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项目七</w:t>
            </w:r>
          </w:p>
          <w:p>
            <w:pPr>
              <w:keepNext w:val="0"/>
              <w:keepLines w:val="0"/>
              <w:pageBreakBefore w:val="0"/>
              <w:wordWrap/>
              <w:overflowPunct/>
              <w:topLinePunct w:val="0"/>
              <w:autoSpaceDE w:val="0"/>
              <w:autoSpaceDN w:val="0"/>
              <w:bidi w:val="0"/>
              <w:spacing w:line="360" w:lineRule="atLeast"/>
              <w:jc w:val="center"/>
              <w:rPr>
                <w:rFonts w:hint="eastAsia"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项目综合训练</w:t>
            </w:r>
          </w:p>
        </w:tc>
        <w:tc>
          <w:tcPr>
            <w:tcW w:w="188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center"/>
              <w:textAlignment w:val="baseline"/>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给出四个实际的工作任务，要求学生经过临摹制作和创意设计制作两个环节分别完成该任务，最终每个任务分别提交两个效果图。</w:t>
            </w:r>
          </w:p>
        </w:tc>
        <w:tc>
          <w:tcPr>
            <w:tcW w:w="161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1.教师出示项目任务，小组探讨实施方案，学生进行项目实践，教师指导</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2.学生自评、互评，教师归纳点评的形式促进学生掌握相关知识的技能。</w:t>
            </w:r>
          </w:p>
        </w:tc>
        <w:tc>
          <w:tcPr>
            <w:tcW w:w="37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课程图形图像处理软件的使用为主体，以职业实践为主线，积极探索理论和实践相结合的教学模式，采用理实一体化教学，引导学生掌握计算机图形图像设计领域的前沿知识和创意设计，掌握图形图像处理软件的基本操作和色彩理论，掌握各种工具和滤镜的使用方法，掌握通道、路径、蒙版等工具的使用技巧，学会运用各种技术处理实践项目，与平行课程一起构建学生的专业基础学习领域，为实训课程的学习打下坚实的基础。</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图形图像处理软件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（1）能满足教学需要的一体化机房、多媒体教室；配备数量合理、配置相应的外部设备（打印机、投影仪、扫描仪等）；最好具备上网条件。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（2）注重企业生产实践现场的作用，安排家居市场、设计公司的参观学习，熟悉软件的应用，增强学生的感性认识。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（1）教材编写以本课程标准为基本要求，编写时应将软件的基本操作与生产生活中的实际应用相结合，注重实践技能的培养，注意反映室内装饰设计领域的新知识、新技术、新工艺和新材料。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40" w:lineRule="atLeast"/>
        <w:ind w:left="0" w:right="0" w:firstLine="640" w:firstLineChars="200"/>
        <w:jc w:val="both"/>
        <w:textAlignment w:val="baseline"/>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住宅空间设计（企业)课程标准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的一门专业核心课程。通过学习住宅定制家具尺寸要求、家具材料和构造等专业知识，使学生掌握人与物的空间关系和尺度、室内空间的测量步骤、室内空间功能与布局；具有空间测量、空间规划、家具设计能力；能根据客户需求合理规划空间、用软尺和测光测距仪测量空间尺寸；能通过手绘或者电脑制图的方式进行全屋定制设计；拓宽学生知识面，完善学生的认知结构，提高学生自我规划和自主选择能力，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（1）掌握人与物的空间关系和尺度；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（2）掌握软尺和测光测距仪的使用方法；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（3）掌握室内空间的测量步骤；</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（4）掌握家具材料的性能和构造；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（5）掌握室内空间功能与布局的规则。</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（1）能够根据客户需求合理规划空间；</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（2）能够用软尺和测光测距仪测量空间尺寸；</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 能够通过手绘或者电脑制图的方式进行全屋定制设计；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（4）具有设计橱柜、衣柜、鞋帽柜的能力。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108学时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1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207"/>
        <w:gridCol w:w="2799"/>
        <w:gridCol w:w="3693"/>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64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50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98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35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5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64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室内空间测量</w:t>
            </w:r>
          </w:p>
        </w:tc>
        <w:tc>
          <w:tcPr>
            <w:tcW w:w="150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室内各种空间的结构和特点</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，掌握软尺和测光测距仪的使用方法；</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能</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够手绘室内卧室、厨房、客厅等空间的结构草图</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能够准确测量</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室内卧室、厨房、客厅等空间的尺寸。</w:t>
            </w:r>
          </w:p>
          <w:p>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1982"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本课程由企业导师带领学生进入鸿叶装饰公司，接触真实的工作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环境条件，</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观摩全屋定制的加工过程</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，让学生明白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全屋定制的设计流程</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企业导师将借助鸿叶的项目，提炼各种大中、小、户型，分成任务单，</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让学生按照要求</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完成大、中、小户型的测量和绘制</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w:t>
            </w:r>
          </w:p>
        </w:tc>
        <w:tc>
          <w:tcPr>
            <w:tcW w:w="359"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家具材料</w:t>
            </w:r>
          </w:p>
        </w:tc>
        <w:tc>
          <w:tcPr>
            <w:tcW w:w="150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定制家具制作使用的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各种</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板材的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性能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型号和环保级别；</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能</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够识别</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识</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定制家具制作使用的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各种</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板材</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；说出</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定制家具制作使用的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各种</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板材</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的特点、规格</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tLeast"/>
              <w:ind w:left="0" w:leftChars="0" w:right="0" w:rightChars="0" w:firstLine="200" w:firstLineChars="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p>
        </w:tc>
        <w:tc>
          <w:tcPr>
            <w:tcW w:w="1982"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本课程由企业导师带领学生进入鸿叶装饰公司，接触真实的工作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环境条件，</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观摩全屋定制的加工过程</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认识各种定制家具加工工具，熟悉各种板材构造特性</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企业导师将鸿叶项目分成任务单，发放给学生</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，让学生按照要求</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学习定制家具各种板材和</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的名称、使用性能以及选用依据；</w:t>
            </w:r>
          </w:p>
        </w:tc>
        <w:tc>
          <w:tcPr>
            <w:tcW w:w="359"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5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橱柜设计</w:t>
            </w:r>
          </w:p>
        </w:tc>
        <w:tc>
          <w:tcPr>
            <w:tcW w:w="150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both"/>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厨房橱柜制作使用的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各种</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板材的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性能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型号和环保级别；掌握“一”型、“L”型、“U”型“二”型橱柜的设计要素和技巧；</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能</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够根据不同大小的厨房空间，设计“一”型、“L”型、“U”型“二”型橱柜</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p>
        </w:tc>
        <w:tc>
          <w:tcPr>
            <w:tcW w:w="1982"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本课程由企业导师带领学生进入鸿叶装饰公司，接触真实的工作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环境条件，</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观摩全屋定制的橱柜样品</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，让学生</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厨房橱柜制作使用的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各种</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板材的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性能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型号和环保级别；掌握一”型、“L”型、“U”型“二”型橱柜的设计要素和技巧；</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学生以</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小组</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为单位</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在教师指导下对应典型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橱柜类型</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，识别常用材料，了解材料分类、规格</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，掌握橱柜配菜区、洗菜区、烹饪区等区域的设计规律。</w:t>
            </w:r>
          </w:p>
        </w:tc>
        <w:tc>
          <w:tcPr>
            <w:tcW w:w="359"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50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p>
        </w:tc>
        <w:tc>
          <w:tcPr>
            <w:tcW w:w="64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衣柜、鞋帽柜等柜体设计</w:t>
            </w:r>
          </w:p>
        </w:tc>
        <w:tc>
          <w:tcPr>
            <w:tcW w:w="150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firstLine="420" w:firstLineChars="20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通过本项目学习，通过本项目学习，掌握</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卧室衣柜、玄关鞋帽柜等制作使用的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各种</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板材的</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性能</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型号和环保级别；掌握衣柜、鞋帽柜收纳柜、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被褥区、上衣区、收纳区、叠放区、裤架</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、放鞋区</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等</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位置的分布和尺寸要求；</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能</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够根据不同大小的空间，进行衣柜、鞋帽柜的设计。</w:t>
            </w:r>
          </w:p>
        </w:tc>
        <w:tc>
          <w:tcPr>
            <w:tcW w:w="1982"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本课程由企业导师带领学生进入鸿叶装饰公司，接触真实的工作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环境条件，</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观摩全屋定制的衣柜、鞋帽柜样品，</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掌握衣柜、鞋帽柜收纳柜、</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被褥区、上衣区、收纳区、叠放区、裤架</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、放鞋区</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等</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位置的分布和尺寸要求；</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能</w:t>
            </w: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够根据不同大小的空间，进行衣柜、鞋帽柜的设计。</w:t>
            </w:r>
          </w:p>
          <w:p>
            <w:pPr>
              <w:pStyle w:val="1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tLeast"/>
              <w:ind w:right="0" w:rightChars="0"/>
              <w:jc w:val="both"/>
              <w:textAlignment w:val="baseline"/>
              <w:rPr>
                <w:rFonts w:hint="eastAsia" w:ascii="仿宋_GB2312" w:hAnsi="仿宋_GB2312" w:eastAsia="仿宋_GB2312" w:cs="仿宋_GB2312"/>
                <w:color w:val="000000" w:themeColor="text1"/>
                <w:kern w:val="0"/>
                <w:sz w:val="21"/>
                <w:szCs w:val="21"/>
                <w:vertAlign w:val="baseline"/>
                <w:lang w:val="en-US"/>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学生以</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小组</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为单位</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在教师指导下对应典型</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衣柜和鞋帽柜类型</w:t>
            </w:r>
            <w:r>
              <w:rPr>
                <w:rFonts w:hint="eastAsia" w:ascii="仿宋_GB2312" w:hAnsi="仿宋_GB2312" w:eastAsia="仿宋_GB2312" w:cs="仿宋_GB2312"/>
                <w:color w:val="000000" w:themeColor="text1"/>
                <w:kern w:val="0"/>
                <w:sz w:val="21"/>
                <w:szCs w:val="21"/>
                <w:vertAlign w:val="baseline"/>
                <w:lang w:bidi="ar"/>
                <w14:textFill>
                  <w14:solidFill>
                    <w14:schemeClr w14:val="tx1"/>
                  </w14:solidFill>
                </w14:textFill>
              </w:rPr>
              <w:t>，识别常用材料，了解材料分类、规格</w:t>
            </w:r>
            <w:r>
              <w:rPr>
                <w:rFonts w:hint="eastAsia" w:ascii="仿宋_GB2312" w:hAnsi="仿宋_GB2312" w:eastAsia="仿宋_GB2312" w:cs="仿宋_GB2312"/>
                <w:color w:val="000000" w:themeColor="text1"/>
                <w:kern w:val="0"/>
                <w:sz w:val="21"/>
                <w:szCs w:val="21"/>
                <w:vertAlign w:val="baseline"/>
                <w:lang w:eastAsia="zh-CN" w:bidi="ar"/>
                <w14:textFill>
                  <w14:solidFill>
                    <w14:schemeClr w14:val="tx1"/>
                  </w14:solidFill>
                </w14:textFill>
              </w:rPr>
              <w:t>，掌握衣柜、鞋帽柜的设计规律。</w:t>
            </w:r>
          </w:p>
        </w:tc>
        <w:tc>
          <w:tcPr>
            <w:tcW w:w="359"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36</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highlight w:val="yellow"/>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（2）课程以全屋定制为主体，以职业实践为主线，积极探索理论和实践相结合的教学模式，采用理实一体化教学，引导学生掌握</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掌握人与物的空间关系和尺度、室内空间的测量步骤、室内空间功能与布局；具有空间测量、空间规划、家具设计能力，能根据客户需求合理规划空间、用软尺和测光测距仪测量空间尺寸，能通过手绘或者电脑制图的方式进行全屋定制设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校内鸿叶装饰基地企业导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橱柜、衣柜、鞋帽柜的结构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（5）针对不同的学习内容和学生个体差异，采用小组合作的学习方式，加强组员之间、小组之间的及时沟通和交流，促进学生在企业导师指导下主动地、富有个性地学习。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（3）发挥不同评价主体的评价作用，将教师、企业导师的评价与学生的自评、互评，以及校外技术人员的参评等有机结合起来。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（4）注重将评价结果及时、客观向学生反映，指出被评价者需要改进方面，商讨改进的途径和方法，调动学生学习积极性。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50%，期末评价20%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（1）配备本课程必备的维修使用手册和技术资料，参照技能实训室实训设备配备标准配齐必备的教学设备和实验、实训器材，定期向学生开放，充分提高设备利用率。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到校内鸿叶装饰基地参观学习，通过企业导师在基地授课，认识推台锯、锁边机、烤漆房等定制工具，参与公司项目的洽谈和设计，熟悉全屋定制的制作流程，掌握全屋定制的设计规律，全面提高学生的设计能力，养成室内设计师的职业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highlight w:val="yellow"/>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企业导师纳入编写团队进行指导，应将全屋定制设计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Arial Unicode MS" w:hAnsi="Arial Unicode MS" w:eastAsia="Arial Unicode MS" w:cs="Arial Unicode MS"/>
          <w:b w:val="0"/>
          <w:bCs w:val="0"/>
          <w:i w:val="0"/>
          <w:iCs w:val="0"/>
          <w:caps w:val="0"/>
          <w:color w:val="000000" w:themeColor="text1"/>
          <w:spacing w:val="0"/>
          <w:kern w:val="0"/>
          <w:sz w:val="36"/>
          <w:szCs w:val="36"/>
          <w:shd w:val="clear" w:fill="FFFFFF"/>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室内模型制作课程标准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的一门专业拓展课础课程。通过学习室内空间设计中人体工程学的原理和尺寸关系、比例换算等专业知识，使学生能够掌握室内空间布局原则、色彩搭配原则；具有一定的空间设计能力和空间思维能力，帮助学生拓宽知识面，培养学生的职业道德和工匠精神，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（1）掌握室内空间设计中人体工程学的原理和尺寸关系，学会比例换算；</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（2）掌握模型制作的测量切割技巧，增强尺寸的敏感度；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（3）掌握模型制作顺序，分步骤完成模型搭建和细节调整；</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（4）掌握室内空间功能区的布置原则和禁忌；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（5）掌握室内模型制作常用的材料和粘合方法；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（6）掌握模型制作的步骤和流程。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（1）能够灵活运用室内设计原理知识进行室内模型的设计和安排；</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（2）能够灵活运用多种材料对室内模型空间进行布置；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（3）具有团队沟通协作能力，独立完成团队分配的任务，能够撰写模型设计说明，阐述设计理念。</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（4）能够从案例中寻找共性举一反三， 不断养成岗位要求需要的职业素养。</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216"/>
        <w:gridCol w:w="2718"/>
        <w:gridCol w:w="2547"/>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120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481"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38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40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20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w:t>
            </w:r>
          </w:p>
        </w:tc>
        <w:tc>
          <w:tcPr>
            <w:tcW w:w="120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622" w:firstLineChars="295"/>
              <w:jc w:val="left"/>
              <w:textAlignment w:val="baseline"/>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平面图设计和放图</w:t>
            </w:r>
          </w:p>
        </w:tc>
        <w:tc>
          <w:tcPr>
            <w:tcW w:w="148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通过本项目的学习，掌握平面图的设计寸、家具摆放、尺寸确定，能够挑选和准备模型制作的基本材料，能够合理进行材料放置与平面放图。</w:t>
            </w:r>
          </w:p>
        </w:tc>
        <w:tc>
          <w:tcPr>
            <w:tcW w:w="138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1.项目驱动，将课堂还给学生，让学生掌握自己所在小组的平面图纸，更好的发挥主观能动性。</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2.教师在课堂中起到引导和辅助的作用，及时提出合理化建议，主要要把握好学生尺寸计算等基本问题。</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3.模型制作与制图课程相结合，运用制图课程中学到的知识，运用到平面放图的过程中来。</w:t>
            </w:r>
          </w:p>
        </w:tc>
        <w:tc>
          <w:tcPr>
            <w:tcW w:w="40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20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120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622" w:firstLineChars="295"/>
              <w:jc w:val="left"/>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地面、墙面、贴纸等硬装铺贴</w:t>
            </w:r>
          </w:p>
        </w:tc>
        <w:tc>
          <w:tcPr>
            <w:tcW w:w="148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梳理模型制作的顺序，完成地面和墙面，地砖和壁纸的铺贴，完成家具的制作要注意贴纸的尺寸是否与模型相符；利用综合材料尽可能进行手工制作，注意大小比例和细节，营造协调的室内风格与氛围并注意门窗的贴边处理。</w:t>
            </w:r>
          </w:p>
        </w:tc>
        <w:tc>
          <w:tcPr>
            <w:tcW w:w="138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1.学生在进入施工环节之前应通过讨论的方式列一个施工“施工进程表”，考虑多种情况发生的可能性，确保不返工。</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2.家具制作时要查找能够符合本组模型的风格和特征，在细节处注意把握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3.注意在制作过程中安全问题，每节课严格执行5S标准。</w:t>
            </w:r>
          </w:p>
        </w:tc>
        <w:tc>
          <w:tcPr>
            <w:tcW w:w="40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left="0" w:right="0" w:firstLine="200"/>
              <w:jc w:val="both"/>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w:t>
            </w:r>
          </w:p>
        </w:tc>
        <w:tc>
          <w:tcPr>
            <w:tcW w:w="120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622" w:firstLineChars="295"/>
              <w:jc w:val="left"/>
              <w:textAlignment w:val="baseline"/>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三</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firstLine="630" w:firstLineChars="3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软装制作</w:t>
            </w:r>
          </w:p>
        </w:tc>
        <w:tc>
          <w:tcPr>
            <w:tcW w:w="148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通过本项目的学习，掌握软装布置的基本知识，认识不同材质布料特征；对墙面装饰、桌面装饰、地面装饰的搭配原则进行梳理和总结；掌握绿植的种类与特点。</w:t>
            </w:r>
          </w:p>
        </w:tc>
        <w:tc>
          <w:tcPr>
            <w:tcW w:w="138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1.学生通过收集自己或采购与方案相符的布料制品，提高审美能力，通过缝制床上用品、窗帘、地毯等，锻炼学生的动手能力和耐心。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2.小组列清单，分头在日常生活用品中寻找可能用到的材料成为模型内的装饰物。</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3.软陶或黏土制作绿色植物。</w:t>
            </w:r>
          </w:p>
        </w:tc>
        <w:tc>
          <w:tcPr>
            <w:tcW w:w="40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5</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w:t>
      </w: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课程以室内模型制作为主体，以职业实践为主线，积极探索理论和实践相结合的教学模式，采用理实一体化教学，引导学生掌握室内空间设计中人体工程学的原理和尺寸关系，学会比例换算；掌握模型制作的测量切割技巧，增强尺寸的敏感度；掌握模型制作顺序，分步骤完成模型搭建和细节调整；掌握室内空间功能区的布置原则和禁忌；掌握室内模型制作常用的材料和粘合方法；掌握模型制作的步骤和流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室内模型制作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（2）注重企业生产实践现场的作用，安排家居市场、设计公司的参观学习，熟悉室内装饰设计流程，增强学生的感性认识。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（1）教材编写以本课程标准为基本要求，编写时应将室内装饰设计与生产生活中的实际应用相结合，注重实践技能的培养，注意反映室内装饰设计领域的新知识、新技术、新工艺和新材料。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人体工程学课程标准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(一)课程性质与任务</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 w:hAnsi="仿宋" w:eastAsia="仿宋" w:cs="仿宋"/>
          <w:color w:val="000000" w:themeColor="text1"/>
          <w:sz w:val="32"/>
          <w:szCs w:val="32"/>
          <w:lang w:bidi="ar"/>
          <w14:textFill>
            <w14:solidFill>
              <w14:schemeClr w14:val="tx1"/>
            </w14:solidFill>
          </w14:textFill>
        </w:rPr>
        <w:t>本课程是工艺美术</w:t>
      </w:r>
      <w:r>
        <w:rPr>
          <w:rFonts w:hint="eastAsia" w:ascii="仿宋" w:hAnsi="仿宋" w:eastAsia="仿宋" w:cs="仿宋"/>
          <w:color w:val="000000" w:themeColor="text1"/>
          <w:kern w:val="0"/>
          <w:sz w:val="32"/>
          <w:szCs w:val="32"/>
          <w:lang w:bidi="ar"/>
          <w14:textFill>
            <w14:solidFill>
              <w14:schemeClr w14:val="tx1"/>
            </w14:solidFill>
          </w14:textFill>
        </w:rPr>
        <w:t>专业的一门专业</w:t>
      </w:r>
      <w:r>
        <w:rPr>
          <w:rFonts w:hint="eastAsia" w:ascii="仿宋" w:hAnsi="仿宋" w:eastAsia="仿宋" w:cs="仿宋"/>
          <w:color w:val="000000" w:themeColor="text1"/>
          <w:sz w:val="32"/>
          <w:szCs w:val="32"/>
          <w:lang w:bidi="ar"/>
          <w14:textFill>
            <w14:solidFill>
              <w14:schemeClr w14:val="tx1"/>
            </w14:solidFill>
          </w14:textFill>
        </w:rPr>
        <w:t>拓展课程。通过学习</w:t>
      </w:r>
      <w:r>
        <w:rPr>
          <w:rFonts w:hint="eastAsia" w:ascii="仿宋" w:hAnsi="仿宋" w:eastAsia="仿宋" w:cs="仿宋"/>
          <w:color w:val="000000" w:themeColor="text1"/>
          <w:kern w:val="0"/>
          <w:sz w:val="32"/>
          <w:szCs w:val="32"/>
          <w:lang w:bidi="ar"/>
          <w14:textFill>
            <w14:solidFill>
              <w14:schemeClr w14:val="tx1"/>
            </w14:solidFill>
          </w14:textFill>
        </w:rPr>
        <w:t>人体测量、人与环境等</w:t>
      </w:r>
      <w:r>
        <w:rPr>
          <w:rFonts w:hint="eastAsia" w:ascii="仿宋" w:hAnsi="仿宋" w:eastAsia="仿宋" w:cs="仿宋"/>
          <w:color w:val="000000" w:themeColor="text1"/>
          <w:sz w:val="32"/>
          <w:szCs w:val="32"/>
          <w:lang w:bidi="ar"/>
          <w14:textFill>
            <w14:solidFill>
              <w14:schemeClr w14:val="tx1"/>
            </w14:solidFill>
          </w14:textFill>
        </w:rPr>
        <w:t>专业知识</w:t>
      </w:r>
      <w:r>
        <w:rPr>
          <w:rFonts w:hint="eastAsia" w:ascii="仿宋" w:hAnsi="仿宋" w:eastAsia="仿宋" w:cs="仿宋"/>
          <w:color w:val="000000" w:themeColor="text1"/>
          <w:kern w:val="0"/>
          <w:sz w:val="32"/>
          <w:szCs w:val="32"/>
          <w:lang w:bidi="ar"/>
          <w14:textFill>
            <w14:solidFill>
              <w14:schemeClr w14:val="tx1"/>
            </w14:solidFill>
          </w14:textFill>
        </w:rPr>
        <w:t>，使学生能够</w:t>
      </w:r>
      <w:r>
        <w:rPr>
          <w:rFonts w:hint="eastAsia" w:ascii="仿宋" w:hAnsi="仿宋" w:eastAsia="仿宋" w:cs="仿宋"/>
          <w:color w:val="000000" w:themeColor="text1"/>
          <w:sz w:val="32"/>
          <w:szCs w:val="32"/>
          <w:lang w:bidi="ar"/>
          <w14:textFill>
            <w14:solidFill>
              <w14:schemeClr w14:val="tx1"/>
            </w14:solidFill>
          </w14:textFill>
        </w:rPr>
        <w:t>掌握人体工程学的原理和在室内设计中如何应用人体工程学的规律与方法；具有</w:t>
      </w:r>
      <w:r>
        <w:rPr>
          <w:rFonts w:hint="eastAsia" w:ascii="仿宋" w:hAnsi="仿宋" w:eastAsia="仿宋" w:cs="仿宋"/>
          <w:color w:val="000000" w:themeColor="text1"/>
          <w:kern w:val="0"/>
          <w:sz w:val="32"/>
          <w:szCs w:val="32"/>
          <w:lang w:bidi="ar"/>
          <w14:textFill>
            <w14:solidFill>
              <w14:schemeClr w14:val="tx1"/>
            </w14:solidFill>
          </w14:textFill>
        </w:rPr>
        <w:t>分析、设计、制作能</w:t>
      </w:r>
      <w:r>
        <w:rPr>
          <w:rFonts w:hint="eastAsia" w:ascii="仿宋_GB2312" w:hAnsi="仿宋_GB2312" w:eastAsia="仿宋_GB2312" w:cs="仿宋_GB2312"/>
          <w:color w:val="000000" w:themeColor="text1"/>
          <w:sz w:val="32"/>
          <w:szCs w:val="32"/>
          <w:lang w:bidi="ar"/>
          <w14:textFill>
            <w14:solidFill>
              <w14:schemeClr w14:val="tx1"/>
            </w14:solidFill>
          </w14:textFill>
        </w:rPr>
        <w:t>力</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r>
        <w:rPr>
          <w:rFonts w:hint="eastAsia" w:ascii="仿宋_GB2312" w:hAnsi="仿宋_GB2312" w:eastAsia="仿宋_GB2312" w:cs="仿宋_GB2312"/>
          <w:color w:val="000000" w:themeColor="text1"/>
          <w:sz w:val="32"/>
          <w:szCs w:val="32"/>
          <w:lang w:bidi="ar"/>
          <w14:textFill>
            <w14:solidFill>
              <w14:schemeClr w14:val="tx1"/>
            </w14:solidFill>
          </w14:textFill>
        </w:rPr>
        <w:t>能利用该门课程设计符合人体工程学的家具、设计符合人体工程学的家居环境等</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r>
        <w:rPr>
          <w:rFonts w:hint="eastAsia" w:ascii="仿宋_GB2312" w:hAnsi="仿宋_GB2312" w:eastAsia="仿宋_GB2312" w:cs="仿宋_GB2312"/>
          <w:color w:val="000000" w:themeColor="text1"/>
          <w:sz w:val="32"/>
          <w:szCs w:val="32"/>
          <w:lang w:bidi="ar"/>
          <w14:textFill>
            <w14:solidFill>
              <w14:schemeClr w14:val="tx1"/>
            </w14:solidFill>
          </w14:textFill>
        </w:rPr>
        <w:t>拓宽学生知识面，完善学生的认知结构，提高学生自我规划和自主选择能力，提高学生综合素质和职业能力。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(二)课程教学目标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1.素质目标</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（2）具有良好的思想品德修养和职业道德素养；</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（3）具有严谨的学习态度，良好的学习习惯；</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（4）具有耐心细致的工作作风和严肃认真的工作态度；</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（5）具有良好的安全生产、节能环保等职业意识；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2.知识目标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（1）掌握人体工程学的起源与发展；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（2）掌握人体数据尺寸的测量；</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（3）掌握视觉与环境艺术设计；</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（4）掌握听觉与环境艺术设计；</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（5）掌握室内环境设计概述；</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（6）掌握人体工程学与住宅室内设计的基本要求；</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3.能力目标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（1）能够结合人体工程学的知识进行室内设计；</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具有</w:t>
      </w:r>
      <w:r>
        <w:rPr>
          <w:rFonts w:hint="eastAsia" w:ascii="仿宋_GB2312" w:hAnsi="仿宋_GB2312" w:eastAsia="仿宋_GB2312" w:cs="仿宋_GB2312"/>
          <w:color w:val="000000" w:themeColor="text1"/>
          <w:sz w:val="32"/>
          <w:szCs w:val="32"/>
          <w:lang w:bidi="ar"/>
          <w14:textFill>
            <w14:solidFill>
              <w14:schemeClr w14:val="tx1"/>
            </w14:solidFill>
          </w14:textFill>
        </w:rPr>
        <w:t>工程实践能力和职业综合能力；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(三)参考学时</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18学时</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(四)课程学分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1学分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color w:val="000000" w:themeColor="text1"/>
          <w:sz w:val="32"/>
          <w:szCs w:val="32"/>
          <w:lang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647"/>
        <w:gridCol w:w="3644"/>
        <w:gridCol w:w="2225"/>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序号</w:t>
            </w:r>
          </w:p>
        </w:tc>
        <w:tc>
          <w:tcPr>
            <w:tcW w:w="89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教学项目</w:t>
            </w:r>
          </w:p>
        </w:tc>
        <w:tc>
          <w:tcPr>
            <w:tcW w:w="1986"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教学内容与教学要求</w:t>
            </w:r>
          </w:p>
        </w:tc>
        <w:tc>
          <w:tcPr>
            <w:tcW w:w="121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教学活动设计建议</w:t>
            </w:r>
          </w:p>
        </w:tc>
        <w:tc>
          <w:tcPr>
            <w:tcW w:w="38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512"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w:t>
            </w:r>
          </w:p>
        </w:tc>
        <w:tc>
          <w:tcPr>
            <w:tcW w:w="89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项目一</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hint="eastAsia"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人体工程学</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基础知识</w:t>
            </w:r>
          </w:p>
        </w:tc>
        <w:tc>
          <w:tcPr>
            <w:tcW w:w="1986"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1.人体测量学；</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2.视觉系统；</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3.听觉系统；</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4.嗅觉系统；</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5.运动系统。</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1.能够熟记常用的人体尺寸；</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2.了解人体视觉、听觉、嗅觉系统对生活的影响；</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3.人体工程学对场景尺寸的影响。</w:t>
            </w:r>
          </w:p>
        </w:tc>
        <w:tc>
          <w:tcPr>
            <w:tcW w:w="1213"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1.利用多媒体教学手段，演示人体的各部位尺寸，学生掌握常用人体尺寸；</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2.分发任务工单，让学生按照要求测量人体各部分尺寸及常用家具尺寸；</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3.每小组在教师指导下对应常用家具尺寸，结合人体尺寸。领会家具尺寸设计与人体工程学之间的联系。</w:t>
            </w:r>
          </w:p>
        </w:tc>
        <w:tc>
          <w:tcPr>
            <w:tcW w:w="38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p>
        </w:tc>
        <w:tc>
          <w:tcPr>
            <w:tcW w:w="89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项目二</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人体工程学和室内设计</w:t>
            </w:r>
          </w:p>
        </w:tc>
        <w:tc>
          <w:tcPr>
            <w:tcW w:w="1986"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316" w:firstLineChars="15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1.人体工程学与室内设计；</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2.人体工程学与店堂设计；</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3.人体工程学与餐厅设计；</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4.人体工程学与展厅设计。</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w:t>
            </w:r>
            <w:bookmarkStart w:id="3" w:name="_Hlk155892884"/>
            <w:r>
              <w:rPr>
                <w:rFonts w:hint="eastAsia" w:ascii="仿宋_GB2312" w:hAnsi="仿宋_GB2312" w:eastAsia="仿宋_GB2312" w:cs="仿宋_GB2312"/>
                <w:color w:val="000000" w:themeColor="text1"/>
                <w:kern w:val="0"/>
                <w:sz w:val="21"/>
                <w:szCs w:val="21"/>
                <w:lang w:bidi="ar"/>
                <w14:textFill>
                  <w14:solidFill>
                    <w14:schemeClr w14:val="tx1"/>
                  </w14:solidFill>
                </w14:textFill>
              </w:rPr>
              <w:t>掌握人在不同环境中人体活动空间尺度的要求</w:t>
            </w:r>
            <w:bookmarkEnd w:id="3"/>
            <w:r>
              <w:rPr>
                <w:rFonts w:hint="eastAsia" w:ascii="仿宋_GB2312" w:hAnsi="仿宋_GB2312" w:eastAsia="仿宋_GB2312" w:cs="仿宋_GB2312"/>
                <w:color w:val="000000" w:themeColor="text1"/>
                <w:kern w:val="0"/>
                <w:sz w:val="21"/>
                <w:szCs w:val="21"/>
                <w:lang w:bidi="ar"/>
                <w14:textFill>
                  <w14:solidFill>
                    <w14:schemeClr w14:val="tx1"/>
                  </w14:solidFill>
                </w14:textFill>
              </w:rPr>
              <w:t>；</w:t>
            </w:r>
            <w:r>
              <w:rPr>
                <w:rFonts w:ascii="仿宋_GB2312" w:hAnsi="仿宋_GB2312" w:eastAsia="仿宋_GB2312" w:cs="仿宋_GB2312"/>
                <w:color w:val="000000" w:themeColor="text1"/>
                <w:kern w:val="0"/>
                <w:sz w:val="21"/>
                <w:szCs w:val="21"/>
                <w:lang w:bidi="ar"/>
                <w14:textFill>
                  <w14:solidFill>
                    <w14:schemeClr w14:val="tx1"/>
                  </w14:solidFill>
                </w14:textFill>
              </w:rPr>
              <w:t xml:space="preserve"> </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2.熟悉家具设备空间尺度的要求；</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3.掌握</w:t>
            </w:r>
            <w:bookmarkStart w:id="4" w:name="_Hlk155892906"/>
            <w:r>
              <w:rPr>
                <w:rFonts w:hint="eastAsia" w:ascii="仿宋_GB2312" w:hAnsi="仿宋_GB2312" w:eastAsia="仿宋_GB2312" w:cs="仿宋_GB2312"/>
                <w:color w:val="000000" w:themeColor="text1"/>
                <w:kern w:val="0"/>
                <w:sz w:val="21"/>
                <w:szCs w:val="21"/>
                <w:lang w:bidi="ar"/>
                <w14:textFill>
                  <w14:solidFill>
                    <w14:schemeClr w14:val="tx1"/>
                  </w14:solidFill>
                </w14:textFill>
              </w:rPr>
              <w:t>知觉空间尺度的要求</w:t>
            </w:r>
            <w:bookmarkEnd w:id="4"/>
            <w:r>
              <w:rPr>
                <w:rFonts w:hint="eastAsia" w:ascii="仿宋_GB2312" w:hAnsi="仿宋_GB2312" w:eastAsia="仿宋_GB2312" w:cs="仿宋_GB2312"/>
                <w:color w:val="000000" w:themeColor="text1"/>
                <w:kern w:val="0"/>
                <w:sz w:val="21"/>
                <w:szCs w:val="21"/>
                <w:lang w:bidi="ar"/>
                <w14:textFill>
                  <w14:solidFill>
                    <w14:schemeClr w14:val="tx1"/>
                  </w14:solidFill>
                </w14:textFill>
              </w:rPr>
              <w:t>，</w:t>
            </w:r>
            <w:bookmarkStart w:id="5" w:name="_Hlk155892930"/>
            <w:r>
              <w:rPr>
                <w:rFonts w:hint="eastAsia" w:ascii="仿宋_GB2312" w:hAnsi="仿宋_GB2312" w:eastAsia="仿宋_GB2312" w:cs="仿宋_GB2312"/>
                <w:color w:val="000000" w:themeColor="text1"/>
                <w:kern w:val="0"/>
                <w:sz w:val="21"/>
                <w:szCs w:val="21"/>
                <w:lang w:bidi="ar"/>
                <w14:textFill>
                  <w14:solidFill>
                    <w14:schemeClr w14:val="tx1"/>
                  </w14:solidFill>
                </w14:textFill>
              </w:rPr>
              <w:t>根据不同的要求创造一个良好的室内环境。</w:t>
            </w:r>
            <w:bookmarkEnd w:id="5"/>
          </w:p>
        </w:tc>
        <w:tc>
          <w:tcPr>
            <w:tcW w:w="1213"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1.利用多媒体教学手段，演示人体工程学和室内环境的关系；</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2.分发任务工单，让学生按照不同环境的要求设计符合人居住活动的设计；</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3.每小组在教师指导下对应人体在不同环境中的活动尺度要求。领会人体工程学对室内设计的重要性。</w:t>
            </w:r>
          </w:p>
        </w:tc>
        <w:tc>
          <w:tcPr>
            <w:tcW w:w="38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9</w:t>
            </w:r>
          </w:p>
        </w:tc>
      </w:tr>
    </w:tbl>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楷体_GB2312" w:hAnsi="仿宋_GB2312" w:eastAsia="楷体_GB2312" w:cs="楷体_GB2312"/>
          <w:color w:val="000000" w:themeColor="text1"/>
          <w:sz w:val="32"/>
          <w:szCs w:val="32"/>
          <w:lang w:bidi="ar"/>
          <w14:textFill>
            <w14:solidFill>
              <w14:schemeClr w14:val="tx1"/>
            </w14:solidFill>
          </w14:textFill>
        </w:rPr>
      </w:pPr>
      <w:r>
        <w:rPr>
          <w:rFonts w:hint="eastAsia" w:ascii="楷体_GB2312" w:hAnsi="仿宋_GB2312" w:eastAsia="楷体_GB2312" w:cs="楷体_GB2312"/>
          <w:color w:val="000000" w:themeColor="text1"/>
          <w:sz w:val="32"/>
          <w:szCs w:val="32"/>
          <w:lang w:bidi="ar"/>
          <w14:textFill>
            <w14:solidFill>
              <w14:schemeClr w14:val="tx1"/>
            </w14:solidFill>
          </w14:textFill>
        </w:rPr>
        <w:t>（六）实施建议</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课程以人体工程学基础为主体，以职业实践为主线，积极探索理论和实践相结合的教学模式，采用理实一体化教学，引导学生掌握常用人体结构尺寸、功能尺寸、人体测量点、人体感官系统特点；掌握人在不同环境中人体活动空间尺度的要求；掌握知觉空间尺度的要求；能够根据不同的要求创造一个良好室内环境的能力；</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人体常用尺寸、人体活动空间尺寸、人与环境的关系有全面的了解，提高教学效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2.学生考核评价方法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（5）建议本门课程的分数构成比例为课堂评价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0%，项目（模块）评价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0%，期末评价</w:t>
      </w:r>
      <w:r>
        <w:rPr>
          <w:rFonts w:ascii="仿宋_GB2312" w:hAnsi="仿宋_GB2312" w:eastAsia="仿宋_GB2312" w:cs="仿宋_GB2312"/>
          <w:color w:val="000000" w:themeColor="text1"/>
          <w:sz w:val="32"/>
          <w:szCs w:val="32"/>
          <w:lang w:bidi="ar"/>
          <w14:textFill>
            <w14:solidFill>
              <w14:schemeClr w14:val="tx1"/>
            </w14:solidFill>
          </w14:textFill>
        </w:rPr>
        <w:t>6</w:t>
      </w:r>
      <w:r>
        <w:rPr>
          <w:rFonts w:hint="eastAsia" w:ascii="仿宋_GB2312" w:hAnsi="仿宋_GB2312" w:eastAsia="仿宋_GB2312" w:cs="仿宋_GB2312"/>
          <w:color w:val="000000" w:themeColor="text1"/>
          <w:sz w:val="32"/>
          <w:szCs w:val="32"/>
          <w:lang w:bidi="ar"/>
          <w14:textFill>
            <w14:solidFill>
              <w14:schemeClr w14:val="tx1"/>
            </w14:solidFill>
          </w14:textFill>
        </w:rPr>
        <w:t>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3.教学实施与保障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（1）配备本课程必备的维修使用手册和技术资料，参照技能实训室实训设备配备标准配齐必备的教学设备和实验、实训器材，定期向学生开放，充分提高设备利用率。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（2）注重企业生产实践现场的作用，安排家居市场、设计公司的参观学习，熟悉家居设计上人体工程学的使用，增强学生的感性认识。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4.教材编写与选用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（1）教材编写以本课程标准为基本要求，编写时应将人体工程学的基础知识与生产生活中的实际应用相结合，注重实践技能的培养，注意反映室内装饰设计领域的新知识、新技术、新工艺和新材料。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软装设计课程标准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(一)课程性质与任务</w:t>
      </w:r>
    </w:p>
    <w:p>
      <w:pPr>
        <w:pStyle w:val="13"/>
        <w:keepNext w:val="0"/>
        <w:keepLines w:val="0"/>
        <w:pageBreakBefore w:val="0"/>
        <w:widowControl/>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本课程是工艺美术专业的一门专业拓展课程。通过学习软装设计风格、软装资源元素、色彩搭配原则、灯光配置技巧等专业知识，使学生掌握软装设计风格、软装设计选材、软装设计搭配；具有分析</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案例</w:t>
      </w:r>
      <w:r>
        <w:rPr>
          <w:rFonts w:hint="eastAsia" w:ascii="仿宋_GB2312" w:hAnsi="仿宋_GB2312" w:eastAsia="仿宋_GB2312" w:cs="仿宋_GB2312"/>
          <w:color w:val="000000" w:themeColor="text1"/>
          <w:sz w:val="32"/>
          <w:szCs w:val="32"/>
          <w:lang w:bidi="ar"/>
          <w14:textFill>
            <w14:solidFill>
              <w14:schemeClr w14:val="tx1"/>
            </w14:solidFill>
          </w14:textFill>
        </w:rPr>
        <w:t>、设计</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项目</w:t>
      </w:r>
      <w:r>
        <w:rPr>
          <w:rFonts w:hint="eastAsia" w:ascii="仿宋_GB2312" w:hAnsi="仿宋_GB2312" w:eastAsia="仿宋_GB2312" w:cs="仿宋_GB2312"/>
          <w:color w:val="000000" w:themeColor="text1"/>
          <w:sz w:val="32"/>
          <w:szCs w:val="32"/>
          <w:lang w:bidi="ar"/>
          <w14:textFill>
            <w14:solidFill>
              <w14:schemeClr w14:val="tx1"/>
            </w14:solidFill>
          </w14:textFill>
        </w:rPr>
        <w:t>、制作</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案例的</w:t>
      </w:r>
      <w:r>
        <w:rPr>
          <w:rFonts w:hint="eastAsia" w:ascii="仿宋_GB2312" w:hAnsi="仿宋_GB2312" w:eastAsia="仿宋_GB2312" w:cs="仿宋_GB2312"/>
          <w:color w:val="000000" w:themeColor="text1"/>
          <w:sz w:val="32"/>
          <w:szCs w:val="32"/>
          <w:lang w:bidi="ar"/>
          <w14:textFill>
            <w14:solidFill>
              <w14:schemeClr w14:val="tx1"/>
            </w14:solidFill>
          </w14:textFill>
        </w:rPr>
        <w:t>能力</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；能够利用</w:t>
      </w:r>
      <w:r>
        <w:rPr>
          <w:rFonts w:hint="eastAsia" w:ascii="仿宋_GB2312" w:hAnsi="仿宋_GB2312" w:eastAsia="仿宋_GB2312" w:cs="仿宋_GB2312"/>
          <w:color w:val="000000" w:themeColor="text1"/>
          <w:sz w:val="32"/>
          <w:szCs w:val="32"/>
          <w:lang w:bidi="ar"/>
          <w14:textFill>
            <w14:solidFill>
              <w14:schemeClr w14:val="tx1"/>
            </w14:solidFill>
          </w14:textFill>
        </w:rPr>
        <w:t>软装设计技巧将软装设计理念融入到设计中</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r>
        <w:rPr>
          <w:rFonts w:hint="eastAsia" w:ascii="仿宋_GB2312" w:hAnsi="仿宋_GB2312" w:eastAsia="仿宋_GB2312" w:cs="仿宋_GB2312"/>
          <w:color w:val="000000" w:themeColor="text1"/>
          <w:sz w:val="32"/>
          <w:szCs w:val="32"/>
          <w:lang w:bidi="ar"/>
          <w14:textFill>
            <w14:solidFill>
              <w14:schemeClr w14:val="tx1"/>
            </w14:solidFill>
          </w14:textFill>
        </w:rPr>
        <w:t>拓宽学生知识面，完善学生的认知结构，提高学生自我规划和自主选择能力，提高学生综合素质和职业能力。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(二)课程教学目标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1.素质目标</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（2）具有良好的思想品德修养和职业道德素养；</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（3）具有严谨的学习态度，良好的学习习惯；</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（4）具有耐心细致的工作作风和严肃认真的工作态度；</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（5）具有良好的安全生产、节能环保等职业意识；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2.知识目标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（1）掌握室内软装</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一般性规律</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（2）掌握软装设计风格</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基本</w:t>
      </w:r>
      <w:r>
        <w:rPr>
          <w:rFonts w:hint="eastAsia" w:ascii="仿宋_GB2312" w:hAnsi="仿宋_GB2312" w:eastAsia="仿宋_GB2312" w:cs="仿宋_GB2312"/>
          <w:color w:val="000000" w:themeColor="text1"/>
          <w:sz w:val="32"/>
          <w:szCs w:val="32"/>
          <w:lang w:bidi="ar"/>
          <w14:textFill>
            <w14:solidFill>
              <w14:schemeClr w14:val="tx1"/>
            </w14:solidFill>
          </w14:textFill>
        </w:rPr>
        <w:t>特征；</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（3）掌握软装资源元素；</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（4）掌握软装排版方案的类型及方式；</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（5）掌握搭配的原则。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3.能力目标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1</w:t>
      </w:r>
      <w:r>
        <w:rPr>
          <w:rFonts w:hint="eastAsia" w:ascii="仿宋_GB2312" w:hAnsi="仿宋_GB2312" w:eastAsia="仿宋_GB2312" w:cs="仿宋_GB2312"/>
          <w:color w:val="000000" w:themeColor="text1"/>
          <w:sz w:val="32"/>
          <w:szCs w:val="32"/>
          <w:lang w:bidi="ar"/>
          <w14:textFill>
            <w14:solidFill>
              <w14:schemeClr w14:val="tx1"/>
            </w14:solidFill>
          </w14:textFill>
        </w:rPr>
        <w:t>）能够</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借助灯光、布料、金属、玻璃等材料的家具布置室内空间</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eastAsia="zh-CN"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能够借助三维软件绘制软装设计效果图。</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(三)参考学时</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18学时</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(四)课程学分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1学分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color w:val="000000" w:themeColor="text1"/>
          <w:sz w:val="32"/>
          <w:szCs w:val="32"/>
          <w:lang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747"/>
        <w:gridCol w:w="3338"/>
        <w:gridCol w:w="2411"/>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序号</w:t>
            </w:r>
          </w:p>
        </w:tc>
        <w:tc>
          <w:tcPr>
            <w:tcW w:w="95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教学项目</w:t>
            </w:r>
          </w:p>
        </w:tc>
        <w:tc>
          <w:tcPr>
            <w:tcW w:w="181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教学内容与教学要求</w:t>
            </w:r>
          </w:p>
        </w:tc>
        <w:tc>
          <w:tcPr>
            <w:tcW w:w="1314"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教学活动设计建议</w:t>
            </w:r>
          </w:p>
        </w:tc>
        <w:tc>
          <w:tcPr>
            <w:tcW w:w="399"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0"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w:t>
            </w:r>
          </w:p>
        </w:tc>
        <w:tc>
          <w:tcPr>
            <w:tcW w:w="952"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项目一</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了解软装设计</w:t>
            </w:r>
          </w:p>
        </w:tc>
        <w:tc>
          <w:tcPr>
            <w:tcW w:w="181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1.室内软装概述；</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2.软装的职业素质礼仪；</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3.软装设计风格；</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ascii="仿宋_GB2312" w:hAnsi="仿宋_GB2312" w:eastAsia="仿宋_GB2312" w:cs="仿宋_GB2312"/>
                <w:color w:val="000000" w:themeColor="text1"/>
                <w:kern w:val="0"/>
                <w:sz w:val="21"/>
                <w:szCs w:val="21"/>
                <w:lang w:bidi="ar"/>
                <w14:textFill>
                  <w14:solidFill>
                    <w14:schemeClr w14:val="tx1"/>
                  </w14:solidFill>
                </w14:textFill>
              </w:rPr>
              <w:t>4</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.资源元素</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1.了解软装市场概况；</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2.对软装设计行业有正确的认识和解读；</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3.掌握软装设计风格特征；</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ascii="仿宋_GB2312" w:hAnsi="仿宋_GB2312" w:eastAsia="仿宋_GB2312" w:cs="仿宋_GB2312"/>
                <w:color w:val="000000" w:themeColor="text1"/>
                <w:kern w:val="0"/>
                <w:sz w:val="21"/>
                <w:szCs w:val="21"/>
                <w:lang w:bidi="ar"/>
                <w14:textFill>
                  <w14:solidFill>
                    <w14:schemeClr w14:val="tx1"/>
                  </w14:solidFill>
                </w14:textFill>
              </w:rPr>
              <w:t>4</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.了解软装资源元素的应用分类和空间应用</w:t>
            </w:r>
          </w:p>
        </w:tc>
        <w:tc>
          <w:tcPr>
            <w:tcW w:w="1314"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1.利用多媒体教学手段，演示软装历史与现状、软装材料、软装风格，便于学生理解认识软装行业；</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2.分发任务工单，让学生按照要求认识和选择软装材料；</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3.每小组在教师指导下区分软装设计的不同风格，形成自己的判断和解读。</w:t>
            </w:r>
          </w:p>
        </w:tc>
        <w:tc>
          <w:tcPr>
            <w:tcW w:w="399" w:type="pct"/>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3"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w:t>
            </w:r>
          </w:p>
        </w:tc>
        <w:tc>
          <w:tcPr>
            <w:tcW w:w="952"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项目二</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软装设计搭配</w:t>
            </w:r>
          </w:p>
        </w:tc>
        <w:tc>
          <w:tcPr>
            <w:tcW w:w="1819"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316" w:firstLineChars="15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1.灯光配置技巧；</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 xml:space="preserve">2.色彩搭配原则； </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3.中式风格特征及设计搭配；</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ascii="仿宋_GB2312" w:hAnsi="仿宋_GB2312" w:eastAsia="仿宋_GB2312" w:cs="仿宋_GB2312"/>
                <w:color w:val="000000" w:themeColor="text1"/>
                <w:kern w:val="0"/>
                <w:sz w:val="21"/>
                <w:szCs w:val="21"/>
                <w:lang w:bidi="ar"/>
                <w14:textFill>
                  <w14:solidFill>
                    <w14:schemeClr w14:val="tx1"/>
                  </w14:solidFill>
                </w14:textFill>
              </w:rPr>
              <w:t>4</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 欧式风格特征及设计搭配</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w:t>
            </w:r>
            <w:r>
              <w:rPr>
                <w:rFonts w:ascii="仿宋_GB2312" w:hAnsi="仿宋_GB2312" w:eastAsia="仿宋_GB2312" w:cs="仿宋_GB2312"/>
                <w:color w:val="000000" w:themeColor="text1"/>
                <w:kern w:val="0"/>
                <w:sz w:val="21"/>
                <w:szCs w:val="21"/>
                <w:lang w:bidi="ar"/>
                <w14:textFill>
                  <w14:solidFill>
                    <w14:schemeClr w14:val="tx1"/>
                  </w14:solidFill>
                </w14:textFill>
              </w:rPr>
              <w:t>.</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掌握不同灯光效果对家居环境的影响；</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w:t>
            </w:r>
            <w:r>
              <w:rPr>
                <w:rFonts w:ascii="仿宋_GB2312" w:hAnsi="仿宋_GB2312" w:eastAsia="仿宋_GB2312" w:cs="仿宋_GB2312"/>
                <w:color w:val="000000" w:themeColor="text1"/>
                <w:kern w:val="0"/>
                <w:sz w:val="21"/>
                <w:szCs w:val="21"/>
                <w:lang w:bidi="ar"/>
                <w14:textFill>
                  <w14:solidFill>
                    <w14:schemeClr w14:val="tx1"/>
                  </w14:solidFill>
                </w14:textFill>
              </w:rPr>
              <w:t>.</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掌握不同色彩对家居环境的影响；</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ascii="仿宋_GB2312" w:hAnsi="仿宋_GB2312" w:eastAsia="仿宋_GB2312" w:cs="仿宋_GB2312"/>
                <w:color w:val="000000" w:themeColor="text1"/>
                <w:kern w:val="0"/>
                <w:sz w:val="21"/>
                <w:szCs w:val="21"/>
                <w:lang w:bidi="ar"/>
                <w14:textFill>
                  <w14:solidFill>
                    <w14:schemeClr w14:val="tx1"/>
                  </w14:solidFill>
                </w14:textFill>
              </w:rPr>
              <w:t>3</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.掌握中式风格</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、欧式风格、日韩风格、美术风格</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陈设及设计特点并选择合适的材料和色彩</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w:t>
            </w:r>
            <w:r>
              <w:rPr>
                <w:rFonts w:ascii="仿宋_GB2312" w:hAnsi="仿宋_GB2312" w:eastAsia="仿宋_GB2312" w:cs="仿宋_GB2312"/>
                <w:color w:val="000000" w:themeColor="text1"/>
                <w:kern w:val="0"/>
                <w:sz w:val="21"/>
                <w:szCs w:val="21"/>
                <w:lang w:bidi="ar"/>
                <w14:textFill>
                  <w14:solidFill>
                    <w14:schemeClr w14:val="tx1"/>
                  </w14:solidFill>
                </w14:textFill>
              </w:rPr>
              <w:t xml:space="preserve"> </w:t>
            </w:r>
          </w:p>
        </w:tc>
        <w:tc>
          <w:tcPr>
            <w:tcW w:w="1314"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1.利用多媒体教学手段，演示灯光、色彩对设计的影响，便于学生直观理解不同风格的搭配方法；</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2.分发任务工单，让学生根据不同的风格、地点特征进行软装搭配实际操作，编写搭配方案；</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3.每小组在教师指导对应自己的搭配方案进行修改。领会搭配的原则。</w:t>
            </w:r>
          </w:p>
        </w:tc>
        <w:tc>
          <w:tcPr>
            <w:tcW w:w="399" w:type="pct"/>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9</w:t>
            </w:r>
          </w:p>
        </w:tc>
      </w:tr>
    </w:tbl>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楷体_GB2312" w:hAnsi="仿宋_GB2312" w:eastAsia="楷体_GB2312" w:cs="楷体_GB2312"/>
          <w:color w:val="000000" w:themeColor="text1"/>
          <w:sz w:val="32"/>
          <w:szCs w:val="32"/>
          <w:lang w:bidi="ar"/>
          <w14:textFill>
            <w14:solidFill>
              <w14:schemeClr w14:val="tx1"/>
            </w14:solidFill>
          </w14:textFill>
        </w:rPr>
      </w:pPr>
      <w:r>
        <w:rPr>
          <w:rFonts w:hint="eastAsia" w:ascii="楷体_GB2312" w:hAnsi="仿宋_GB2312" w:eastAsia="楷体_GB2312" w:cs="楷体_GB2312"/>
          <w:color w:val="000000" w:themeColor="text1"/>
          <w:sz w:val="32"/>
          <w:szCs w:val="32"/>
          <w:lang w:bidi="ar"/>
          <w14:textFill>
            <w14:solidFill>
              <w14:schemeClr w14:val="tx1"/>
            </w14:solidFill>
          </w14:textFill>
        </w:rPr>
        <w:t>（六）实施建议</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课程以软装设计搭配为主体，以职业实践为主线，积极探索理论和实践相结合的教学模式，采用理实一体化教学，引导学生掌握软装设计风格、软装资源元素、软装搭配技巧、不同风格和地点的搭配方法；掌握风格特征、掌握元素应用、掌握灯光搭配、掌握色彩搭配；能够根据不同的风格及地点要求进行软装搭配的能力；</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软装风格、软装资源元素和软装搭配技巧有全面的了解，提高教学效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2.学生考核评价方法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（5）建议本门课程的分数构成比例为课堂评价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0%，项目（模块）评价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0%，期末评价</w:t>
      </w:r>
      <w:r>
        <w:rPr>
          <w:rFonts w:ascii="仿宋_GB2312" w:hAnsi="仿宋_GB2312" w:eastAsia="仿宋_GB2312" w:cs="仿宋_GB2312"/>
          <w:color w:val="000000" w:themeColor="text1"/>
          <w:sz w:val="32"/>
          <w:szCs w:val="32"/>
          <w:lang w:bidi="ar"/>
          <w14:textFill>
            <w14:solidFill>
              <w14:schemeClr w14:val="tx1"/>
            </w14:solidFill>
          </w14:textFill>
        </w:rPr>
        <w:t>6</w:t>
      </w:r>
      <w:r>
        <w:rPr>
          <w:rFonts w:hint="eastAsia" w:ascii="仿宋_GB2312" w:hAnsi="仿宋_GB2312" w:eastAsia="仿宋_GB2312" w:cs="仿宋_GB2312"/>
          <w:color w:val="000000" w:themeColor="text1"/>
          <w:sz w:val="32"/>
          <w:szCs w:val="32"/>
          <w:lang w:bidi="ar"/>
          <w14:textFill>
            <w14:solidFill>
              <w14:schemeClr w14:val="tx1"/>
            </w14:solidFill>
          </w14:textFill>
        </w:rPr>
        <w:t>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3.教学实施与保障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（1）配备本课程必备的维修使用手册和技术资料，参照技能实训室实训设备配备标准配齐必备的教学设备和实验、实训器材，定期向学生开放，充分提高设备利用率。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（2）注重企业生产实践现场的作用，安排家居市场、设计公司的参观学习，熟悉家居设计上软装搭配的使用，增强学生的感性认识。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4.教材编写与选用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（1）教材编写以本课程标准为基本要求，编写时应将软装设计与生产生活中的实际应用相结合，注重实践技能的培养，注意反映室内装饰设计领域的新知识、新技术、新工艺和新材料。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b/>
          <w:bCs/>
          <w:color w:val="000000" w:themeColor="text1"/>
          <w:spacing w:val="-2"/>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空间收纳课程标准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(一) 课程性质与任务</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hint="eastAsia"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本课程是工艺美术专业的一门专业拓展课程。通过学习收纳工具、衣物分类、收纳方法、收纳整理实操技能等专业知识，使学生能够掌握分类、收纳整理技巧、在设计中考虑收纳因素；具有分析、设计、制作能力，能利用该门课程掌握收纳技巧、将收纳理念融入到设计中。拓宽学生知识面，完善学生的认知结构，提高学生自我规划和自主选择能力，提高学生综合素质和职业能力。</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(二)课程教学目标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1.素质目标</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（2）具有良好的思想品德修养和职业道德素养；</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（3）具有严谨的学习态度，良好的学习习惯；</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（4）具有耐心细致的工作作风和严肃认真的工作态度；</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（5）具有良好的安全生产、节能环保等职业意识；</w:t>
      </w:r>
    </w:p>
    <w:p>
      <w:pPr>
        <w:pStyle w:val="13"/>
        <w:keepNext w:val="0"/>
        <w:keepLines w:val="0"/>
        <w:pageBreakBefore w:val="0"/>
        <w:kinsoku/>
        <w:wordWrap/>
        <w:overflowPunct/>
        <w:topLinePunct w:val="0"/>
        <w:autoSpaceDE w:val="0"/>
        <w:autoSpaceDN/>
        <w:bidi w:val="0"/>
        <w:adjustRightInd w:val="0"/>
        <w:snapToGrid w:val="0"/>
        <w:spacing w:before="0" w:beforeAutospacing="0" w:after="0" w:afterAutospacing="0"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（6）具有科学探索精神与创新意识。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2.知识目标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（1）掌握收纳整理的意义；</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（2）掌握家庭垃圾分类</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及收纳</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（3）掌握家庭收纳工具及用品；</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（4）掌握衣物分类及收纳方法；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eastAsia="zh-CN"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ascii="仿宋_GB2312" w:hAnsi="仿宋_GB2312" w:eastAsia="仿宋_GB2312" w:cs="仿宋_GB2312"/>
          <w:color w:val="000000" w:themeColor="text1"/>
          <w:sz w:val="32"/>
          <w:szCs w:val="32"/>
          <w:lang w:bidi="ar"/>
          <w14:textFill>
            <w14:solidFill>
              <w14:schemeClr w14:val="tx1"/>
            </w14:solidFill>
          </w14:textFill>
        </w:rPr>
        <w:t>5</w:t>
      </w:r>
      <w:r>
        <w:rPr>
          <w:rFonts w:hint="eastAsia" w:ascii="仿宋_GB2312" w:hAnsi="仿宋_GB2312" w:eastAsia="仿宋_GB2312" w:cs="仿宋_GB2312"/>
          <w:color w:val="000000" w:themeColor="text1"/>
          <w:sz w:val="32"/>
          <w:szCs w:val="32"/>
          <w:lang w:bidi="ar"/>
          <w14:textFill>
            <w14:solidFill>
              <w14:schemeClr w14:val="tx1"/>
            </w14:solidFill>
          </w14:textFill>
        </w:rPr>
        <w:t>）掌握</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报纸杂质分类及收纳方法；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6</w:t>
      </w: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掌握厨房用品的分类级收纳方法。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3.能力目标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1</w:t>
      </w:r>
      <w:r>
        <w:rPr>
          <w:rFonts w:hint="eastAsia" w:ascii="仿宋_GB2312" w:hAnsi="仿宋_GB2312" w:eastAsia="仿宋_GB2312" w:cs="仿宋_GB2312"/>
          <w:color w:val="000000" w:themeColor="text1"/>
          <w:sz w:val="32"/>
          <w:szCs w:val="32"/>
          <w:lang w:bidi="ar"/>
          <w14:textFill>
            <w14:solidFill>
              <w14:schemeClr w14:val="tx1"/>
            </w14:solidFill>
          </w14:textFill>
        </w:rPr>
        <w:t>）能够对不同房间进行收纳整理；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eastAsia="zh-CN"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）能够将收纳的理念融入到室内设计中</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3</w:t>
      </w: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能够在室内设计时完成收纳空间如衣柜、鞋柜、书柜、橱柜的设计。</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(三)参考学时</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18学时</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(四)课程学分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1学分</w:t>
      </w:r>
    </w:p>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color w:val="000000" w:themeColor="text1"/>
          <w:sz w:val="32"/>
          <w:szCs w:val="32"/>
          <w:lang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1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153"/>
        <w:gridCol w:w="3289"/>
        <w:gridCol w:w="3157"/>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2"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序号</w:t>
            </w:r>
          </w:p>
        </w:tc>
        <w:tc>
          <w:tcPr>
            <w:tcW w:w="61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教学项目</w:t>
            </w:r>
          </w:p>
        </w:tc>
        <w:tc>
          <w:tcPr>
            <w:tcW w:w="176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教学内容与教学要求</w:t>
            </w:r>
          </w:p>
        </w:tc>
        <w:tc>
          <w:tcPr>
            <w:tcW w:w="169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教学活动设计建议</w:t>
            </w:r>
          </w:p>
        </w:tc>
        <w:tc>
          <w:tcPr>
            <w:tcW w:w="42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w:t>
            </w:r>
          </w:p>
        </w:tc>
        <w:tc>
          <w:tcPr>
            <w:tcW w:w="61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项目一</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分类与收纳的结合</w:t>
            </w:r>
          </w:p>
        </w:tc>
        <w:tc>
          <w:tcPr>
            <w:tcW w:w="1763"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1.收纳的意义；</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2.垃圾分类与收纳；</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3.衣物分类与收纳；</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1.能够了解收纳对生活和家居的意义；</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2.掌握先分类后整理的方法；</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3.会根据不同情况采样合适的收纳工具。</w:t>
            </w:r>
          </w:p>
        </w:tc>
        <w:tc>
          <w:tcPr>
            <w:tcW w:w="1692"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1.利用多媒体教学手段，演示生活中遇到的收纳问题以及分类与收纳的结合，便于学生理解收纳的意义以及先分类后整理的理念；</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2.分发任务工单，让学生按照要求制定收纳计；</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3.每小组在教师指导下对物品进行分类，选择合适的工具、再进行整理。领会收纳分类和整理。</w:t>
            </w:r>
          </w:p>
        </w:tc>
        <w:tc>
          <w:tcPr>
            <w:tcW w:w="423" w:type="pct"/>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p>
        </w:tc>
        <w:tc>
          <w:tcPr>
            <w:tcW w:w="61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项目二</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收纳实操技能</w:t>
            </w:r>
          </w:p>
        </w:tc>
        <w:tc>
          <w:tcPr>
            <w:tcW w:w="1763"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316" w:firstLineChars="15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1.卧室收纳整理实操技能；</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2.客厅收纳整理实操技能；</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3.厨房收纳整理实操技能；</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ascii="仿宋_GB2312" w:hAnsi="仿宋_GB2312" w:eastAsia="仿宋_GB2312" w:cs="仿宋_GB2312"/>
                <w:color w:val="000000" w:themeColor="text1"/>
                <w:kern w:val="0"/>
                <w:sz w:val="21"/>
                <w:szCs w:val="21"/>
                <w:lang w:bidi="ar"/>
                <w14:textFill>
                  <w14:solidFill>
                    <w14:schemeClr w14:val="tx1"/>
                  </w14:solidFill>
                </w14:textFill>
              </w:rPr>
              <w:t>4</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.卫生间收纳整理实操技能；</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1.掌握床上用品更换、收纳操作流程；</w:t>
            </w:r>
            <w:r>
              <w:rPr>
                <w:rFonts w:ascii="仿宋_GB2312" w:hAnsi="仿宋_GB2312" w:eastAsia="仿宋_GB2312" w:cs="仿宋_GB2312"/>
                <w:color w:val="000000" w:themeColor="text1"/>
                <w:kern w:val="0"/>
                <w:sz w:val="21"/>
                <w:szCs w:val="21"/>
                <w:lang w:bidi="ar"/>
                <w14:textFill>
                  <w14:solidFill>
                    <w14:schemeClr w14:val="tx1"/>
                  </w14:solidFill>
                </w14:textFill>
              </w:rPr>
              <w:t xml:space="preserve"> </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2.掌握客厅整体收纳的操作流程及规范；</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3.掌握厨房灶台收纳的操作流程及规范；</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4</w:t>
            </w: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掌握淋浴间收纳的操作流程及规范。</w:t>
            </w:r>
          </w:p>
        </w:tc>
        <w:tc>
          <w:tcPr>
            <w:tcW w:w="1692"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1.利用多媒体教学手段，演示收纳实操技能在不同功能区中的应用，便于学生直观理解；</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2.分发任务工单，让学生根据不同的功能区进行收纳实际操作，编写收纳方案；</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3.每小组在教师指导对应自己的收纳方案进行修改。领会收纳操作流程。</w:t>
            </w:r>
          </w:p>
        </w:tc>
        <w:tc>
          <w:tcPr>
            <w:tcW w:w="423" w:type="pct"/>
            <w:tcBorders>
              <w:top w:val="single" w:color="auto" w:sz="4" w:space="0"/>
              <w:left w:val="nil"/>
              <w:bottom w:val="single" w:color="auto" w:sz="4" w:space="0"/>
              <w:right w:val="single" w:color="auto" w:sz="4" w:space="0"/>
            </w:tcBorders>
            <w:vAlign w:val="center"/>
          </w:tcPr>
          <w:p>
            <w:pPr>
              <w:pStyle w:val="13"/>
              <w:widowControl/>
              <w:kinsoku w:val="0"/>
              <w:autoSpaceDE w:val="0"/>
              <w:autoSpaceDN w:val="0"/>
              <w:adjustRightInd w:val="0"/>
              <w:snapToGrid w:val="0"/>
              <w:spacing w:before="0" w:beforeAutospacing="0" w:after="0" w:afterAutospacing="0"/>
              <w:jc w:val="center"/>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9</w:t>
            </w:r>
          </w:p>
        </w:tc>
      </w:tr>
    </w:tbl>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楷体_GB2312" w:hAnsi="仿宋_GB2312" w:eastAsia="楷体_GB2312" w:cs="楷体_GB2312"/>
          <w:color w:val="000000" w:themeColor="text1"/>
          <w:sz w:val="32"/>
          <w:szCs w:val="32"/>
          <w:lang w:bidi="ar"/>
          <w14:textFill>
            <w14:solidFill>
              <w14:schemeClr w14:val="tx1"/>
            </w14:solidFill>
          </w14:textFill>
        </w:rPr>
      </w:pPr>
      <w:r>
        <w:rPr>
          <w:rFonts w:hint="eastAsia" w:ascii="楷体_GB2312" w:hAnsi="仿宋_GB2312" w:eastAsia="楷体_GB2312" w:cs="楷体_GB2312"/>
          <w:color w:val="000000" w:themeColor="text1"/>
          <w:sz w:val="32"/>
          <w:szCs w:val="32"/>
          <w:lang w:bidi="ar"/>
          <w14:textFill>
            <w14:solidFill>
              <w14:schemeClr w14:val="tx1"/>
            </w14:solidFill>
          </w14:textFill>
        </w:rPr>
        <w:t>（六）实施建议</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课程以收纳操作流程为主体，以职业实践为主线，积极探索理论和实践相结合的教学模式，采用理实一体化教学，引导学生掌握收纳的意义、分类与收纳、收纳工具选择、不同功能区的收纳方法；掌握垃圾分类、掌握衣物分类、掌握收纳实操技；能够根据不同的家居功能区要求进行收纳整理的能力；</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收纳分类方法、材质分析和标签认识、收纳技巧有全面的了解，提高教学效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2.学生考核评价方法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（5）建议本门课程的分数构成比例为课堂评价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0%，项目（模块）评价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0%，期末评价</w:t>
      </w:r>
      <w:r>
        <w:rPr>
          <w:rFonts w:ascii="仿宋_GB2312" w:hAnsi="仿宋_GB2312" w:eastAsia="仿宋_GB2312" w:cs="仿宋_GB2312"/>
          <w:color w:val="000000" w:themeColor="text1"/>
          <w:sz w:val="32"/>
          <w:szCs w:val="32"/>
          <w:lang w:bidi="ar"/>
          <w14:textFill>
            <w14:solidFill>
              <w14:schemeClr w14:val="tx1"/>
            </w14:solidFill>
          </w14:textFill>
        </w:rPr>
        <w:t>6</w:t>
      </w:r>
      <w:r>
        <w:rPr>
          <w:rFonts w:hint="eastAsia" w:ascii="仿宋_GB2312" w:hAnsi="仿宋_GB2312" w:eastAsia="仿宋_GB2312" w:cs="仿宋_GB2312"/>
          <w:color w:val="000000" w:themeColor="text1"/>
          <w:sz w:val="32"/>
          <w:szCs w:val="32"/>
          <w:lang w:bidi="ar"/>
          <w14:textFill>
            <w14:solidFill>
              <w14:schemeClr w14:val="tx1"/>
            </w14:solidFill>
          </w14:textFill>
        </w:rPr>
        <w:t>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3.教学实施与保障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（1）配备本课程必备的维修使用手册和技术资料，参照技能实训室实训设备配备标准配齐必备的教学设备和实验、实训器材，定期向学生开放，充分提高设备利用率。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（2）注重企业生产实践现场的作用，安排家居市场、设计公司</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、样板间</w:t>
      </w:r>
      <w:r>
        <w:rPr>
          <w:rFonts w:hint="eastAsia" w:ascii="仿宋_GB2312" w:hAnsi="仿宋_GB2312" w:eastAsia="仿宋_GB2312" w:cs="仿宋_GB2312"/>
          <w:color w:val="000000" w:themeColor="text1"/>
          <w:sz w:val="32"/>
          <w:szCs w:val="32"/>
          <w:lang w:bidi="ar"/>
          <w14:textFill>
            <w14:solidFill>
              <w14:schemeClr w14:val="tx1"/>
            </w14:solidFill>
          </w14:textFill>
        </w:rPr>
        <w:t>的参观学习，熟悉收纳整理学</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在室内</w:t>
      </w:r>
      <w:r>
        <w:rPr>
          <w:rFonts w:hint="eastAsia" w:ascii="仿宋_GB2312" w:hAnsi="仿宋_GB2312" w:eastAsia="仿宋_GB2312" w:cs="仿宋_GB2312"/>
          <w:color w:val="000000" w:themeColor="text1"/>
          <w:sz w:val="32"/>
          <w:szCs w:val="32"/>
          <w:lang w:bidi="ar"/>
          <w14:textFill>
            <w14:solidFill>
              <w14:schemeClr w14:val="tx1"/>
            </w14:solidFill>
          </w14:textFill>
        </w:rPr>
        <w:t>设计上</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运用</w:t>
      </w: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提高学生的设计能力</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4.教材编写与选用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（1）教材编写以本课程标准为基本要求，编写时应将空间收纳与生产生活中的实际应用相结合，注重实践技能的培养，注意反映室内装饰设计领域的新知识、新技术、新工艺和新材料。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 w:hAnsi="仿宋" w:eastAsia="仿宋" w:cs="仿宋"/>
          <w:b/>
          <w:bCs/>
          <w:color w:val="000000" w:themeColor="text1"/>
          <w:spacing w:val="-2"/>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室内陈设艺术课程标准</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(一)课程性质与任务</w:t>
      </w:r>
    </w:p>
    <w:p>
      <w:pPr>
        <w:pStyle w:val="13"/>
        <w:widowControl/>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 w:hAnsi="仿宋" w:eastAsia="仿宋" w:cs="仿宋"/>
          <w:color w:val="000000" w:themeColor="text1"/>
          <w:sz w:val="32"/>
          <w:szCs w:val="32"/>
          <w:lang w:bidi="ar"/>
          <w14:textFill>
            <w14:solidFill>
              <w14:schemeClr w14:val="tx1"/>
            </w14:solidFill>
          </w14:textFill>
        </w:rPr>
        <w:t>本课程是工艺美术</w:t>
      </w:r>
      <w:r>
        <w:rPr>
          <w:rFonts w:hint="eastAsia" w:ascii="仿宋" w:hAnsi="仿宋" w:eastAsia="仿宋" w:cs="仿宋"/>
          <w:color w:val="000000" w:themeColor="text1"/>
          <w:kern w:val="0"/>
          <w:sz w:val="32"/>
          <w:szCs w:val="32"/>
          <w:lang w:bidi="ar"/>
          <w14:textFill>
            <w14:solidFill>
              <w14:schemeClr w14:val="tx1"/>
            </w14:solidFill>
          </w14:textFill>
        </w:rPr>
        <w:t>专业的一门专业</w:t>
      </w:r>
      <w:r>
        <w:rPr>
          <w:rFonts w:hint="eastAsia" w:ascii="仿宋" w:hAnsi="仿宋" w:eastAsia="仿宋" w:cs="仿宋"/>
          <w:color w:val="000000" w:themeColor="text1"/>
          <w:sz w:val="32"/>
          <w:szCs w:val="32"/>
          <w:lang w:bidi="ar"/>
          <w14:textFill>
            <w14:solidFill>
              <w14:schemeClr w14:val="tx1"/>
            </w14:solidFill>
          </w14:textFill>
        </w:rPr>
        <w:t>拓展课程。通过学习</w:t>
      </w:r>
      <w:r>
        <w:rPr>
          <w:rFonts w:hint="eastAsia" w:ascii="仿宋" w:hAnsi="仿宋" w:eastAsia="仿宋" w:cs="仿宋"/>
          <w:color w:val="000000" w:themeColor="text1"/>
          <w:kern w:val="0"/>
          <w:sz w:val="32"/>
          <w:szCs w:val="32"/>
          <w:lang w:bidi="ar"/>
          <w14:textFill>
            <w14:solidFill>
              <w14:schemeClr w14:val="tx1"/>
            </w14:solidFill>
          </w14:textFill>
        </w:rPr>
        <w:t>草柳编的历史、用途、制作工艺等</w:t>
      </w:r>
      <w:r>
        <w:rPr>
          <w:rFonts w:hint="eastAsia" w:ascii="仿宋" w:hAnsi="仿宋" w:eastAsia="仿宋" w:cs="仿宋"/>
          <w:color w:val="000000" w:themeColor="text1"/>
          <w:sz w:val="32"/>
          <w:szCs w:val="32"/>
          <w:lang w:bidi="ar"/>
          <w14:textFill>
            <w14:solidFill>
              <w14:schemeClr w14:val="tx1"/>
            </w14:solidFill>
          </w14:textFill>
        </w:rPr>
        <w:t>专业知识</w:t>
      </w:r>
      <w:r>
        <w:rPr>
          <w:rFonts w:hint="eastAsia" w:ascii="仿宋" w:hAnsi="仿宋" w:eastAsia="仿宋" w:cs="仿宋"/>
          <w:color w:val="000000" w:themeColor="text1"/>
          <w:kern w:val="0"/>
          <w:sz w:val="32"/>
          <w:szCs w:val="32"/>
          <w:lang w:bidi="ar"/>
          <w14:textFill>
            <w14:solidFill>
              <w14:schemeClr w14:val="tx1"/>
            </w14:solidFill>
          </w14:textFill>
        </w:rPr>
        <w:t>，使学生能够</w:t>
      </w:r>
      <w:r>
        <w:rPr>
          <w:rFonts w:hint="eastAsia" w:ascii="仿宋" w:hAnsi="仿宋" w:eastAsia="仿宋" w:cs="仿宋"/>
          <w:color w:val="000000" w:themeColor="text1"/>
          <w:sz w:val="32"/>
          <w:szCs w:val="32"/>
          <w:lang w:bidi="ar"/>
          <w14:textFill>
            <w14:solidFill>
              <w14:schemeClr w14:val="tx1"/>
            </w14:solidFill>
          </w14:textFill>
        </w:rPr>
        <w:t>掌握草柳编的编织技巧和在室内</w:t>
      </w:r>
      <w:r>
        <w:rPr>
          <w:rFonts w:hint="eastAsia" w:ascii="仿宋" w:hAnsi="仿宋" w:eastAsia="仿宋" w:cs="仿宋"/>
          <w:color w:val="000000" w:themeColor="text1"/>
          <w:sz w:val="32"/>
          <w:szCs w:val="32"/>
          <w:lang w:eastAsia="zh-CN" w:bidi="ar"/>
          <w14:textFill>
            <w14:solidFill>
              <w14:schemeClr w14:val="tx1"/>
            </w14:solidFill>
          </w14:textFill>
        </w:rPr>
        <w:t>陈设</w:t>
      </w:r>
      <w:r>
        <w:rPr>
          <w:rFonts w:hint="eastAsia" w:ascii="仿宋" w:hAnsi="仿宋" w:eastAsia="仿宋" w:cs="仿宋"/>
          <w:color w:val="000000" w:themeColor="text1"/>
          <w:sz w:val="32"/>
          <w:szCs w:val="32"/>
          <w:lang w:bidi="ar"/>
          <w14:textFill>
            <w14:solidFill>
              <w14:schemeClr w14:val="tx1"/>
            </w14:solidFill>
          </w14:textFill>
        </w:rPr>
        <w:t>设计中如何应用草柳编进行装点家居生活；具有</w:t>
      </w:r>
      <w:r>
        <w:rPr>
          <w:rFonts w:hint="eastAsia" w:ascii="仿宋" w:hAnsi="仿宋" w:eastAsia="仿宋" w:cs="仿宋"/>
          <w:color w:val="000000" w:themeColor="text1"/>
          <w:kern w:val="0"/>
          <w:sz w:val="32"/>
          <w:szCs w:val="32"/>
          <w:lang w:bidi="ar"/>
          <w14:textFill>
            <w14:solidFill>
              <w14:schemeClr w14:val="tx1"/>
            </w14:solidFill>
          </w14:textFill>
        </w:rPr>
        <w:t>分析</w:t>
      </w:r>
      <w:r>
        <w:rPr>
          <w:rFonts w:hint="eastAsia" w:ascii="仿宋" w:hAnsi="仿宋" w:eastAsia="仿宋" w:cs="仿宋"/>
          <w:color w:val="000000" w:themeColor="text1"/>
          <w:kern w:val="0"/>
          <w:sz w:val="32"/>
          <w:szCs w:val="32"/>
          <w:lang w:eastAsia="zh-CN" w:bidi="ar"/>
          <w14:textFill>
            <w14:solidFill>
              <w14:schemeClr w14:val="tx1"/>
            </w14:solidFill>
          </w14:textFill>
        </w:rPr>
        <w:t>收纳工具</w:t>
      </w:r>
      <w:r>
        <w:rPr>
          <w:rFonts w:hint="eastAsia" w:ascii="仿宋" w:hAnsi="仿宋" w:eastAsia="仿宋" w:cs="仿宋"/>
          <w:color w:val="000000" w:themeColor="text1"/>
          <w:kern w:val="0"/>
          <w:sz w:val="32"/>
          <w:szCs w:val="32"/>
          <w:lang w:bidi="ar"/>
          <w14:textFill>
            <w14:solidFill>
              <w14:schemeClr w14:val="tx1"/>
            </w14:solidFill>
          </w14:textFill>
        </w:rPr>
        <w:t>、设计</w:t>
      </w:r>
      <w:r>
        <w:rPr>
          <w:rFonts w:hint="eastAsia" w:ascii="仿宋" w:hAnsi="仿宋" w:eastAsia="仿宋" w:cs="仿宋"/>
          <w:color w:val="000000" w:themeColor="text1"/>
          <w:kern w:val="0"/>
          <w:sz w:val="32"/>
          <w:szCs w:val="32"/>
          <w:lang w:eastAsia="zh-CN" w:bidi="ar"/>
          <w14:textFill>
            <w14:solidFill>
              <w14:schemeClr w14:val="tx1"/>
            </w14:solidFill>
          </w14:textFill>
        </w:rPr>
        <w:t>收纳工具</w:t>
      </w:r>
      <w:r>
        <w:rPr>
          <w:rFonts w:hint="eastAsia" w:ascii="仿宋" w:hAnsi="仿宋" w:eastAsia="仿宋" w:cs="仿宋"/>
          <w:color w:val="000000" w:themeColor="text1"/>
          <w:kern w:val="0"/>
          <w:sz w:val="32"/>
          <w:szCs w:val="32"/>
          <w:lang w:bidi="ar"/>
          <w14:textFill>
            <w14:solidFill>
              <w14:schemeClr w14:val="tx1"/>
            </w14:solidFill>
          </w14:textFill>
        </w:rPr>
        <w:t>、制作</w:t>
      </w:r>
      <w:r>
        <w:rPr>
          <w:rFonts w:hint="eastAsia" w:ascii="仿宋" w:hAnsi="仿宋" w:eastAsia="仿宋" w:cs="仿宋"/>
          <w:color w:val="000000" w:themeColor="text1"/>
          <w:kern w:val="0"/>
          <w:sz w:val="32"/>
          <w:szCs w:val="32"/>
          <w:lang w:eastAsia="zh-CN" w:bidi="ar"/>
          <w14:textFill>
            <w14:solidFill>
              <w14:schemeClr w14:val="tx1"/>
            </w14:solidFill>
          </w14:textFill>
        </w:rPr>
        <w:t>草柳编收纳工具的</w:t>
      </w:r>
      <w:r>
        <w:rPr>
          <w:rFonts w:hint="eastAsia" w:ascii="仿宋" w:hAnsi="仿宋" w:eastAsia="仿宋" w:cs="仿宋"/>
          <w:color w:val="000000" w:themeColor="text1"/>
          <w:kern w:val="0"/>
          <w:sz w:val="32"/>
          <w:szCs w:val="32"/>
          <w:lang w:bidi="ar"/>
          <w14:textFill>
            <w14:solidFill>
              <w14:schemeClr w14:val="tx1"/>
            </w14:solidFill>
          </w14:textFill>
        </w:rPr>
        <w:t>能</w:t>
      </w:r>
      <w:r>
        <w:rPr>
          <w:rFonts w:hint="eastAsia" w:ascii="仿宋_GB2312" w:hAnsi="仿宋_GB2312" w:eastAsia="仿宋_GB2312" w:cs="仿宋_GB2312"/>
          <w:color w:val="000000" w:themeColor="text1"/>
          <w:sz w:val="32"/>
          <w:szCs w:val="32"/>
          <w:lang w:bidi="ar"/>
          <w14:textFill>
            <w14:solidFill>
              <w14:schemeClr w14:val="tx1"/>
            </w14:solidFill>
          </w14:textFill>
        </w:rPr>
        <w:t>力</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r>
        <w:rPr>
          <w:rFonts w:hint="eastAsia" w:ascii="仿宋_GB2312" w:hAnsi="仿宋_GB2312" w:eastAsia="仿宋_GB2312" w:cs="仿宋_GB2312"/>
          <w:color w:val="000000" w:themeColor="text1"/>
          <w:sz w:val="32"/>
          <w:szCs w:val="32"/>
          <w:lang w:bidi="ar"/>
          <w14:textFill>
            <w14:solidFill>
              <w14:schemeClr w14:val="tx1"/>
            </w14:solidFill>
          </w14:textFill>
        </w:rPr>
        <w:t>能利用该门课程感受</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传统</w:t>
      </w:r>
      <w:r>
        <w:rPr>
          <w:rFonts w:hint="eastAsia" w:ascii="仿宋_GB2312" w:hAnsi="仿宋_GB2312" w:eastAsia="仿宋_GB2312" w:cs="仿宋_GB2312"/>
          <w:color w:val="000000" w:themeColor="text1"/>
          <w:sz w:val="32"/>
          <w:szCs w:val="32"/>
          <w:lang w:bidi="ar"/>
          <w14:textFill>
            <w14:solidFill>
              <w14:schemeClr w14:val="tx1"/>
            </w14:solidFill>
          </w14:textFill>
        </w:rPr>
        <w:t>非遗文化</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的魅力；能够编制简单草柳编收纳筐用于</w:t>
      </w:r>
      <w:r>
        <w:rPr>
          <w:rFonts w:hint="eastAsia" w:ascii="仿宋_GB2312" w:hAnsi="仿宋_GB2312" w:eastAsia="仿宋_GB2312" w:cs="仿宋_GB2312"/>
          <w:color w:val="000000" w:themeColor="text1"/>
          <w:sz w:val="32"/>
          <w:szCs w:val="32"/>
          <w:lang w:bidi="ar"/>
          <w14:textFill>
            <w14:solidFill>
              <w14:schemeClr w14:val="tx1"/>
            </w14:solidFill>
          </w14:textFill>
        </w:rPr>
        <w:t>装饰家居环境</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，增加陈设艺术性；</w:t>
      </w:r>
      <w:r>
        <w:rPr>
          <w:rFonts w:hint="eastAsia" w:ascii="仿宋_GB2312" w:hAnsi="仿宋_GB2312" w:eastAsia="仿宋_GB2312" w:cs="仿宋_GB2312"/>
          <w:color w:val="000000" w:themeColor="text1"/>
          <w:sz w:val="32"/>
          <w:szCs w:val="32"/>
          <w:lang w:bidi="ar"/>
          <w14:textFill>
            <w14:solidFill>
              <w14:schemeClr w14:val="tx1"/>
            </w14:solidFill>
          </w14:textFill>
        </w:rPr>
        <w:t>拓宽学生知识面，完善学生的认知结构，提高学生自我规划和自主选择能力，提高学生综合素质和职业能力。</w:t>
      </w:r>
    </w:p>
    <w:p>
      <w:pPr>
        <w:widowControl/>
        <w:autoSpaceDE w:val="0"/>
        <w:adjustRightInd w:val="0"/>
        <w:snapToGrid w:val="0"/>
        <w:spacing w:line="580" w:lineRule="exac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(二)课程教学目标</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1.素质目标</w:t>
      </w:r>
    </w:p>
    <w:p>
      <w:pPr>
        <w:pStyle w:val="13"/>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（2）具有良好的思想品德修养和职业道德素养；</w:t>
      </w:r>
    </w:p>
    <w:p>
      <w:pPr>
        <w:pStyle w:val="13"/>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（3）具有严谨的学习态度，良好的学习习惯；</w:t>
      </w:r>
    </w:p>
    <w:p>
      <w:pPr>
        <w:pStyle w:val="13"/>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（4）具有耐心细致的工作作风和严肃认真的工作态度；</w:t>
      </w:r>
    </w:p>
    <w:p>
      <w:pPr>
        <w:pStyle w:val="13"/>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（5）具有良好的安全生产、节能环保等职业意识；</w:t>
      </w:r>
    </w:p>
    <w:p>
      <w:pPr>
        <w:pStyle w:val="13"/>
        <w:autoSpaceDE w:val="0"/>
        <w:adjustRightInd w:val="0"/>
        <w:snapToGrid w:val="0"/>
        <w:spacing w:before="0" w:beforeAutospacing="0" w:after="0" w:afterAutospacing="0" w:line="580" w:lineRule="exac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（6）具有科学探索精神与创新意识。</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2.知识目标</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（1）掌握草柳编的起源与发展</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历史</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（2）掌握草柳编的</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用途和材料分类</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了解</w:t>
      </w:r>
      <w:r>
        <w:rPr>
          <w:rFonts w:hint="eastAsia" w:ascii="仿宋_GB2312" w:hAnsi="仿宋_GB2312" w:eastAsia="仿宋_GB2312" w:cs="仿宋_GB2312"/>
          <w:color w:val="000000" w:themeColor="text1"/>
          <w:sz w:val="32"/>
          <w:szCs w:val="32"/>
          <w:lang w:bidi="ar"/>
          <w14:textFill>
            <w14:solidFill>
              <w14:schemeClr w14:val="tx1"/>
            </w14:solidFill>
          </w14:textFill>
        </w:rPr>
        <w:t>草柳编的</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各种编制方式</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（4）掌握</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“一字型”、“系扣型”的编制技巧</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3.能力目标</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）能够独立编织</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简单的</w:t>
      </w:r>
      <w:r>
        <w:rPr>
          <w:rFonts w:hint="eastAsia" w:ascii="仿宋_GB2312" w:hAnsi="仿宋_GB2312" w:eastAsia="仿宋_GB2312" w:cs="仿宋_GB2312"/>
          <w:color w:val="000000" w:themeColor="text1"/>
          <w:sz w:val="32"/>
          <w:szCs w:val="32"/>
          <w:lang w:bidi="ar"/>
          <w14:textFill>
            <w14:solidFill>
              <w14:schemeClr w14:val="tx1"/>
            </w14:solidFill>
          </w14:textFill>
        </w:rPr>
        <w:t>草柳编</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收纳筐</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autoSpaceDE w:val="0"/>
        <w:adjustRightInd w:val="0"/>
        <w:snapToGrid w:val="0"/>
        <w:spacing w:line="580" w:lineRule="exac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w:t>
      </w:r>
      <w:r>
        <w:rPr>
          <w:rFonts w:ascii="仿宋_GB2312" w:hAnsi="仿宋_GB2312" w:eastAsia="仿宋_GB2312" w:cs="仿宋_GB2312"/>
          <w:color w:val="000000" w:themeColor="text1"/>
          <w:sz w:val="32"/>
          <w:szCs w:val="32"/>
          <w:lang w:bidi="ar"/>
          <w14:textFill>
            <w14:solidFill>
              <w14:schemeClr w14:val="tx1"/>
            </w14:solidFill>
          </w14:textFill>
        </w:rPr>
        <w:t>3</w:t>
      </w:r>
      <w:r>
        <w:rPr>
          <w:rFonts w:hint="eastAsia" w:ascii="仿宋_GB2312" w:hAnsi="仿宋_GB2312" w:eastAsia="仿宋_GB2312" w:cs="仿宋_GB2312"/>
          <w:color w:val="000000" w:themeColor="text1"/>
          <w:sz w:val="32"/>
          <w:szCs w:val="32"/>
          <w:lang w:bidi="ar"/>
          <w14:textFill>
            <w14:solidFill>
              <w14:schemeClr w14:val="tx1"/>
            </w14:solidFill>
          </w14:textFill>
        </w:rPr>
        <w:t>）能够用编织作品进行家居</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装饰</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(三)参考学时</w:t>
      </w:r>
    </w:p>
    <w:p>
      <w:pPr>
        <w:autoSpaceDE w:val="0"/>
        <w:adjustRightInd w:val="0"/>
        <w:snapToGrid w:val="0"/>
        <w:spacing w:line="360" w:lineRule="auto"/>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18学时</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(四)课程学分</w:t>
      </w:r>
    </w:p>
    <w:p>
      <w:pPr>
        <w:autoSpaceDE w:val="0"/>
        <w:adjustRightInd w:val="0"/>
        <w:snapToGrid w:val="0"/>
        <w:spacing w:line="360" w:lineRule="auto"/>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1学分</w:t>
      </w:r>
    </w:p>
    <w:p>
      <w:pPr>
        <w:widowControl/>
        <w:autoSpaceDE w:val="0"/>
        <w:adjustRightInd w:val="0"/>
        <w:snapToGrid w:val="0"/>
        <w:spacing w:line="360" w:lineRule="auto"/>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color w:val="000000" w:themeColor="text1"/>
          <w:sz w:val="32"/>
          <w:szCs w:val="32"/>
          <w:lang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2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06"/>
        <w:gridCol w:w="3762"/>
        <w:gridCol w:w="2764"/>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序号</w:t>
            </w:r>
          </w:p>
        </w:tc>
        <w:tc>
          <w:tcPr>
            <w:tcW w:w="63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教学项目</w:t>
            </w:r>
          </w:p>
        </w:tc>
        <w:tc>
          <w:tcPr>
            <w:tcW w:w="1991"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教学内容与教学要求</w:t>
            </w:r>
          </w:p>
        </w:tc>
        <w:tc>
          <w:tcPr>
            <w:tcW w:w="146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教学活动设计建议</w:t>
            </w:r>
          </w:p>
        </w:tc>
        <w:tc>
          <w:tcPr>
            <w:tcW w:w="408"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atLeast"/>
          <w:jc w:val="center"/>
        </w:trPr>
        <w:tc>
          <w:tcPr>
            <w:tcW w:w="499" w:type="pct"/>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w:t>
            </w:r>
          </w:p>
        </w:tc>
        <w:tc>
          <w:tcPr>
            <w:tcW w:w="63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项目一</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草柳编的编织技巧</w:t>
            </w:r>
          </w:p>
        </w:tc>
        <w:tc>
          <w:tcPr>
            <w:tcW w:w="1991"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1.草柳编的起源；</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2.草柳编的材料种类；</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3.草柳编的编织方法；</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1.能够了解草柳编的起源，感受非遗文化；</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2.了解什么样的材料适合进行编织；</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409" w:firstLineChars="195"/>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3.掌握草柳编的基本编织方法。</w:t>
            </w:r>
          </w:p>
        </w:tc>
        <w:tc>
          <w:tcPr>
            <w:tcW w:w="1463"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1.利用多媒体教学手段，演示草柳编的起源、种类、编织方法，便于学生理解草柳编文化，掌握草柳编技巧；</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2.分发任务工单，让学生按照要求编织一个草柳编制品；</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3.每小组在教师指导下进行选材和制作。领会草柳编文化。</w:t>
            </w:r>
          </w:p>
        </w:tc>
        <w:tc>
          <w:tcPr>
            <w:tcW w:w="40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pct"/>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p>
        </w:tc>
        <w:tc>
          <w:tcPr>
            <w:tcW w:w="63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b/>
                <w:bCs/>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项目二</w:t>
            </w:r>
          </w:p>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草柳编在家居设计中的应用</w:t>
            </w:r>
          </w:p>
        </w:tc>
        <w:tc>
          <w:tcPr>
            <w:tcW w:w="1991"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ind w:firstLine="316" w:firstLineChars="150"/>
              <w:jc w:val="left"/>
              <w:textAlignment w:val="baseline"/>
              <w:rPr>
                <w:rFonts w:ascii="仿宋_GB2312" w:hAnsi="仿宋_GB2312" w:eastAsia="仿宋_GB2312" w:cs="仿宋_GB2312"/>
                <w:b/>
                <w:bCs/>
                <w:color w:val="000000" w:themeColor="text1"/>
                <w:kern w:val="0"/>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教学内容：</w:t>
            </w:r>
          </w:p>
          <w:p>
            <w:pPr>
              <w:pStyle w:val="13"/>
              <w:keepNext w:val="0"/>
              <w:keepLines w:val="0"/>
              <w:pageBreakBefore w:val="0"/>
              <w:widowControl/>
              <w:tabs>
                <w:tab w:val="left" w:pos="312"/>
              </w:tabs>
              <w:kinsoku w:val="0"/>
              <w:wordWrap/>
              <w:overflowPunct/>
              <w:topLinePunct w:val="0"/>
              <w:autoSpaceDE w:val="0"/>
              <w:autoSpaceDN w:val="0"/>
              <w:bidi w:val="0"/>
              <w:adjustRightInd w:val="0"/>
              <w:snapToGrid w:val="0"/>
              <w:spacing w:before="0" w:beforeAutospacing="0" w:after="0" w:afterAutospacing="0" w:line="360" w:lineRule="atLeast"/>
              <w:ind w:left="420" w:left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1.草柳编制品的优势；</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2.草柳编制品适用的家居风格；</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cr/>
            </w:r>
            <w:r>
              <w:rPr>
                <w:rFonts w:hint="eastAsia" w:ascii="仿宋_GB2312" w:hAnsi="仿宋_GB2312" w:eastAsia="仿宋_GB2312" w:cs="仿宋_GB2312"/>
                <w:color w:val="000000" w:themeColor="text1"/>
                <w:kern w:val="0"/>
                <w:sz w:val="21"/>
                <w:szCs w:val="21"/>
                <w:lang w:bidi="ar"/>
                <w14:textFill>
                  <w14:solidFill>
                    <w14:schemeClr w14:val="tx1"/>
                  </w14:solidFill>
                </w14:textFill>
              </w:rPr>
              <w:t>3.草柳编制品和现代家居设计的融入。</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2"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bidi="ar"/>
                <w14:textFill>
                  <w14:solidFill>
                    <w14:schemeClr w14:val="tx1"/>
                  </w14:solidFill>
                </w14:textFill>
              </w:rPr>
              <w:t>教学要求：</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1.掌握草柳编制品环保的优势；</w:t>
            </w:r>
            <w:r>
              <w:rPr>
                <w:rFonts w:ascii="仿宋_GB2312" w:hAnsi="仿宋_GB2312" w:eastAsia="仿宋_GB2312" w:cs="仿宋_GB2312"/>
                <w:color w:val="000000" w:themeColor="text1"/>
                <w:kern w:val="0"/>
                <w:sz w:val="21"/>
                <w:szCs w:val="21"/>
                <w:lang w:bidi="ar"/>
                <w14:textFill>
                  <w14:solidFill>
                    <w14:schemeClr w14:val="tx1"/>
                  </w14:solidFill>
                </w14:textFill>
              </w:rPr>
              <w:t xml:space="preserve"> </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2.品味草柳编制品自然，原始中略带高雅的特点；</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ind w:firstLine="420" w:firstLineChars="200"/>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3.能够根据不同的家居风格选择合适的草柳编制品。</w:t>
            </w:r>
          </w:p>
        </w:tc>
        <w:tc>
          <w:tcPr>
            <w:tcW w:w="1463" w:type="pct"/>
            <w:tcBorders>
              <w:top w:val="single" w:color="auto" w:sz="4" w:space="0"/>
              <w:left w:val="nil"/>
              <w:bottom w:val="single" w:color="auto" w:sz="4" w:space="0"/>
              <w:right w:val="single" w:color="auto" w:sz="4" w:space="0"/>
            </w:tcBorders>
          </w:tcPr>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1.利用多媒体教学手段，演示草柳编制品在不同家居风格中的应用，便于学生直观理解；</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2.分发任务工单，让学生根据不同的家居风格摆放不同的草柳编制品；</w:t>
            </w:r>
          </w:p>
          <w:p>
            <w:pPr>
              <w:pStyle w:val="13"/>
              <w:keepNext w:val="0"/>
              <w:keepLines w:val="0"/>
              <w:pageBreakBefore w:val="0"/>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3.每小组在教师指导对应自己的编织作品选择合适的家居风格和摆放位置。领会草柳编制品对室内装饰的作用。</w:t>
            </w:r>
          </w:p>
        </w:tc>
        <w:tc>
          <w:tcPr>
            <w:tcW w:w="408"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tLeast"/>
              <w:jc w:val="center"/>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14:textFill>
                  <w14:solidFill>
                    <w14:schemeClr w14:val="tx1"/>
                  </w14:solidFill>
                </w14:textFill>
              </w:rPr>
              <w:t>9</w:t>
            </w:r>
          </w:p>
        </w:tc>
      </w:tr>
    </w:tbl>
    <w:p>
      <w:pPr>
        <w:keepNext w:val="0"/>
        <w:keepLines w:val="0"/>
        <w:pageBreakBefore w:val="0"/>
        <w:widowControl/>
        <w:kinsoku/>
        <w:wordWrap/>
        <w:overflowPunct/>
        <w:topLinePunct w:val="0"/>
        <w:autoSpaceDE w:val="0"/>
        <w:autoSpaceDN/>
        <w:bidi w:val="0"/>
        <w:adjustRightInd w:val="0"/>
        <w:snapToGrid w:val="0"/>
        <w:spacing w:line="560" w:lineRule="atLeast"/>
        <w:ind w:firstLine="640" w:firstLineChars="200"/>
        <w:jc w:val="left"/>
        <w:textAlignment w:val="baseline"/>
        <w:rPr>
          <w:rFonts w:ascii="楷体_GB2312" w:hAnsi="仿宋_GB2312" w:eastAsia="楷体_GB2312" w:cs="楷体_GB2312"/>
          <w:color w:val="000000" w:themeColor="text1"/>
          <w:sz w:val="32"/>
          <w:szCs w:val="32"/>
          <w:lang w:bidi="ar"/>
          <w14:textFill>
            <w14:solidFill>
              <w14:schemeClr w14:val="tx1"/>
            </w14:solidFill>
          </w14:textFill>
        </w:rPr>
      </w:pPr>
      <w:r>
        <w:rPr>
          <w:rFonts w:hint="eastAsia" w:ascii="楷体_GB2312" w:hAnsi="仿宋_GB2312" w:eastAsia="楷体_GB2312" w:cs="楷体_GB2312"/>
          <w:color w:val="000000" w:themeColor="text1"/>
          <w:sz w:val="32"/>
          <w:szCs w:val="32"/>
          <w:lang w:bidi="ar"/>
          <w14:textFill>
            <w14:solidFill>
              <w14:schemeClr w14:val="tx1"/>
            </w14:solidFill>
          </w14:textFill>
        </w:rPr>
        <w:t>（六）实施建议</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1.教学方法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课程以草柳编制作工艺为主体，以职业实践为主线，积极探索理论和实践相结合的教学模式，采用理实一体化教学，引导学生掌握草柳编的起源、材料种类、编织方法、优势、适用风格、与现代家居的融入；掌握草柳编的起源；掌握草柳编的基本编织方法；能够根据不同的家居环境要求用草柳编进行装饰的能力；</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草柳编的起源、草柳编的编织技巧、草柳编与环境装饰的关系有全面的了解，提高教学效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2.学生考核评价方法</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（5）建议本门课程的分数构成比例为课堂评价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0%，项目（模块）评价</w:t>
      </w:r>
      <w:r>
        <w:rPr>
          <w:rFonts w:ascii="仿宋_GB2312" w:hAnsi="仿宋_GB2312" w:eastAsia="仿宋_GB2312" w:cs="仿宋_GB2312"/>
          <w:color w:val="000000" w:themeColor="text1"/>
          <w:sz w:val="32"/>
          <w:szCs w:val="32"/>
          <w:lang w:bidi="ar"/>
          <w14:textFill>
            <w14:solidFill>
              <w14:schemeClr w14:val="tx1"/>
            </w14:solidFill>
          </w14:textFill>
        </w:rPr>
        <w:t>2</w:t>
      </w:r>
      <w:r>
        <w:rPr>
          <w:rFonts w:hint="eastAsia" w:ascii="仿宋_GB2312" w:hAnsi="仿宋_GB2312" w:eastAsia="仿宋_GB2312" w:cs="仿宋_GB2312"/>
          <w:color w:val="000000" w:themeColor="text1"/>
          <w:sz w:val="32"/>
          <w:szCs w:val="32"/>
          <w:lang w:bidi="ar"/>
          <w14:textFill>
            <w14:solidFill>
              <w14:schemeClr w14:val="tx1"/>
            </w14:solidFill>
          </w14:textFill>
        </w:rPr>
        <w:t>0%，期末评价</w:t>
      </w:r>
      <w:r>
        <w:rPr>
          <w:rFonts w:ascii="仿宋_GB2312" w:hAnsi="仿宋_GB2312" w:eastAsia="仿宋_GB2312" w:cs="仿宋_GB2312"/>
          <w:color w:val="000000" w:themeColor="text1"/>
          <w:sz w:val="32"/>
          <w:szCs w:val="32"/>
          <w:lang w:bidi="ar"/>
          <w14:textFill>
            <w14:solidFill>
              <w14:schemeClr w14:val="tx1"/>
            </w14:solidFill>
          </w14:textFill>
        </w:rPr>
        <w:t>6</w:t>
      </w:r>
      <w:r>
        <w:rPr>
          <w:rFonts w:hint="eastAsia" w:ascii="仿宋_GB2312" w:hAnsi="仿宋_GB2312" w:eastAsia="仿宋_GB2312" w:cs="仿宋_GB2312"/>
          <w:color w:val="000000" w:themeColor="text1"/>
          <w:sz w:val="32"/>
          <w:szCs w:val="32"/>
          <w:lang w:bidi="ar"/>
          <w14:textFill>
            <w14:solidFill>
              <w14:schemeClr w14:val="tx1"/>
            </w14:solidFill>
          </w14:textFill>
        </w:rPr>
        <w:t>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3.教学实施与保障</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（1）配备本课程必备的维修使用手册和技术资料，参照技能实训室实训设备配备标准配齐必备的教学设备和实验、实训器材，定期向学生开放，充分提高设备利用率。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（2）注重企业生产实践现场的作用，安排家居市场、设计公司的参观学习，熟悉家居设计上软装草柳编的使用，增强学生的感性认识。</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4.教材编写与选用</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（1）教材编写以本课程标准为基本要求，编写时应将草柳编的制作工艺与生产生活中的实际应用相结合，注重实践技能的培养，注意反映室内装饰设计领域的新知识、新技术、新工艺和新材料。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atLeast"/>
        <w:ind w:firstLine="640" w:firstLineChars="200"/>
        <w:textAlignment w:val="baseline"/>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创意构成课程标准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的一门专业拓展课程。通过学习立体构成形态要素、审美形式等专业知识，使学生掌握造型与空间的关系；能够用各种材料、造型要素按照美的原则组成新形体；具有对形极为敏感的创造能力，以及逻辑的、抽象的、理性的、多角度的思维能力；能用正确的设计观念和方法去分析，解决问题；拓宽学生知识面，完善学生的认知结构，提高学生自我规划和自主选择能力，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（1）掌握立体构成的基本原理、基本要素；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（2）掌握立体构成的表现手法和技巧，包括材料运用、形态创造、空间构造、空间均衡等；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（1）具有空间形态的创造和表达能力；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（2）具有材料运用与加工能力；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 xml:space="preserve">（3）能够运用对称、均衡、节奏、韵律等形式美法则，进行立体形态的构造和设计。 </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kinsoku/>
        <w:wordWrap/>
        <w:overflowPunct/>
        <w:topLinePunct w:val="0"/>
        <w:autoSpaceDE w:val="0"/>
        <w:autoSpaceDN/>
        <w:bidi w:val="0"/>
        <w:adjustRightInd w:val="0"/>
        <w:snapToGrid w:val="0"/>
        <w:spacing w:line="58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18学时</w:t>
      </w:r>
    </w:p>
    <w:p>
      <w:pPr>
        <w:keepNext w:val="0"/>
        <w:keepLines w:val="0"/>
        <w:pageBreakBefore w:val="0"/>
        <w:widowControl/>
        <w:kinsoku/>
        <w:wordWrap/>
        <w:overflowPunct/>
        <w:topLinePunct w:val="0"/>
        <w:autoSpaceDE w:val="0"/>
        <w:autoSpaceDN/>
        <w:bidi w:val="0"/>
        <w:adjustRightInd w:val="0"/>
        <w:snapToGrid w:val="0"/>
        <w:spacing w:line="58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(四)课程学分</w:t>
      </w:r>
    </w:p>
    <w:p>
      <w:pPr>
        <w:keepNext w:val="0"/>
        <w:keepLines w:val="0"/>
        <w:pageBreakBefore w:val="0"/>
        <w:kinsoku/>
        <w:wordWrap/>
        <w:overflowPunct/>
        <w:topLinePunct w:val="0"/>
        <w:autoSpaceDE w:val="0"/>
        <w:autoSpaceDN/>
        <w:bidi w:val="0"/>
        <w:adjustRightInd w:val="0"/>
        <w:snapToGrid w:val="0"/>
        <w:spacing w:line="580" w:lineRule="atLeast"/>
        <w:ind w:firstLine="640" w:firstLineChars="200"/>
        <w:textAlignment w:val="baseline"/>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1学分</w:t>
      </w:r>
    </w:p>
    <w:p>
      <w:pPr>
        <w:keepNext w:val="0"/>
        <w:keepLines w:val="0"/>
        <w:pageBreakBefore w:val="0"/>
        <w:widowControl/>
        <w:kinsoku/>
        <w:wordWrap/>
        <w:overflowPunct/>
        <w:topLinePunct w:val="0"/>
        <w:autoSpaceDE w:val="0"/>
        <w:autoSpaceDN/>
        <w:bidi w:val="0"/>
        <w:adjustRightInd w:val="0"/>
        <w:snapToGrid w:val="0"/>
        <w:spacing w:line="580" w:lineRule="atLeast"/>
        <w:ind w:firstLine="640" w:firstLineChars="200"/>
        <w:jc w:val="left"/>
        <w:textAlignment w:val="baseline"/>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color w:val="000000" w:themeColor="text1"/>
          <w:sz w:val="32"/>
          <w:szCs w:val="32"/>
          <w:lang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712"/>
        <w:gridCol w:w="3202"/>
        <w:gridCol w:w="2646"/>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4"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序号</w:t>
            </w:r>
          </w:p>
        </w:tc>
        <w:tc>
          <w:tcPr>
            <w:tcW w:w="93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教学项目</w:t>
            </w:r>
          </w:p>
        </w:tc>
        <w:tc>
          <w:tcPr>
            <w:tcW w:w="1746"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教学内容与教学要求</w:t>
            </w:r>
          </w:p>
        </w:tc>
        <w:tc>
          <w:tcPr>
            <w:tcW w:w="1442"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教学活动设计建议</w:t>
            </w:r>
          </w:p>
        </w:tc>
        <w:tc>
          <w:tcPr>
            <w:tcW w:w="363" w:type="pct"/>
            <w:tcBorders>
              <w:top w:val="single" w:color="auto" w:sz="4" w:space="0"/>
              <w:left w:val="nil"/>
              <w:bottom w:val="single" w:color="auto" w:sz="4" w:space="0"/>
              <w:right w:val="single" w:color="auto" w:sz="4" w:space="0"/>
            </w:tcBorders>
            <w:shd w:val="clear" w:color="auto" w:fill="FFFFFF"/>
            <w:vAlign w:val="center"/>
          </w:tcPr>
          <w:p>
            <w:pPr>
              <w:widowControl/>
              <w:kinsoku w:val="0"/>
              <w:autoSpaceDE w:val="0"/>
              <w:autoSpaceDN w:val="0"/>
              <w:adjustRightInd w:val="0"/>
              <w:snapToGrid w:val="0"/>
              <w:jc w:val="center"/>
              <w:textAlignment w:val="baseline"/>
              <w:rPr>
                <w:rFonts w:ascii="黑体" w:hAnsi="黑体" w:eastAsia="黑体" w:cs="黑体"/>
                <w:color w:val="000000" w:themeColor="text1"/>
                <w:kern w:val="0"/>
                <w:sz w:val="21"/>
                <w:szCs w:val="21"/>
                <w14:textFill>
                  <w14:solidFill>
                    <w14:schemeClr w14:val="tx1"/>
                  </w14:solidFill>
                </w14:textFill>
              </w:rPr>
            </w:pPr>
            <w:r>
              <w:rPr>
                <w:rFonts w:hint="eastAsia" w:ascii="黑体" w:hAnsi="黑体" w:eastAsia="黑体" w:cs="黑体"/>
                <w:color w:val="000000" w:themeColor="text1"/>
                <w:kern w:val="0"/>
                <w:sz w:val="21"/>
                <w:szCs w:val="21"/>
                <w:lang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13"/>
              <w:ind w:firstLine="210" w:firstLineChars="100"/>
              <w:jc w:val="left"/>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w:t>
            </w:r>
          </w:p>
        </w:tc>
        <w:tc>
          <w:tcPr>
            <w:tcW w:w="933"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项目一</w:t>
            </w:r>
          </w:p>
          <w:p>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color w:val="000000" w:themeColor="text1"/>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立体构成概述</w:t>
            </w:r>
          </w:p>
        </w:tc>
        <w:tc>
          <w:tcPr>
            <w:tcW w:w="1746"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2"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t>教学内容：</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1.立体构成的由来；</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2.立体构成的概念及特征。</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3.立体构成的研究对象；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4.立体构成的学习目标；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5.学习立体构成的意义。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2" w:firstLineChars="200"/>
              <w:jc w:val="left"/>
              <w:textAlignment w:val="baseline"/>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t>教学要求：</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1.通过学习让学生能对立体构成有一个系统的理解；</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cs="微软雅黑"/>
                <w:color w:val="000000" w:themeColor="text1"/>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2了解立体构成的学习目标和意义。</w:t>
            </w:r>
          </w:p>
        </w:tc>
        <w:tc>
          <w:tcPr>
            <w:tcW w:w="1442" w:type="pct"/>
            <w:tcBorders>
              <w:top w:val="single" w:color="auto" w:sz="4" w:space="0"/>
              <w:left w:val="nil"/>
              <w:bottom w:val="single" w:color="auto" w:sz="4" w:space="0"/>
              <w:right w:val="single" w:color="auto" w:sz="4" w:space="0"/>
            </w:tcBorders>
            <w:vAlign w:val="center"/>
          </w:tcPr>
          <w:p>
            <w:pPr>
              <w:pStyle w:val="13"/>
              <w:keepNext w:val="0"/>
              <w:keepLines w:val="0"/>
              <w:pageBreakBefore w:val="0"/>
              <w:kinsoku/>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1.利用多媒体教学手段，演示</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各种立体构成作品</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，便于学生理解</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理论知识</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bidi="ar"/>
                <w14:textFill>
                  <w14:solidFill>
                    <w14:schemeClr w14:val="tx1"/>
                  </w14:solidFill>
                </w14:textFill>
              </w:rPr>
              <w:t>2</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.利用课件，通过小组竞答等方式，加强理论的学习。</w:t>
            </w:r>
          </w:p>
        </w:tc>
        <w:tc>
          <w:tcPr>
            <w:tcW w:w="363"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pStyle w:val="13"/>
              <w:ind w:firstLine="210" w:firstLineChars="100"/>
              <w:jc w:val="left"/>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933"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项目二</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right="0"/>
              <w:jc w:val="left"/>
              <w:textAlignment w:val="baseline"/>
              <w:rPr>
                <w:rFonts w:hint="eastAsia"/>
                <w:color w:val="000000" w:themeColor="text1"/>
                <w:sz w:val="21"/>
                <w:szCs w:val="21"/>
                <w:lang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立体构成的要素表现</w:t>
            </w:r>
          </w:p>
        </w:tc>
        <w:tc>
          <w:tcPr>
            <w:tcW w:w="1746"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2" w:firstLineChars="200"/>
              <w:jc w:val="left"/>
              <w:textAlignment w:val="baseline"/>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t>教学内容：</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1.立体构成的形态要素。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2.点的立体构成；线的立体构成；面的立体构成；块的立体构成；空间的立体构成；光立体构成。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2" w:firstLineChars="200"/>
              <w:jc w:val="left"/>
              <w:textAlignment w:val="baseline"/>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
                <w14:textFill>
                  <w14:solidFill>
                    <w14:schemeClr w14:val="tx1"/>
                  </w14:solidFill>
                </w14:textFill>
              </w:rPr>
              <w:t>教学要求：</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1.理解立体构成的基本原理、基本要素；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2.掌握立体构成的表现手法和技巧，包括对材料的运用、形态的创造、空间的构造、均衡、等；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3.能够运用对称、均衡、节奏、韵律等形式美法则，进行立体形态的构造和设计。</w:t>
            </w:r>
            <w:r>
              <w:rPr>
                <w:rFonts w:hint="eastAsia" w:ascii="仿宋_GB2312" w:hAnsi="仿宋_GB2312" w:eastAsia="仿宋_GB2312" w:cs="仿宋_GB2312"/>
                <w:snapToGrid/>
                <w:color w:val="000000" w:themeColor="text1"/>
                <w:kern w:val="0"/>
                <w:sz w:val="21"/>
                <w:szCs w:val="21"/>
                <w:lang w:val="en-US" w:eastAsia="zh-CN" w:bidi="ar"/>
                <w14:textFill>
                  <w14:solidFill>
                    <w14:schemeClr w14:val="tx1"/>
                  </w14:solidFill>
                </w14:textFill>
              </w:rPr>
              <w:t xml:space="preserve"> </w:t>
            </w:r>
          </w:p>
        </w:tc>
        <w:tc>
          <w:tcPr>
            <w:tcW w:w="1442" w:type="pct"/>
            <w:tcBorders>
              <w:top w:val="single" w:color="auto" w:sz="4" w:space="0"/>
              <w:left w:val="nil"/>
              <w:bottom w:val="single" w:color="auto" w:sz="4" w:space="0"/>
              <w:right w:val="single" w:color="auto" w:sz="4" w:space="0"/>
            </w:tcBorders>
            <w:vAlign w:val="center"/>
          </w:tcPr>
          <w:p>
            <w:pPr>
              <w:pStyle w:val="13"/>
              <w:keepNext w:val="0"/>
              <w:keepLines w:val="0"/>
              <w:pageBreakBefore w:val="0"/>
              <w:kinsoku/>
              <w:wordWrap/>
              <w:overflowPunct/>
              <w:topLinePunct w:val="0"/>
              <w:autoSpaceDE w:val="0"/>
              <w:autoSpaceDN w:val="0"/>
              <w:bidi w:val="0"/>
              <w:adjustRightInd w:val="0"/>
              <w:snapToGrid w:val="0"/>
              <w:spacing w:before="0" w:beforeAutospacing="0" w:after="0" w:afterAutospacing="0" w:line="360" w:lineRule="atLeast"/>
              <w:textAlignment w:val="baseline"/>
              <w:rPr>
                <w:rFonts w:ascii="仿宋_GB2312" w:hAnsi="仿宋_GB2312" w:eastAsia="仿宋_GB2312" w:cs="仿宋_GB2312"/>
                <w:color w:val="000000" w:themeColor="text1"/>
                <w:kern w:val="0"/>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1</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.分发任务工单，让学生</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分组完成点、线、面、块、空间的立体构成作品，通过自评、互评、小组点评，老师总结的方式，提高学生的造型设计能力。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.每小组在教师指导对应自己的作品</w:t>
            </w:r>
            <w:r>
              <w:rPr>
                <w:rFonts w:hint="eastAsia" w:ascii="仿宋_GB2312" w:hAnsi="仿宋_GB2312" w:eastAsia="仿宋_GB2312" w:cs="仿宋_GB2312"/>
                <w:color w:val="000000" w:themeColor="text1"/>
                <w:kern w:val="0"/>
                <w:sz w:val="21"/>
                <w:szCs w:val="21"/>
                <w:lang w:eastAsia="zh-CN" w:bidi="ar"/>
                <w14:textFill>
                  <w14:solidFill>
                    <w14:schemeClr w14:val="tx1"/>
                  </w14:solidFill>
                </w14:textFill>
              </w:rPr>
              <w:t>进行修改和完善，提高发现问题、解决问题的能力</w:t>
            </w:r>
            <w:r>
              <w:rPr>
                <w:rFonts w:hint="eastAsia" w:ascii="仿宋_GB2312" w:hAnsi="仿宋_GB2312" w:eastAsia="仿宋_GB2312" w:cs="仿宋_GB2312"/>
                <w:color w:val="000000" w:themeColor="text1"/>
                <w:kern w:val="0"/>
                <w:sz w:val="21"/>
                <w:szCs w:val="21"/>
                <w:lang w:bidi="ar"/>
                <w14:textFill>
                  <w14:solidFill>
                    <w14:schemeClr w14:val="tx1"/>
                  </w14:solidFill>
                </w14:textFill>
              </w:rPr>
              <w:t>。</w:t>
            </w:r>
          </w:p>
        </w:tc>
        <w:tc>
          <w:tcPr>
            <w:tcW w:w="363" w:type="pct"/>
            <w:tcBorders>
              <w:top w:val="single" w:color="auto" w:sz="4" w:space="0"/>
              <w:left w:val="nil"/>
              <w:bottom w:val="single" w:color="auto" w:sz="4" w:space="0"/>
              <w:right w:val="single" w:color="auto" w:sz="4" w:space="0"/>
            </w:tcBorders>
            <w:vAlign w:val="center"/>
          </w:tcPr>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80" w:lineRule="exact"/>
              <w:ind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9</w:t>
            </w:r>
          </w:p>
        </w:tc>
      </w:tr>
    </w:tbl>
    <w:p>
      <w:pPr>
        <w:keepNext w:val="0"/>
        <w:keepLines w:val="0"/>
        <w:pageBreakBefore w:val="0"/>
        <w:widowControl/>
        <w:kinsoku/>
        <w:wordWrap/>
        <w:overflowPunct/>
        <w:topLinePunct w:val="0"/>
        <w:autoSpaceDE w:val="0"/>
        <w:autoSpaceDN/>
        <w:bidi w:val="0"/>
        <w:adjustRightInd w:val="0"/>
        <w:snapToGrid w:val="0"/>
        <w:spacing w:line="530" w:lineRule="atLeast"/>
        <w:ind w:firstLine="640" w:firstLineChars="200"/>
        <w:jc w:val="left"/>
        <w:textAlignment w:val="baseline"/>
        <w:rPr>
          <w:rFonts w:ascii="楷体_GB2312" w:hAnsi="仿宋_GB2312" w:eastAsia="楷体_GB2312" w:cs="楷体_GB2312"/>
          <w:color w:val="000000" w:themeColor="text1"/>
          <w:sz w:val="32"/>
          <w:szCs w:val="32"/>
          <w:lang w:bidi="ar"/>
          <w14:textFill>
            <w14:solidFill>
              <w14:schemeClr w14:val="tx1"/>
            </w14:solidFill>
          </w14:textFill>
        </w:rPr>
      </w:pPr>
      <w:r>
        <w:rPr>
          <w:rFonts w:hint="eastAsia" w:ascii="楷体_GB2312" w:hAnsi="仿宋_GB2312" w:eastAsia="楷体_GB2312" w:cs="楷体_GB2312"/>
          <w:color w:val="000000" w:themeColor="text1"/>
          <w:sz w:val="32"/>
          <w:szCs w:val="32"/>
          <w:lang w:bidi="ar"/>
          <w14:textFill>
            <w14:solidFill>
              <w14:schemeClr w14:val="tx1"/>
            </w14:solidFill>
          </w14:textFill>
        </w:rPr>
        <w:t>（六）实施建议</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1.教学方法</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（1）坚持正确的育人理念，充分挖掘本课程思政元素，积极组织课程思政教育，养成正确的</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室内装饰设计</w:t>
      </w:r>
      <w:r>
        <w:rPr>
          <w:rFonts w:hint="eastAsia" w:ascii="仿宋_GB2312" w:hAnsi="仿宋_GB2312" w:eastAsia="仿宋_GB2312" w:cs="仿宋_GB2312"/>
          <w:color w:val="000000" w:themeColor="text1"/>
          <w:sz w:val="32"/>
          <w:szCs w:val="32"/>
          <w:lang w:bidi="ar"/>
          <w14:textFill>
            <w14:solidFill>
              <w14:schemeClr w14:val="tx1"/>
            </w14:solidFill>
          </w14:textFill>
        </w:rPr>
        <w:t>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（2）课程以立体构成为主体，以职业实践为主线，积极探索理论和实践相结合的教学模式，采用理实一体化教学，引导学生掌握</w:t>
      </w:r>
      <w:r>
        <w:rPr>
          <w:rFonts w:hint="eastAsia" w:ascii="仿宋_GB2312" w:hAnsi="仿宋" w:eastAsia="仿宋_GB2312" w:cs="仿宋"/>
          <w:color w:val="000000" w:themeColor="text1"/>
          <w:sz w:val="32"/>
          <w:szCs w:val="32"/>
          <w:lang w:bidi="ar"/>
          <w14:textFill>
            <w14:solidFill>
              <w14:schemeClr w14:val="tx1"/>
            </w14:solidFill>
          </w14:textFill>
        </w:rPr>
        <w:t>正确的设计观念和方法</w:t>
      </w:r>
      <w:r>
        <w:rPr>
          <w:rFonts w:hint="eastAsia" w:ascii="仿宋_GB2312" w:hAnsi="仿宋_GB2312" w:eastAsia="仿宋_GB2312" w:cs="仿宋_GB2312"/>
          <w:color w:val="000000" w:themeColor="text1"/>
          <w:sz w:val="32"/>
          <w:szCs w:val="32"/>
          <w:lang w:bidi="ar"/>
          <w14:textFill>
            <w14:solidFill>
              <w14:schemeClr w14:val="tx1"/>
            </w14:solidFill>
          </w14:textFill>
        </w:rPr>
        <w:t>；</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对立体构成有全面的了解，提高教学效果。</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2.学生考核评价方法</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3.教学实施与保障</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（1）配备本课程必备的维修使用手册和技术资料，参照技能实训室实训设备配备标准配齐必备的教学设备和实验、实训器材，定期向学生开放，充分提高设备利用率。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（2）注重企业生产实践现场的作用，安排</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家居市场、</w:t>
      </w:r>
      <w:r>
        <w:rPr>
          <w:rFonts w:hint="eastAsia" w:ascii="仿宋_GB2312" w:hAnsi="仿宋_GB2312" w:eastAsia="仿宋_GB2312" w:cs="仿宋_GB2312"/>
          <w:color w:val="000000" w:themeColor="text1"/>
          <w:sz w:val="32"/>
          <w:szCs w:val="32"/>
          <w:lang w:bidi="ar"/>
          <w14:textFill>
            <w14:solidFill>
              <w14:schemeClr w14:val="tx1"/>
            </w14:solidFill>
          </w14:textFill>
        </w:rPr>
        <w:t>设计公司的参观学习，熟悉立体构成在设计中的使用，增强学生的感性认识。</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4.教材编写与选用</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（1）教材编写以本课程标准为基本要求，编写时应将立体构成原理与生产生活中的实际应用相结合，注重实践技能的培养，注意反映</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室内装饰设计</w:t>
      </w:r>
      <w:r>
        <w:rPr>
          <w:rFonts w:hint="eastAsia" w:ascii="仿宋_GB2312" w:hAnsi="仿宋_GB2312" w:eastAsia="仿宋_GB2312" w:cs="仿宋_GB2312"/>
          <w:color w:val="000000" w:themeColor="text1"/>
          <w:sz w:val="32"/>
          <w:szCs w:val="32"/>
          <w:lang w:bidi="ar"/>
          <w14:textFill>
            <w14:solidFill>
              <w14:schemeClr w14:val="tx1"/>
            </w14:solidFill>
          </w14:textFill>
        </w:rPr>
        <w:t>领域的新知识、新技术、新工艺和新材料。</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30" w:lineRule="atLeast"/>
        <w:ind w:firstLine="640" w:firstLineChars="200"/>
        <w:textAlignment w:val="baseline"/>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装饰设计综合实训课程标准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本课程是工艺美术专业开设的综合实训课程。通过复习巩固室内装饰设计领域的前沿知识和创意设计、图形图像软件的基本操作和色彩理论、各种工具和滤镜的使用方法，掌握CAD软件、室内三维效果图制作软件、图形图像处理等软件的使用技巧，学会运用各种技术处理实践项目，能够独立完成家装平面图和设计图绘制，能够完成效果图绘制和后期处理，培养学生的职业道德和工匠精神，全面提高学生综合素质和职业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（1）掌握室内装饰设计领域的前沿知识和创意设计；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（2）掌握图形图像软件的基本操作和色彩理论、各种工具和滤镜的使用方法；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（3）掌握CAD软件、室内三维效果图制作软件、图形图像处理等软件的使用技巧；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学会运用各种技术处理实践项目；</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能够独立完成家装平面图和设计图绘制；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能够完成效果图绘制和后期处理；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638" w:leftChars="304" w:right="0" w:firstLine="0" w:firstLineChars="0"/>
        <w:jc w:val="left"/>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w:t>
      </w: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能够独立跟踪推进项目进度。</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638" w:leftChars="304" w:right="0" w:firstLine="0" w:firstLineChars="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168学时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9学分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346"/>
        <w:gridCol w:w="2981"/>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824"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62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37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施工图</w:t>
            </w:r>
          </w:p>
        </w:tc>
        <w:tc>
          <w:tcPr>
            <w:tcW w:w="182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360" w:lineRule="atLeast"/>
              <w:ind w:left="0" w:right="0" w:firstLine="420" w:firstLineChars="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通过本项目学习，掌握量房的流程和步骤;能够独立绘制户型图，进行设计方案与施工图的绘制，能够进行开工交底工作，负责对设计效果进行跟踪，协调处理工程项目的设计相关事宜。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p>
        </w:tc>
        <w:tc>
          <w:tcPr>
            <w:tcW w:w="162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1.教师利用极域电子教室PPT演示复习提纲及基本工具的使用方法；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2.学生讨论案例的实施方案，然后教师分析并演示本案例的实施方法和过程；</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3.学生单机实践，教师指导，完成案例的制作任务；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4.学生自评、互评，教师归纳点评的形式促进学生掌握相关知识的技能。</w:t>
            </w:r>
          </w:p>
        </w:tc>
        <w:tc>
          <w:tcPr>
            <w:tcW w:w="37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bidi="ar"/>
                <w14:textFill>
                  <w14:solidFill>
                    <w14:schemeClr w14:val="tx1"/>
                  </w14:solidFill>
                </w14:textFill>
              </w:rPr>
              <w:t>项目</w:t>
            </w:r>
            <w:r>
              <w:rPr>
                <w:rFonts w:hint="eastAsia" w:ascii="仿宋_GB2312" w:hAnsi="仿宋_GB2312" w:eastAsia="仿宋_GB2312" w:cs="仿宋_GB2312"/>
                <w:b/>
                <w:bCs/>
                <w:color w:val="000000" w:themeColor="text1"/>
                <w:kern w:val="0"/>
                <w:sz w:val="21"/>
                <w:szCs w:val="21"/>
                <w:vertAlign w:val="baseline"/>
                <w:lang w:eastAsia="zh-CN" w:bidi="ar"/>
                <w14:textFill>
                  <w14:solidFill>
                    <w14:schemeClr w14:val="tx1"/>
                  </w14:solidFill>
                </w14:textFill>
              </w:rPr>
              <w:t>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leftChars="0" w:right="0" w:rightChars="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t>效果图</w:t>
            </w:r>
          </w:p>
        </w:tc>
        <w:tc>
          <w:tcPr>
            <w:tcW w:w="182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学习，熟悉居室空间，能独立完成整套设计效果图，能够独立完成从建模、布光、渲染、后期全过程工作；能够根据现场情况,进行图纸放样,对所做设计项目的效果图提出合理化意见和建议；能够整理模型库、材质库等资料。</w:t>
            </w:r>
          </w:p>
        </w:tc>
        <w:tc>
          <w:tcPr>
            <w:tcW w:w="1625"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1.利用多媒体教学手段创建三维环境条件，演示室内效果图的效果图；</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2.分发任务工单，让学生按照要求完成新中式、欧式、现代、轻奢和简约风格的设计。</w:t>
            </w:r>
          </w:p>
        </w:tc>
        <w:tc>
          <w:tcPr>
            <w:tcW w:w="37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84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可以采用理实一体化教学、情景教学、项目教学等方法，灵活运用集体讲解、示范演示、小组讨论、师生对话、角色扮演、综合实践等教学形式，配合多媒体教学课件、数字化教学资源等手段，依托真实或模拟的设计项目，从实际出发，因材施教，充分调动学生对本课程的学习兴趣，提高学生学习的主动性、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（3）案例分析法。让学生欣赏典型的设计案例，提高学生的艺术鉴赏能力。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施工图和效果图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（2）注重企业生产实践现场的作用，安排家居市场、设计公司参观学习，熟悉室内设计师、绘图员的岗位能力要求，进一步增强学生的职业能力。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（1）教材编写以室内装饰设计的相关知识与生产生活中的实际应用相结合，注重实践技能的培养，注意反映室内装饰设计领域的新知识、新技术、新工艺和新材料。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kinsoku/>
        <w:wordWrap/>
        <w:overflowPunct/>
        <w:topLinePunct w:val="0"/>
        <w:autoSpaceDN/>
        <w:bidi w:val="0"/>
        <w:snapToGrid w:val="0"/>
        <w:spacing w:before="156" w:beforeLines="50" w:after="156" w:afterLines="50" w:line="560" w:lineRule="atLeast"/>
        <w:jc w:val="center"/>
        <w:rPr>
          <w:rFonts w:hint="default"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客户洽谈综合实训课程标准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default"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本课程是工艺美术专业综合实训课程，通过强化练习学生的表达能力，培养学生的洽谈沟通能力，提高学生的洽谈沟通技巧，使学生掌握室内设计专业领域设计师、绘图员、销售员等岗位要求，具有良好的职业能力和职业素养，培养学生的职业道德和工匠精神，进一步提高学生综合素质和职业能力，为学生工作就业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atLeast"/>
        <w:ind w:right="0" w:rightChars="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（1）具有坚定的政治方向，拥护中国共产党领导和中国特色社会主义制度，具有社会主义核心价值观，理想信念坚定、民族自豪感强烈、爱国情怀深厚；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（1）掌握室内装饰设计相关的专业知识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（2）掌握现场手绘户型图和数据测量的方法；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（3）掌握与客户交流沟通的技巧；</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（4）掌握洽谈签约的注意事项和流程；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（5）掌握室内装饰装修中常见问题的解决方法。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（1）能够进行房屋测量和数据误差处理；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（2）熟悉施工图和效果图的绘制流程；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（3）能够向客户介绍设计方案的优点和价值；</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（4）具有基本的商务谈判技巧，能够就合作事宜与对方进行合理的沟通和协商；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both"/>
        <w:textAlignment w:val="baseline"/>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0"/>
          <w:sz w:val="32"/>
          <w:szCs w:val="32"/>
          <w:lang w:val="en-US" w:eastAsia="zh-CN" w:bidi="ar"/>
          <w14:textFill>
            <w14:solidFill>
              <w14:schemeClr w14:val="tx1"/>
            </w14:solidFill>
          </w14:textFill>
        </w:rPr>
        <w:t>（5）能够对客户讲解各种装修风格的特点、代表性元素及区分方法；</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168学时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napToGrid/>
          <w:color w:val="000000" w:themeColor="text1"/>
          <w:kern w:val="2"/>
          <w:sz w:val="32"/>
          <w:szCs w:val="32"/>
          <w:lang w:val="en-US" w:eastAsia="zh-CN" w:bidi="ar"/>
          <w14:textFill>
            <w14:solidFill>
              <w14:schemeClr w14:val="tx1"/>
            </w14:solidFill>
          </w14:textFill>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960" w:firstLineChars="300"/>
        <w:jc w:val="both"/>
        <w:textAlignment w:val="baseline"/>
        <w:rPr>
          <w:rFonts w:hint="eastAsia" w:ascii="仿宋" w:hAnsi="仿宋" w:eastAsia="仿宋" w:cs="仿宋"/>
          <w:color w:val="000000" w:themeColor="text1"/>
          <w:kern w:val="2"/>
          <w:sz w:val="28"/>
          <w:szCs w:val="28"/>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9学分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atLeast"/>
        <w:ind w:left="0" w:right="0" w:firstLine="640" w:firstLineChars="200"/>
        <w:jc w:val="left"/>
        <w:textAlignment w:val="baseline"/>
        <w:rPr>
          <w:rFonts w:hint="eastAsia" w:ascii="楷体" w:hAnsi="楷体" w:eastAsia="楷体" w:cs="楷体"/>
          <w:sz w:val="24"/>
          <w:szCs w:val="24"/>
        </w:rPr>
      </w:pPr>
      <w:r>
        <w:rPr>
          <w:rFonts w:hint="eastAsia" w:ascii="楷体" w:hAnsi="楷体" w:eastAsia="楷体" w:cs="楷体"/>
          <w:snapToGrid/>
          <w:color w:val="000000" w:themeColor="text1"/>
          <w:kern w:val="2"/>
          <w:sz w:val="32"/>
          <w:szCs w:val="32"/>
          <w:lang w:val="en-US" w:eastAsia="zh-CN" w:bidi="ar"/>
          <w14:textFill>
            <w14:solidFill>
              <w14:schemeClr w14:val="tx1"/>
            </w14:solidFill>
          </w14:textFill>
        </w:rPr>
        <w:t>(五)课程内容和要求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center"/>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306"/>
        <w:gridCol w:w="3658"/>
        <w:gridCol w:w="2495"/>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序号</w:t>
            </w:r>
          </w:p>
        </w:tc>
        <w:tc>
          <w:tcPr>
            <w:tcW w:w="71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教学项目</w:t>
            </w:r>
          </w:p>
        </w:tc>
        <w:tc>
          <w:tcPr>
            <w:tcW w:w="1994"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教学内容与教学要求</w:t>
            </w:r>
          </w:p>
        </w:tc>
        <w:tc>
          <w:tcPr>
            <w:tcW w:w="136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教学活动设计建议</w:t>
            </w:r>
          </w:p>
        </w:tc>
        <w:tc>
          <w:tcPr>
            <w:tcW w:w="41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themeColor="text1"/>
                <w:kern w:val="0"/>
                <w:sz w:val="21"/>
                <w:szCs w:val="21"/>
                <w:vertAlign w:val="baseline"/>
                <w:lang w:val="en-US"/>
                <w14:textFill>
                  <w14:solidFill>
                    <w14:schemeClr w14:val="tx1"/>
                  </w14:solidFill>
                </w14:textFill>
              </w:rPr>
            </w:pPr>
            <w:r>
              <w:rPr>
                <w:rFonts w:hint="eastAsia" w:ascii="黑体" w:hAnsi="黑体" w:eastAsia="黑体" w:cs="黑体"/>
                <w:b w:val="0"/>
                <w:bCs w:val="0"/>
                <w:color w:val="000000" w:themeColor="text1"/>
                <w:kern w:val="0"/>
                <w:sz w:val="21"/>
                <w:szCs w:val="21"/>
                <w:vertAlign w:val="baseline"/>
                <w:lang w:val="en-US" w:eastAsia="zh-CN" w:bidi="ar"/>
                <w14:textFill>
                  <w14:solidFill>
                    <w14:schemeClr w14:val="tx1"/>
                  </w14:solidFill>
                </w14:textFill>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bidi="ar"/>
                <w14:textFill>
                  <w14:solidFill>
                    <w14:schemeClr w14:val="tx1"/>
                  </w14:solidFill>
                </w14:textFill>
              </w:rPr>
              <w:t>1</w:t>
            </w:r>
          </w:p>
        </w:tc>
        <w:tc>
          <w:tcPr>
            <w:tcW w:w="71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20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项目一</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职业教育与职业规划</w:t>
            </w:r>
          </w:p>
        </w:tc>
        <w:tc>
          <w:tcPr>
            <w:tcW w:w="199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通过本项目的学习，培养良好的室内装饰设计师职业精神和职业道德规范；客观认识自我，把握优势和劣势；借鉴优秀毕业生的发展历程和成功经验；设定职业目标，书写个人职业规划书。</w:t>
            </w:r>
          </w:p>
        </w:tc>
        <w:tc>
          <w:tcPr>
            <w:tcW w:w="136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7"/>
              </w:numPr>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教师引领学生分析典型设计案例；</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rightChars="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2.学生讨论本案例的实施方案，然后教师分析并演示案例的实施方法和过程。</w:t>
            </w:r>
          </w:p>
        </w:tc>
        <w:tc>
          <w:tcPr>
            <w:tcW w:w="41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w:t>
            </w:r>
          </w:p>
        </w:tc>
        <w:tc>
          <w:tcPr>
            <w:tcW w:w="71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21"/>
                <w:szCs w:val="21"/>
                <w:vertAlign w:val="baseline"/>
                <w:lang w:val="en-US" w:eastAsia="zh-CN" w:bidi="ar"/>
                <w14:textFill>
                  <w14:solidFill>
                    <w14:schemeClr w14:val="tx1"/>
                  </w14:solidFill>
                </w14:textFill>
              </w:rPr>
              <w:t>项目二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业务流程与洽谈方法</w:t>
            </w:r>
          </w:p>
        </w:tc>
        <w:tc>
          <w:tcPr>
            <w:tcW w:w="1994"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firstLine="409" w:firstLineChars="195"/>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通过本项目的学习，掌握装修客户业务流程及洽谈方法；掌握购买家具客户业务流程及洽谈方法；掌握基本营销技巧；掌握各种风格的特点及区分方法。</w:t>
            </w:r>
          </w:p>
        </w:tc>
        <w:tc>
          <w:tcPr>
            <w:tcW w:w="136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1.通过实战模拟方式，现场演练、积累经验、强化能力；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right="0"/>
              <w:jc w:val="left"/>
              <w:textAlignment w:val="baseline"/>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bidi="ar"/>
                <w14:textFill>
                  <w14:solidFill>
                    <w14:schemeClr w14:val="tx1"/>
                  </w14:solidFill>
                </w14:textFill>
              </w:rPr>
              <w:t>2.分发任务工单，让学生按照要求完成新中式、欧式、现代、轻奢和简约风格的介绍。</w:t>
            </w:r>
          </w:p>
        </w:tc>
        <w:tc>
          <w:tcPr>
            <w:tcW w:w="41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tLeast"/>
              <w:ind w:left="0" w:right="0"/>
              <w:jc w:val="center"/>
              <w:textAlignment w:val="baseline"/>
              <w:rPr>
                <w:rFonts w:hint="default"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vertAlign w:val="baseline"/>
                <w:lang w:val="en-US" w:eastAsia="zh-CN"/>
                <w14:textFill>
                  <w14:solidFill>
                    <w14:schemeClr w14:val="tx1"/>
                  </w14:solidFill>
                </w14:textFill>
              </w:rPr>
              <w:t>84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pPr>
      <w:r>
        <w:rPr>
          <w:rFonts w:hint="eastAsia" w:ascii="楷体_GB2312" w:hAnsi="仿宋_GB2312" w:eastAsia="楷体_GB2312" w:cs="楷体_GB2312"/>
          <w:snapToGrid/>
          <w:color w:val="000000" w:themeColor="text1"/>
          <w:kern w:val="2"/>
          <w:sz w:val="32"/>
          <w:szCs w:val="32"/>
          <w:lang w:val="en-US" w:eastAsia="zh-CN" w:bidi="ar"/>
          <w14:textFill>
            <w14:solidFill>
              <w14:schemeClr w14:val="tx1"/>
            </w14:solidFill>
          </w14:textFill>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（1）坚持正确的育人理念，充分挖掘本课程思政元素，积极组织课程思政教育，养成正确的室内装饰设计从业人员职业道德意识，将立德树人贯穿于课程实施全过程。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可以采用理实一体化教学、情景教学、项目教学等方法，灵活运用集体讲解、示范演示、小组讨论、师生对话、角色扮演、综合实践等教学形式，配合多媒体教学课件、数字化教学资源等手段，依托真实或模拟的设计项目，从实际出发，因材施教，充分调动学生对本课程的学习兴趣，提高学生学习的主动性、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（3）案例分析法。让学生欣赏典型的设计案例，提高学生的艺术鉴赏能力。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学过程中注重学生自主学习，引导学生从多个角度提出问题，用多种方法解决问题，运用多种信息技术手段丰富教学内容，采用视频、动画、教学平台等手段把抽象知识具体化，使学生施工图和效果图有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（2）注重企业生产实践现场的作用，安排家居市场、设计公司参观学习，熟悉室内设计师、绘图员的岗位能力要求，进一步增强学生的职业能力。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（1）教材编写以室内装饰设计的相关知识与生产生活中的实际应用相结合，注重实践技能的培养，注意反映室内装饰设计领域的新知识、新技术、新工艺和新材料。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（3）教材应配备习题集等其他相关的教学资料。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snapToGrid/>
          <w:color w:val="000000" w:themeColor="text1"/>
          <w:kern w:val="2"/>
          <w:sz w:val="32"/>
          <w:szCs w:val="32"/>
          <w:lang w:val="en-US" w:eastAsia="zh-CN" w:bidi="ar"/>
          <w14:textFill>
            <w14:solidFill>
              <w14:schemeClr w14:val="tx1"/>
            </w14:solidFill>
          </w14:textFill>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E/>
        <w:autoSpaceDN/>
        <w:bidi w:val="0"/>
        <w:snapToGrid w:val="0"/>
        <w:spacing w:before="120" w:beforeLines="50" w:after="120" w:afterLines="50" w:line="560" w:lineRule="atLeast"/>
        <w:jc w:val="center"/>
        <w:textAlignment w:val="auto"/>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120" w:beforeLines="50" w:after="120" w:afterLines="50" w:line="560" w:lineRule="atLeast"/>
        <w:jc w:val="center"/>
        <w:textAlignment w:val="auto"/>
        <w:rPr>
          <w:rFonts w:hint="eastAsia" w:ascii="方正小标宋_GBK" w:hAnsi="宋体" w:eastAsia="方正小标宋_GBK"/>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lang w:val="en-US" w:eastAsia="zh-CN"/>
          <w14:textFill>
            <w14:solidFill>
              <w14:schemeClr w14:val="tx1"/>
            </w14:solidFill>
          </w14:textFill>
        </w:rPr>
        <w:t>岗位实习课程标准</w:t>
      </w:r>
    </w:p>
    <w:p>
      <w:pPr>
        <w:keepNext w:val="0"/>
        <w:keepLines w:val="0"/>
        <w:pageBreakBefore w:val="0"/>
        <w:widowControl w:val="0"/>
        <w:numPr>
          <w:ilvl w:val="0"/>
          <w:numId w:val="8"/>
        </w:numPr>
        <w:kinsoku/>
        <w:wordWrap/>
        <w:overflowPunct/>
        <w:topLinePunct w:val="0"/>
        <w:autoSpaceDE/>
        <w:autoSpaceDN/>
        <w:bidi w:val="0"/>
        <w:adjustRightInd w:val="0"/>
        <w:snapToGrid w:val="0"/>
        <w:spacing w:line="580" w:lineRule="atLeast"/>
        <w:ind w:firstLine="640" w:firstLineChars="200"/>
        <w:textAlignment w:val="auto"/>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适用范围</w:t>
      </w: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本岗位实习标准依据《职业学校学生实习管理规定》制定，适用于</w:t>
      </w:r>
      <w:r>
        <w:rPr>
          <w:rFonts w:hint="eastAsia" w:ascii="仿宋_GB2312" w:hAnsi="仿宋_GB2312" w:eastAsia="仿宋_GB2312" w:cs="仿宋_GB2312"/>
          <w:color w:val="000000" w:themeColor="text1"/>
          <w:sz w:val="32"/>
          <w:szCs w:val="32"/>
          <w:lang w:eastAsia="zh-CN"/>
          <w14:textFill>
            <w14:solidFill>
              <w14:schemeClr w14:val="tx1"/>
            </w14:solidFill>
          </w14:textFill>
        </w:rPr>
        <w:t>工艺美术</w:t>
      </w:r>
      <w:r>
        <w:rPr>
          <w:rFonts w:hint="eastAsia" w:ascii="仿宋_GB2312" w:hAnsi="仿宋_GB2312" w:eastAsia="仿宋_GB2312" w:cs="仿宋_GB2312"/>
          <w:color w:val="000000" w:themeColor="text1"/>
          <w:sz w:val="32"/>
          <w:szCs w:val="32"/>
          <w14:textFill>
            <w14:solidFill>
              <w14:schemeClr w14:val="tx1"/>
            </w14:solidFill>
          </w14:textFill>
        </w:rPr>
        <w:t>专业学生的岗位实习安排，面向</w:t>
      </w:r>
      <w:r>
        <w:rPr>
          <w:rFonts w:hint="eastAsia" w:ascii="仿宋_GB2312" w:hAnsi="仿宋_GB2312" w:eastAsia="仿宋_GB2312" w:cs="仿宋_GB2312"/>
          <w:color w:val="000000" w:themeColor="text1"/>
          <w:sz w:val="32"/>
          <w:szCs w:val="32"/>
          <w:lang w:eastAsia="zh-CN"/>
          <w14:textFill>
            <w14:solidFill>
              <w14:schemeClr w14:val="tx1"/>
            </w14:solidFill>
          </w14:textFill>
        </w:rPr>
        <w:t>室内设计师、绘图员</w:t>
      </w:r>
      <w:r>
        <w:rPr>
          <w:rFonts w:hint="eastAsia" w:ascii="仿宋_GB2312" w:hAnsi="仿宋_GB2312" w:eastAsia="仿宋_GB2312" w:cs="仿宋_GB2312"/>
          <w:color w:val="000000" w:themeColor="text1"/>
          <w:sz w:val="32"/>
          <w:szCs w:val="32"/>
          <w14:textFill>
            <w14:solidFill>
              <w14:schemeClr w14:val="tx1"/>
            </w14:solidFill>
          </w14:textFill>
        </w:rPr>
        <w:t>等岗位（群）或技术领域。</w:t>
      </w: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（二）实习目标</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通过岗位实习，使学生了解室内装饰设计企业的组织架构、规章制度、企业文化、运作模式和安全生产基本知识，以及前沿技术和数字经济驱动下职业场景的变化；掌握</w:t>
      </w:r>
      <w:r>
        <w:rPr>
          <w:rFonts w:hint="eastAsia" w:ascii="仿宋_GB2312" w:hAnsi="仿宋_GB2312" w:eastAsia="仿宋_GB2312" w:cs="仿宋_GB2312"/>
          <w:color w:val="000000" w:themeColor="text1"/>
          <w:sz w:val="32"/>
          <w:szCs w:val="32"/>
          <w:lang w:eastAsia="zh-CN"/>
          <w14:textFill>
            <w14:solidFill>
              <w14:schemeClr w14:val="tx1"/>
            </w14:solidFill>
          </w14:textFill>
        </w:rPr>
        <w:t>室内设计师、绘图员</w:t>
      </w:r>
      <w:r>
        <w:rPr>
          <w:rFonts w:hint="eastAsia" w:ascii="仿宋_GB2312" w:hAnsi="Times New Roman" w:eastAsia="仿宋_GB2312" w:cs="Times New Roman"/>
          <w:color w:val="000000" w:themeColor="text1"/>
          <w:sz w:val="32"/>
          <w:szCs w:val="32"/>
          <w:lang w:eastAsia="zh-CN"/>
          <w14:textFill>
            <w14:solidFill>
              <w14:schemeClr w14:val="tx1"/>
            </w14:solidFill>
          </w14:textFill>
        </w:rPr>
        <w:t>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6" w:name="bookmark3"/>
      <w:bookmarkEnd w:id="6"/>
      <w:r>
        <w:rPr>
          <w:rFonts w:hint="eastAsia" w:ascii="楷体" w:hAnsi="楷体" w:eastAsia="楷体" w:cs="楷体"/>
          <w:color w:val="000000" w:themeColor="text1"/>
          <w:sz w:val="32"/>
          <w:szCs w:val="32"/>
          <w14:textFill>
            <w14:solidFill>
              <w14:schemeClr w14:val="tx1"/>
            </w14:solidFill>
          </w14:textFill>
        </w:rPr>
        <w:t>(三）时间安排</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岗位实习一般为期6个月，</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共720学时，</w:t>
      </w:r>
      <w:r>
        <w:rPr>
          <w:rFonts w:hint="eastAsia" w:ascii="仿宋_GB2312" w:hAnsi="Times New Roman" w:eastAsia="仿宋_GB2312" w:cs="Times New Roman"/>
          <w:color w:val="000000" w:themeColor="text1"/>
          <w:sz w:val="32"/>
          <w:szCs w:val="32"/>
          <w:lang w:eastAsia="zh-CN"/>
          <w14:textFill>
            <w14:solidFill>
              <w14:schemeClr w14:val="tx1"/>
            </w14:solidFill>
          </w14:textFill>
        </w:rPr>
        <w:t>采用集中和分段相结合的形式，探索工学交替、多学期、分段式实践性教学改革。建议集中安排在第</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6</w:t>
      </w:r>
      <w:r>
        <w:rPr>
          <w:rFonts w:hint="eastAsia" w:ascii="仿宋_GB2312" w:hAnsi="Times New Roman" w:eastAsia="仿宋_GB2312" w:cs="Times New Roman"/>
          <w:color w:val="000000" w:themeColor="text1"/>
          <w:sz w:val="32"/>
          <w:szCs w:val="32"/>
          <w:lang w:eastAsia="zh-CN"/>
          <w14:textFill>
            <w14:solidFill>
              <w14:schemeClr w14:val="tx1"/>
            </w14:solidFill>
          </w14:textFill>
        </w:rPr>
        <w:t>学期（</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20</w:t>
      </w:r>
      <w:r>
        <w:rPr>
          <w:rFonts w:hint="eastAsia" w:ascii="仿宋_GB2312" w:hAnsi="Times New Roman" w:eastAsia="仿宋_GB2312" w:cs="Times New Roman"/>
          <w:color w:val="000000" w:themeColor="text1"/>
          <w:sz w:val="32"/>
          <w:szCs w:val="32"/>
          <w:lang w:eastAsia="zh-CN"/>
          <w14:textFill>
            <w14:solidFill>
              <w14:schemeClr w14:val="tx1"/>
            </w14:solidFill>
          </w14:textFill>
        </w:rPr>
        <w:t>周）和第</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Times New Roman" w:eastAsia="仿宋_GB2312" w:cs="Times New Roman"/>
          <w:color w:val="000000" w:themeColor="text1"/>
          <w:sz w:val="32"/>
          <w:szCs w:val="32"/>
          <w:lang w:eastAsia="zh-CN"/>
          <w14:textFill>
            <w14:solidFill>
              <w14:schemeClr w14:val="tx1"/>
            </w14:solidFill>
          </w14:textFill>
        </w:rPr>
        <w:t>学期（6周）。</w:t>
      </w: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7" w:name="bookmark4"/>
      <w:bookmarkEnd w:id="7"/>
      <w:bookmarkStart w:id="8" w:name="bookmark5"/>
      <w:bookmarkEnd w:id="8"/>
      <w:r>
        <w:rPr>
          <w:rFonts w:hint="eastAsia" w:ascii="楷体" w:hAnsi="楷体" w:eastAsia="楷体" w:cs="楷体"/>
          <w:color w:val="000000" w:themeColor="text1"/>
          <w:sz w:val="32"/>
          <w:szCs w:val="32"/>
          <w14:textFill>
            <w14:solidFill>
              <w14:schemeClr w14:val="tx1"/>
            </w14:solidFill>
          </w14:textFill>
        </w:rPr>
        <w:t>（四）实习条件</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1.实习单位</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本专业岗位实习主要面向威海苏扬装饰、威海美居装饰、威海恒大装饰、威海万星装饰、威海英泰装饰等企业或生产活动场所，实习单位选定须由教学部进行实地考察和综合评估，并经学校产教融合办公室研究确定，具体要求如下。</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hint="eastAsia"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（2）经营范围：室内空间设计、室内装饰装修、室内装饰材料销售与施工等。</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keepNext w:val="0"/>
        <w:keepLines w:val="0"/>
        <w:pageBreakBefore w:val="0"/>
        <w:widowControl w:val="0"/>
        <w:kinsoku/>
        <w:wordWrap/>
        <w:overflowPunct/>
        <w:topLinePunct w:val="0"/>
        <w:autoSpaceDE/>
        <w:autoSpaceDN/>
        <w:bidi w:val="0"/>
        <w:spacing w:line="580" w:lineRule="atLeast"/>
        <w:ind w:firstLine="960" w:firstLineChars="300"/>
        <w:textAlignment w:val="auto"/>
        <w:rPr>
          <w:rFonts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2.设施条件</w:t>
      </w:r>
      <w:bookmarkStart w:id="9" w:name="bookmark6"/>
      <w:bookmarkEnd w:id="9"/>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（2）专业设施设备：应配备实习工作岗位所需的仪器设备和工具，以及安全生产所需的防护设施与设备，能够保障学生完成实习任务，并为学生提供便捷的学习场所。</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（3）信息资料：实习单位能够提供实习工作岗位所涉及的生产工艺与流程、作业指导书、设备操作手册、技术文件、等学习资料及管理规章制度文件。</w:t>
      </w:r>
    </w:p>
    <w:p>
      <w:pPr>
        <w:pStyle w:val="6"/>
        <w:keepNext w:val="0"/>
        <w:keepLines w:val="0"/>
        <w:pageBreakBefore w:val="0"/>
        <w:widowControl w:val="0"/>
        <w:kinsoku/>
        <w:wordWrap/>
        <w:overflowPunct/>
        <w:topLinePunct w:val="0"/>
        <w:autoSpaceDE/>
        <w:autoSpaceDN/>
        <w:bidi w:val="0"/>
        <w:spacing w:line="580" w:lineRule="atLeast"/>
        <w:ind w:firstLine="668" w:firstLineChars="200"/>
        <w:textAlignment w:val="auto"/>
        <w:rPr>
          <w:rFonts w:ascii="仿宋_GB2312" w:hAnsi="仿宋_GB2312" w:eastAsia="仿宋_GB2312" w:cs="仿宋_GB2312"/>
          <w:color w:val="000000" w:themeColor="text1"/>
          <w:spacing w:val="7"/>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7"/>
          <w:sz w:val="32"/>
          <w:szCs w:val="32"/>
          <w:lang w:eastAsia="zh-CN"/>
          <w14:textFill>
            <w14:solidFill>
              <w14:schemeClr w14:val="tx1"/>
            </w14:solidFill>
          </w14:textFill>
        </w:rPr>
        <w:t>3.实习岗位</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hint="eastAsia" w:ascii="仿宋_GB2312" w:hAnsi="Times New Roman" w:eastAsia="仿宋_GB2312" w:cs="Times New Roman"/>
          <w:color w:val="000000" w:themeColor="text1"/>
          <w:sz w:val="32"/>
          <w:szCs w:val="32"/>
          <w:lang w:eastAsia="zh-CN"/>
          <w14:textFill>
            <w14:solidFill>
              <w14:schemeClr w14:val="tx1"/>
            </w14:solidFill>
          </w14:textFill>
        </w:rPr>
      </w:pPr>
      <w:bookmarkStart w:id="10" w:name="bookmark7"/>
      <w:bookmarkEnd w:id="10"/>
      <w:r>
        <w:rPr>
          <w:rFonts w:hint="eastAsia" w:ascii="仿宋_GB2312" w:hAnsi="Times New Roman" w:eastAsia="仿宋_GB2312" w:cs="Times New Roman"/>
          <w:color w:val="000000" w:themeColor="text1"/>
          <w:sz w:val="32"/>
          <w:szCs w:val="32"/>
          <w:lang w:eastAsia="zh-CN"/>
          <w14:textFill>
            <w14:solidFill>
              <w14:schemeClr w14:val="tx1"/>
            </w14:solidFill>
          </w14:textFill>
        </w:rPr>
        <w:t>实习岗位应符合本专业培养目标要求，与本专业对口或相近，原则上不得跨专业大类安排实习。实习岗位包括室内设计师、绘图员等岗位。</w:t>
      </w:r>
    </w:p>
    <w:p>
      <w:pPr>
        <w:pStyle w:val="6"/>
        <w:keepNext w:val="0"/>
        <w:keepLines w:val="0"/>
        <w:pageBreakBefore w:val="0"/>
        <w:widowControl w:val="0"/>
        <w:kinsoku/>
        <w:wordWrap/>
        <w:overflowPunct/>
        <w:topLinePunct w:val="0"/>
        <w:autoSpaceDE/>
        <w:autoSpaceDN/>
        <w:bidi w:val="0"/>
        <w:spacing w:line="580" w:lineRule="atLeast"/>
        <w:ind w:firstLine="696" w:firstLineChars="200"/>
        <w:textAlignment w:val="auto"/>
        <w:rPr>
          <w:rFonts w:ascii="仿宋_GB2312" w:hAnsi="仿宋_GB2312" w:eastAsia="仿宋_GB2312" w:cs="仿宋_GB2312"/>
          <w:color w:val="000000" w:themeColor="text1"/>
          <w:spacing w:val="14"/>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14"/>
          <w:sz w:val="32"/>
          <w:szCs w:val="32"/>
          <w:lang w:eastAsia="zh-CN"/>
          <w14:textFill>
            <w14:solidFill>
              <w14:schemeClr w14:val="tx1"/>
            </w14:solidFill>
          </w14:textFill>
        </w:rPr>
        <w:t>4.人员配备</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11" w:name="bookmark8"/>
      <w:bookmarkEnd w:id="11"/>
      <w:r>
        <w:rPr>
          <w:rFonts w:hint="eastAsia" w:ascii="仿宋_GB2312" w:hAnsi="Times New Roman" w:eastAsia="仿宋_GB2312" w:cs="Times New Roman"/>
          <w:color w:val="000000" w:themeColor="text1"/>
          <w:sz w:val="32"/>
          <w:szCs w:val="32"/>
          <w:lang w:eastAsia="zh-CN"/>
          <w14:textFill>
            <w14:solidFill>
              <w14:schemeClr w14:val="tx1"/>
            </w14:solidFill>
          </w14:textFill>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（1）实习单位专门人员：应具有良好的职业道德和职业素养，来自生产、管理一线，拥有丰富的工作实践经验，有</w:t>
      </w:r>
      <w:r>
        <w:rPr>
          <w:rFonts w:hint="eastAsia" w:ascii="仿宋_GB2312" w:hAnsi="Times New Roman" w:eastAsia="仿宋_GB2312" w:cs="Times New Roman"/>
          <w:color w:val="000000" w:themeColor="text1"/>
          <w:sz w:val="32"/>
          <w:szCs w:val="32"/>
          <w:lang w:val="en-US" w:eastAsia="zh-CN"/>
          <w14:textFill>
            <w14:solidFill>
              <w14:schemeClr w14:val="tx1"/>
            </w14:solidFill>
          </w14:textFill>
        </w:rPr>
        <w:t>5</w:t>
      </w:r>
      <w:r>
        <w:rPr>
          <w:rFonts w:hint="eastAsia" w:ascii="仿宋_GB2312" w:hAnsi="Times New Roman" w:eastAsia="仿宋_GB2312" w:cs="Times New Roman"/>
          <w:color w:val="000000" w:themeColor="text1"/>
          <w:sz w:val="32"/>
          <w:szCs w:val="32"/>
          <w:lang w:eastAsia="zh-CN"/>
          <w14:textFill>
            <w14:solidFill>
              <w14:schemeClr w14:val="tx1"/>
            </w14:solidFill>
          </w14:textFill>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keepNext w:val="0"/>
        <w:keepLines w:val="0"/>
        <w:pageBreakBefore w:val="0"/>
        <w:widowControl w:val="0"/>
        <w:kinsoku/>
        <w:wordWrap/>
        <w:overflowPunct/>
        <w:topLinePunct w:val="0"/>
        <w:autoSpaceDE/>
        <w:autoSpaceDN/>
        <w:bidi w:val="0"/>
        <w:spacing w:line="580" w:lineRule="atLeast"/>
        <w:ind w:firstLine="696" w:firstLineChars="200"/>
        <w:textAlignment w:val="auto"/>
        <w:rPr>
          <w:rFonts w:ascii="仿宋_GB2312" w:hAnsi="仿宋_GB2312" w:eastAsia="仿宋_GB2312" w:cs="仿宋_GB2312"/>
          <w:color w:val="000000" w:themeColor="text1"/>
          <w:spacing w:val="14"/>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14"/>
          <w:sz w:val="32"/>
          <w:szCs w:val="32"/>
          <w:lang w:eastAsia="zh-CN"/>
          <w14:textFill>
            <w14:solidFill>
              <w14:schemeClr w14:val="tx1"/>
            </w14:solidFill>
          </w14:textFill>
        </w:rPr>
        <w:t>5.其他要求</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12" w:name="bookmark9"/>
      <w:bookmarkEnd w:id="12"/>
      <w:r>
        <w:rPr>
          <w:rFonts w:hint="eastAsia" w:ascii="仿宋_GB2312" w:hAnsi="Times New Roman" w:eastAsia="仿宋_GB2312" w:cs="Times New Roman"/>
          <w:color w:val="000000" w:themeColor="text1"/>
          <w:sz w:val="32"/>
          <w:szCs w:val="32"/>
          <w:lang w:eastAsia="zh-CN"/>
          <w14:textFill>
            <w14:solidFill>
              <w14:schemeClr w14:val="tx1"/>
            </w14:solidFill>
          </w14:textFill>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（2）岗位实习学生人数一般不超过实习单位在岗职工总数的10% ，在具体岗位进行岗位实习的学生人数一般不高于同类岗位在岗职工总人数的20%。</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E/>
        <w:autoSpaceDN/>
        <w:bidi w:val="0"/>
        <w:adjustRightInd w:val="0"/>
        <w:snapToGrid w:val="0"/>
        <w:spacing w:line="580" w:lineRule="atLeas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13" w:name="bookmark10"/>
      <w:bookmarkEnd w:id="13"/>
      <w:r>
        <w:rPr>
          <w:rFonts w:hint="eastAsia" w:ascii="楷体" w:hAnsi="楷体" w:eastAsia="楷体" w:cs="楷体"/>
          <w:color w:val="000000" w:themeColor="text1"/>
          <w:sz w:val="32"/>
          <w:szCs w:val="32"/>
          <w14:textFill>
            <w14:solidFill>
              <w14:schemeClr w14:val="tx1"/>
            </w14:solidFill>
          </w14:textFill>
        </w:rPr>
        <w:t>（五）实习内容</w:t>
      </w:r>
    </w:p>
    <w:p>
      <w:pPr>
        <w:pStyle w:val="6"/>
        <w:keepNext w:val="0"/>
        <w:keepLines w:val="0"/>
        <w:pageBreakBefore w:val="0"/>
        <w:widowControl w:val="0"/>
        <w:kinsoku/>
        <w:wordWrap/>
        <w:overflowPunct/>
        <w:topLinePunct w:val="0"/>
        <w:autoSpaceDE/>
        <w:autoSpaceDN/>
        <w:bidi w:val="0"/>
        <w:spacing w:line="580" w:lineRule="atLeas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学校和实习企业应共同对岗位实习学生开展教育教学工作，实习内容除开展专业职业技能教育外，还应包括对学生开展的职业道德、企业文化和安全生产等方面的岗前培训教育，按照室内施工图制作、室内效果图绘制、客户洽谈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keepNext w:val="0"/>
        <w:keepLines w:val="0"/>
        <w:pageBreakBefore w:val="0"/>
        <w:widowControl w:val="0"/>
        <w:kinsoku/>
        <w:wordWrap/>
        <w:overflowPunct/>
        <w:topLinePunct w:val="0"/>
        <w:autoSpaceDE/>
        <w:autoSpaceDN/>
        <w:bidi w:val="0"/>
        <w:adjustRightInd w:val="0"/>
        <w:snapToGrid w:val="0"/>
        <w:spacing w:line="560" w:lineRule="atLeast"/>
        <w:jc w:val="center"/>
        <w:textAlignment w:val="auto"/>
        <w:rPr>
          <w:rFonts w:hint="eastAsia" w:ascii="黑体" w:hAnsi="黑体" w:eastAsia="黑体" w:cs="仿宋_GB2312"/>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560" w:lineRule="atLeast"/>
        <w:jc w:val="center"/>
        <w:textAlignment w:val="auto"/>
        <w:rPr>
          <w:rFonts w:hint="eastAsia" w:ascii="黑体" w:hAnsi="黑体" w:eastAsia="黑体" w:cs="仿宋_GB2312"/>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560" w:lineRule="atLeast"/>
        <w:jc w:val="center"/>
        <w:textAlignment w:val="auto"/>
        <w:rPr>
          <w:rFonts w:hint="eastAsia" w:ascii="黑体" w:hAnsi="黑体" w:eastAsia="黑体" w:cs="仿宋_GB2312"/>
          <w:sz w:val="24"/>
          <w:szCs w:val="24"/>
        </w:rPr>
      </w:pPr>
      <w:r>
        <w:rPr>
          <w:rFonts w:hint="eastAsia" w:ascii="黑体" w:hAnsi="黑体" w:eastAsia="黑体" w:cs="仿宋_GB2312"/>
          <w:sz w:val="24"/>
          <w:szCs w:val="24"/>
          <w:lang w:eastAsia="zh-CN"/>
        </w:rPr>
        <w:t>工艺美术</w:t>
      </w:r>
      <w:r>
        <w:rPr>
          <w:rFonts w:hint="eastAsia" w:ascii="黑体" w:hAnsi="黑体" w:eastAsia="黑体" w:cs="仿宋_GB2312"/>
          <w:sz w:val="24"/>
          <w:szCs w:val="24"/>
        </w:rPr>
        <w:t>专业岗位实习内容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290"/>
        <w:gridCol w:w="910"/>
        <w:gridCol w:w="3084"/>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adjustRightInd w:val="0"/>
              <w:snapToGrid w:val="0"/>
              <w:spacing w:line="440" w:lineRule="exact"/>
              <w:jc w:val="center"/>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序号</w:t>
            </w:r>
          </w:p>
        </w:tc>
        <w:tc>
          <w:tcPr>
            <w:tcW w:w="1290" w:type="dxa"/>
          </w:tcPr>
          <w:p>
            <w:pPr>
              <w:adjustRightInd w:val="0"/>
              <w:snapToGrid w:val="0"/>
              <w:spacing w:line="440" w:lineRule="exact"/>
              <w:jc w:val="center"/>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实习项目</w:t>
            </w:r>
          </w:p>
        </w:tc>
        <w:tc>
          <w:tcPr>
            <w:tcW w:w="910" w:type="dxa"/>
          </w:tcPr>
          <w:p>
            <w:pPr>
              <w:adjustRightInd w:val="0"/>
              <w:snapToGrid w:val="0"/>
              <w:spacing w:line="440" w:lineRule="exact"/>
              <w:jc w:val="center"/>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时间</w:t>
            </w:r>
          </w:p>
        </w:tc>
        <w:tc>
          <w:tcPr>
            <w:tcW w:w="3084" w:type="dxa"/>
          </w:tcPr>
          <w:p>
            <w:pPr>
              <w:adjustRightInd w:val="0"/>
              <w:snapToGrid w:val="0"/>
              <w:spacing w:line="440" w:lineRule="exact"/>
              <w:jc w:val="center"/>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工作任务</w:t>
            </w:r>
          </w:p>
        </w:tc>
        <w:tc>
          <w:tcPr>
            <w:tcW w:w="3022" w:type="dxa"/>
          </w:tcPr>
          <w:p>
            <w:pPr>
              <w:adjustRightInd w:val="0"/>
              <w:snapToGrid w:val="0"/>
              <w:spacing w:line="440" w:lineRule="exact"/>
              <w:jc w:val="center"/>
              <w:rPr>
                <w:rFonts w:ascii="黑体" w:hAnsi="黑体" w:eastAsia="黑体" w:cs="仿宋_GB2312"/>
                <w:color w:val="000000" w:themeColor="text1"/>
                <w:sz w:val="28"/>
                <w:szCs w:val="28"/>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754" w:type="dxa"/>
            <w:vAlign w:val="center"/>
          </w:tcPr>
          <w:p>
            <w:pPr>
              <w:adjustRightInd w:val="0"/>
              <w:snapToGrid w:val="0"/>
              <w:jc w:val="center"/>
              <w:rPr>
                <w:rFonts w:ascii="黑体" w:hAnsi="黑体" w:eastAsia="黑体"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12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2"/>
                <w:szCs w:val="21"/>
                <w14:textFill>
                  <w14:solidFill>
                    <w14:schemeClr w14:val="tx1"/>
                  </w14:solidFill>
                </w14:textFill>
              </w:rPr>
              <w:t>岗前培训</w:t>
            </w:r>
          </w:p>
        </w:tc>
        <w:tc>
          <w:tcPr>
            <w:tcW w:w="9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ascii="黑体" w:hAnsi="黑体" w:eastAsia="黑体"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2"/>
                <w:szCs w:val="21"/>
                <w14:textFill>
                  <w14:solidFill>
                    <w14:schemeClr w14:val="tx1"/>
                  </w14:solidFill>
                </w14:textFill>
              </w:rPr>
              <w:t>2周</w:t>
            </w:r>
          </w:p>
        </w:tc>
        <w:tc>
          <w:tcPr>
            <w:tcW w:w="3084" w:type="dxa"/>
            <w:vAlign w:val="center"/>
          </w:tcPr>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pacing w:val="-1"/>
                <w:sz w:val="21"/>
                <w:szCs w:val="21"/>
                <w:lang w:val="en-US" w:eastAsia="zh-CN"/>
                <w14:textFill>
                  <w14:solidFill>
                    <w14:schemeClr w14:val="tx1"/>
                  </w14:solidFill>
                </w14:textFill>
              </w:rPr>
              <w:t>1.</w:t>
            </w:r>
            <w:r>
              <w:rPr>
                <w:rFonts w:hint="eastAsia" w:ascii="仿宋_GB2312" w:hAnsi="仿宋_GB2312" w:eastAsia="仿宋_GB2312" w:cs="仿宋_GB2312"/>
                <w:color w:val="000000" w:themeColor="text1"/>
                <w:spacing w:val="-1"/>
                <w:sz w:val="21"/>
                <w:szCs w:val="21"/>
                <w:lang w:eastAsia="zh-CN"/>
                <w14:textFill>
                  <w14:solidFill>
                    <w14:schemeClr w14:val="tx1"/>
                  </w14:solidFill>
                </w14:textFill>
              </w:rPr>
              <w:t>安全生产法律法规与企业各项</w:t>
            </w:r>
            <w:r>
              <w:rPr>
                <w:rFonts w:hint="eastAsia" w:ascii="仿宋_GB2312" w:hAnsi="仿宋_GB2312" w:eastAsia="仿宋_GB2312" w:cs="仿宋_GB2312"/>
                <w:color w:val="000000" w:themeColor="text1"/>
                <w:spacing w:val="4"/>
                <w:sz w:val="21"/>
                <w:szCs w:val="21"/>
                <w:lang w:eastAsia="zh-CN"/>
                <w14:textFill>
                  <w14:solidFill>
                    <w14:schemeClr w14:val="tx1"/>
                  </w14:solidFill>
                </w14:textFill>
              </w:rPr>
              <w:t xml:space="preserve"> </w:t>
            </w:r>
            <w:r>
              <w:rPr>
                <w:rFonts w:hint="eastAsia" w:ascii="仿宋_GB2312" w:hAnsi="仿宋_GB2312" w:eastAsia="仿宋_GB2312" w:cs="仿宋_GB2312"/>
                <w:color w:val="000000" w:themeColor="text1"/>
                <w:spacing w:val="3"/>
                <w:sz w:val="21"/>
                <w:szCs w:val="21"/>
                <w:lang w:eastAsia="zh-CN"/>
                <w14:textFill>
                  <w14:solidFill>
                    <w14:schemeClr w14:val="tx1"/>
                  </w14:solidFill>
                </w14:textFill>
              </w:rPr>
              <w:t>规章制度学习；</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pacing w:val="3"/>
                <w:sz w:val="21"/>
                <w:szCs w:val="21"/>
                <w:lang w:val="en-US" w:eastAsia="zh-CN"/>
                <w14:textFill>
                  <w14:solidFill>
                    <w14:schemeClr w14:val="tx1"/>
                  </w14:solidFill>
                </w14:textFill>
              </w:rPr>
              <w:t>2.</w:t>
            </w:r>
            <w:r>
              <w:rPr>
                <w:rFonts w:hint="eastAsia" w:ascii="仿宋_GB2312" w:hAnsi="仿宋_GB2312" w:eastAsia="仿宋_GB2312" w:cs="仿宋_GB2312"/>
                <w:color w:val="000000" w:themeColor="text1"/>
                <w:spacing w:val="3"/>
                <w:sz w:val="21"/>
                <w:szCs w:val="21"/>
                <w:lang w:eastAsia="zh-CN"/>
                <w14:textFill>
                  <w14:solidFill>
                    <w14:schemeClr w14:val="tx1"/>
                  </w14:solidFill>
                </w14:textFill>
              </w:rPr>
              <w:t>企业文化学习与体验；</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pacing w:val="-1"/>
                <w:sz w:val="21"/>
                <w:szCs w:val="21"/>
                <w:lang w:val="en-US" w:eastAsia="zh-CN"/>
                <w14:textFill>
                  <w14:solidFill>
                    <w14:schemeClr w14:val="tx1"/>
                  </w14:solidFill>
                </w14:textFill>
              </w:rPr>
              <w:t>3.</w:t>
            </w:r>
            <w:r>
              <w:rPr>
                <w:rFonts w:hint="eastAsia" w:ascii="仿宋_GB2312" w:hAnsi="仿宋_GB2312" w:eastAsia="仿宋_GB2312" w:cs="仿宋_GB2312"/>
                <w:color w:val="000000" w:themeColor="text1"/>
                <w:spacing w:val="4"/>
                <w:sz w:val="21"/>
                <w:szCs w:val="21"/>
                <w:lang w:eastAsia="zh-CN"/>
                <w14:textFill>
                  <w14:solidFill>
                    <w14:schemeClr w14:val="tx1"/>
                  </w14:solidFill>
                </w14:textFill>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黑体" w:hAnsi="黑体"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pacing w:val="-1"/>
                <w:szCs w:val="21"/>
                <w:lang w:val="en-US" w:eastAsia="zh-CN"/>
                <w14:textFill>
                  <w14:solidFill>
                    <w14:schemeClr w14:val="tx1"/>
                  </w14:solidFill>
                </w14:textFill>
              </w:rPr>
              <w:t>4.</w:t>
            </w:r>
            <w:r>
              <w:rPr>
                <w:rFonts w:hint="eastAsia" w:ascii="仿宋_GB2312" w:hAnsi="仿宋_GB2312" w:eastAsia="仿宋_GB2312" w:cs="仿宋_GB2312"/>
                <w:color w:val="000000" w:themeColor="text1"/>
                <w:spacing w:val="-1"/>
                <w:szCs w:val="21"/>
                <w14:textFill>
                  <w14:solidFill>
                    <w14:schemeClr w14:val="tx1"/>
                  </w14:solidFill>
                </w14:textFill>
              </w:rPr>
              <w:t>企业岗位工作内容与作业流程</w:t>
            </w:r>
            <w:r>
              <w:rPr>
                <w:rFonts w:hint="eastAsia" w:ascii="仿宋_GB2312" w:hAnsi="仿宋_GB2312" w:eastAsia="仿宋_GB2312" w:cs="仿宋_GB2312"/>
                <w:color w:val="000000" w:themeColor="text1"/>
                <w:spacing w:val="-2"/>
                <w:szCs w:val="21"/>
                <w14:textFill>
                  <w14:solidFill>
                    <w14:schemeClr w14:val="tx1"/>
                  </w14:solidFill>
                </w14:textFill>
              </w:rPr>
              <w:t>学习</w:t>
            </w:r>
            <w:r>
              <w:rPr>
                <w:rFonts w:hint="eastAsia" w:ascii="仿宋_GB2312" w:hAnsi="仿宋_GB2312" w:eastAsia="仿宋_GB2312" w:cs="仿宋_GB2312"/>
                <w:color w:val="000000" w:themeColor="text1"/>
                <w:spacing w:val="-2"/>
                <w:szCs w:val="21"/>
                <w:lang w:eastAsia="zh-CN"/>
                <w14:textFill>
                  <w14:solidFill>
                    <w14:schemeClr w14:val="tx1"/>
                  </w14:solidFill>
                </w14:textFill>
              </w:rPr>
              <w:t>。</w:t>
            </w:r>
          </w:p>
        </w:tc>
        <w:tc>
          <w:tcPr>
            <w:tcW w:w="3022" w:type="dxa"/>
            <w:vAlign w:val="center"/>
          </w:tcPr>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color w:val="000000" w:themeColor="text1"/>
                <w:spacing w:val="5"/>
                <w:sz w:val="21"/>
                <w:szCs w:val="21"/>
                <w:lang w:eastAsia="zh-CN"/>
                <w14:textFill>
                  <w14:solidFill>
                    <w14:schemeClr w14:val="tx1"/>
                  </w14:solidFill>
                </w14:textFill>
              </w:rPr>
            </w:pPr>
            <w:r>
              <w:rPr>
                <w:rFonts w:hint="eastAsia" w:ascii="仿宋_GB2312" w:hAnsi="仿宋_GB2312" w:eastAsia="仿宋_GB2312" w:cs="仿宋_GB2312"/>
                <w:color w:val="000000" w:themeColor="text1"/>
                <w:spacing w:val="2"/>
                <w:sz w:val="21"/>
                <w:szCs w:val="21"/>
                <w:lang w:val="en-US" w:eastAsia="zh-CN"/>
                <w14:textFill>
                  <w14:solidFill>
                    <w14:schemeClr w14:val="tx1"/>
                  </w14:solidFill>
                </w14:textFill>
              </w:rPr>
              <w:t>1.</w:t>
            </w:r>
            <w:r>
              <w:rPr>
                <w:rFonts w:hint="eastAsia" w:ascii="仿宋_GB2312" w:hAnsi="仿宋_GB2312" w:eastAsia="仿宋_GB2312" w:cs="仿宋_GB2312"/>
                <w:color w:val="000000" w:themeColor="text1"/>
                <w:spacing w:val="2"/>
                <w:sz w:val="21"/>
                <w:szCs w:val="21"/>
                <w:lang w:eastAsia="zh-CN"/>
                <w14:textFill>
                  <w14:solidFill>
                    <w14:schemeClr w14:val="tx1"/>
                  </w14:solidFill>
                </w14:textFill>
              </w:rPr>
              <w:t>能够遵守安全生产管理制度和</w:t>
            </w:r>
            <w:r>
              <w:rPr>
                <w:rFonts w:hint="eastAsia" w:ascii="仿宋_GB2312" w:hAnsi="仿宋_GB2312" w:eastAsia="仿宋_GB2312" w:cs="仿宋_GB2312"/>
                <w:color w:val="000000" w:themeColor="text1"/>
                <w:spacing w:val="3"/>
                <w:sz w:val="21"/>
                <w:szCs w:val="21"/>
                <w:lang w:eastAsia="zh-CN"/>
                <w14:textFill>
                  <w14:solidFill>
                    <w14:schemeClr w14:val="tx1"/>
                  </w14:solidFill>
                </w14:textFill>
              </w:rPr>
              <w:t>法律法规，树立良好的职业道德；</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ascii="仿宋_GB2312" w:hAnsi="仿宋_GB2312" w:eastAsia="仿宋_GB2312" w:cs="仿宋_GB2312"/>
                <w:color w:val="000000" w:themeColor="text1"/>
                <w:sz w:val="21"/>
                <w:szCs w:val="21"/>
                <w:lang w:eastAsia="zh-CN"/>
                <w14:textFill>
                  <w14:solidFill>
                    <w14:schemeClr w14:val="tx1"/>
                  </w14:solidFill>
                </w14:textFill>
              </w:rPr>
            </w:pPr>
            <w:r>
              <w:rPr>
                <w:rFonts w:hint="eastAsia" w:ascii="仿宋_GB2312" w:hAnsi="仿宋_GB2312" w:eastAsia="仿宋_GB2312" w:cs="仿宋_GB2312"/>
                <w:color w:val="000000" w:themeColor="text1"/>
                <w:spacing w:val="11"/>
                <w:sz w:val="21"/>
                <w:szCs w:val="21"/>
                <w:lang w:val="en-US" w:eastAsia="zh-CN"/>
                <w14:textFill>
                  <w14:solidFill>
                    <w14:schemeClr w14:val="tx1"/>
                  </w14:solidFill>
                </w14:textFill>
              </w:rPr>
              <w:t>2.</w:t>
            </w:r>
            <w:r>
              <w:rPr>
                <w:rFonts w:hint="eastAsia" w:ascii="仿宋_GB2312" w:hAnsi="仿宋_GB2312" w:eastAsia="仿宋_GB2312" w:cs="仿宋_GB2312"/>
                <w:color w:val="000000" w:themeColor="text1"/>
                <w:spacing w:val="11"/>
                <w:sz w:val="21"/>
                <w:szCs w:val="21"/>
                <w:lang w:eastAsia="zh-CN"/>
                <w14:textFill>
                  <w14:solidFill>
                    <w14:schemeClr w14:val="tx1"/>
                  </w14:solidFill>
                </w14:textFill>
              </w:rPr>
              <w:t>认同与融入企业文化；</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hint="default" w:ascii="黑体" w:hAnsi="黑体" w:eastAsia="黑体" w:cs="仿宋_GB2312"/>
                <w:color w:val="000000" w:themeColor="text1"/>
                <w:sz w:val="28"/>
                <w:szCs w:val="28"/>
                <w:lang w:val="en-US"/>
                <w14:textFill>
                  <w14:solidFill>
                    <w14:schemeClr w14:val="tx1"/>
                  </w14:solidFill>
                </w14:textFill>
              </w:rPr>
            </w:pPr>
            <w:r>
              <w:rPr>
                <w:rFonts w:hint="eastAsia" w:ascii="仿宋_GB2312" w:hAnsi="仿宋_GB2312" w:eastAsia="仿宋_GB2312" w:cs="仿宋_GB2312"/>
                <w:color w:val="000000" w:themeColor="text1"/>
                <w:spacing w:val="2"/>
                <w:sz w:val="21"/>
                <w:szCs w:val="21"/>
                <w:lang w:val="en-US" w:eastAsia="zh-CN"/>
                <w14:textFill>
                  <w14:solidFill>
                    <w14:schemeClr w14:val="tx1"/>
                  </w14:solidFill>
                </w14:textFill>
              </w:rPr>
              <w:t>3.</w:t>
            </w:r>
            <w:r>
              <w:rPr>
                <w:rFonts w:hint="eastAsia" w:ascii="仿宋_GB2312" w:hAnsi="仿宋_GB2312" w:eastAsia="仿宋_GB2312" w:cs="仿宋_GB2312"/>
                <w:color w:val="000000" w:themeColor="text1"/>
                <w:spacing w:val="2"/>
                <w:sz w:val="21"/>
                <w:szCs w:val="21"/>
                <w:lang w:eastAsia="zh-CN"/>
                <w14:textFill>
                  <w14:solidFill>
                    <w14:schemeClr w14:val="tx1"/>
                  </w14:solidFill>
                </w14:textFill>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754" w:type="dxa"/>
            <w:vAlign w:val="center"/>
          </w:tcPr>
          <w:p>
            <w:pPr>
              <w:adjustRightInd w:val="0"/>
              <w:snapToGrid w:val="0"/>
              <w:jc w:val="center"/>
              <w:rPr>
                <w:rFonts w:ascii="黑体" w:hAnsi="黑体" w:eastAsia="黑体"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2</w:t>
            </w:r>
          </w:p>
        </w:tc>
        <w:tc>
          <w:tcPr>
            <w:tcW w:w="12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themeColor="text1"/>
                <w:spacing w:val="-2"/>
                <w:szCs w:val="21"/>
                <w:lang w:eastAsia="zh-CN"/>
                <w14:textFill>
                  <w14:solidFill>
                    <w14:schemeClr w14:val="tx1"/>
                  </w14:solidFill>
                </w14:textFill>
              </w:rPr>
            </w:pPr>
            <w:r>
              <w:rPr>
                <w:rFonts w:hint="eastAsia" w:ascii="仿宋_GB2312" w:hAnsi="仿宋_GB2312" w:eastAsia="仿宋_GB2312" w:cs="仿宋_GB2312"/>
                <w:color w:val="000000" w:themeColor="text1"/>
                <w:spacing w:val="-2"/>
                <w:szCs w:val="21"/>
                <w:lang w:eastAsia="zh-CN"/>
                <w14:textFill>
                  <w14:solidFill>
                    <w14:schemeClr w14:val="tx1"/>
                  </w14:solidFill>
                </w14:textFill>
              </w:rPr>
              <w:t>绘制施工图、效果图</w:t>
            </w:r>
          </w:p>
        </w:tc>
        <w:tc>
          <w:tcPr>
            <w:tcW w:w="9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黑体" w:hAnsi="黑体" w:eastAsia="黑体"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pacing w:val="-2"/>
                <w:szCs w:val="21"/>
                <w:lang w:val="en-US" w:eastAsia="zh-CN"/>
                <w14:textFill>
                  <w14:solidFill>
                    <w14:schemeClr w14:val="tx1"/>
                  </w14:solidFill>
                </w14:textFill>
              </w:rPr>
              <w:t>12周</w:t>
            </w:r>
          </w:p>
        </w:tc>
        <w:tc>
          <w:tcPr>
            <w:tcW w:w="3084" w:type="dxa"/>
            <w:vAlign w:val="center"/>
          </w:tcPr>
          <w:p>
            <w:pPr>
              <w:pStyle w:val="21"/>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color w:val="000000" w:themeColor="text1"/>
                <w:spacing w:val="3"/>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pacing w:val="3"/>
                <w:sz w:val="21"/>
                <w:szCs w:val="21"/>
                <w:lang w:val="en-US" w:eastAsia="zh-CN"/>
                <w14:textFill>
                  <w14:solidFill>
                    <w14:schemeClr w14:val="tx1"/>
                  </w14:solidFill>
                </w14:textFill>
              </w:rPr>
              <w:t>1.室内设计方案的绘制和修改；</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hint="default" w:ascii="仿宋_GB2312" w:hAnsi="仿宋_GB2312" w:eastAsia="仿宋_GB2312" w:cs="仿宋_GB2312"/>
                <w:color w:val="000000" w:themeColor="text1"/>
                <w:spacing w:val="3"/>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pacing w:val="3"/>
                <w:sz w:val="21"/>
                <w:szCs w:val="21"/>
                <w:lang w:val="en-US" w:eastAsia="zh-CN"/>
                <w14:textFill>
                  <w14:solidFill>
                    <w14:schemeClr w14:val="tx1"/>
                  </w14:solidFill>
                </w14:textFill>
              </w:rPr>
              <w:t>2.根据客户需求和设计师的意愿，实现方案的可行性、美观性和完整性；</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hint="default" w:ascii="黑体" w:hAnsi="黑体" w:eastAsia="黑体"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pacing w:val="3"/>
                <w:sz w:val="21"/>
                <w:szCs w:val="21"/>
                <w:lang w:val="en-US" w:eastAsia="zh-CN"/>
                <w14:textFill>
                  <w14:solidFill>
                    <w14:schemeClr w14:val="tx1"/>
                  </w14:solidFill>
                </w14:textFill>
              </w:rPr>
              <w:t>3.协助设计师处理工作中的技术问题，提出优化方案，保证项目正常进行。</w:t>
            </w:r>
          </w:p>
        </w:tc>
        <w:tc>
          <w:tcPr>
            <w:tcW w:w="3022" w:type="dxa"/>
            <w:vAlign w:val="center"/>
          </w:tcPr>
          <w:p>
            <w:pPr>
              <w:pStyle w:val="21"/>
              <w:keepNext w:val="0"/>
              <w:keepLines w:val="0"/>
              <w:pageBreakBefore w:val="0"/>
              <w:widowControl w:val="0"/>
              <w:kinsoku/>
              <w:wordWrap/>
              <w:overflowPunct/>
              <w:topLinePunct w:val="0"/>
              <w:autoSpaceDE/>
              <w:autoSpaceDN/>
              <w:bidi w:val="0"/>
              <w:spacing w:line="360" w:lineRule="exact"/>
              <w:jc w:val="left"/>
              <w:textAlignment w:val="auto"/>
              <w:rPr>
                <w:rFonts w:hint="eastAsia" w:ascii="仿宋_GB2312" w:hAnsi="仿宋_GB2312" w:eastAsia="仿宋_GB2312" w:cs="仿宋_GB2312"/>
                <w:color w:val="000000" w:themeColor="text1"/>
                <w:spacing w:val="1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pacing w:val="11"/>
                <w:sz w:val="21"/>
                <w:szCs w:val="21"/>
                <w:lang w:val="en-US" w:eastAsia="zh-CN"/>
                <w14:textFill>
                  <w14:solidFill>
                    <w14:schemeClr w14:val="tx1"/>
                  </w14:solidFill>
                </w14:textFill>
              </w:rPr>
              <w:t>1.能够根据工程要求负责工程有关图纸方面的设计绘图；</w:t>
            </w:r>
          </w:p>
          <w:p>
            <w:pPr>
              <w:pStyle w:val="21"/>
              <w:keepNext w:val="0"/>
              <w:keepLines w:val="0"/>
              <w:pageBreakBefore w:val="0"/>
              <w:widowControl w:val="0"/>
              <w:kinsoku/>
              <w:wordWrap/>
              <w:overflowPunct/>
              <w:topLinePunct w:val="0"/>
              <w:autoSpaceDE/>
              <w:autoSpaceDN/>
              <w:bidi w:val="0"/>
              <w:spacing w:line="360" w:lineRule="exact"/>
              <w:jc w:val="left"/>
              <w:textAlignment w:val="auto"/>
              <w:rPr>
                <w:rFonts w:hint="default" w:ascii="黑体" w:hAnsi="黑体" w:eastAsia="黑体"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pacing w:val="11"/>
                <w:sz w:val="21"/>
                <w:szCs w:val="21"/>
                <w:lang w:val="en-US" w:eastAsia="zh-CN"/>
                <w14:textFill>
                  <w14:solidFill>
                    <w14:schemeClr w14:val="tx1"/>
                  </w14:solidFill>
                </w14:textFill>
              </w:rPr>
              <w:t>2.维护室内设计项目的自动绘图软件，并保证数据的安全性。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754" w:type="dxa"/>
            <w:vAlign w:val="center"/>
          </w:tcPr>
          <w:p>
            <w:pPr>
              <w:adjustRightInd w:val="0"/>
              <w:snapToGrid w:val="0"/>
              <w:jc w:val="center"/>
              <w:rPr>
                <w:rFonts w:ascii="黑体" w:hAnsi="黑体" w:eastAsia="黑体"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3</w:t>
            </w:r>
          </w:p>
        </w:tc>
        <w:tc>
          <w:tcPr>
            <w:tcW w:w="12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color w:val="000000" w:themeColor="text1"/>
                <w:spacing w:val="-2"/>
                <w:szCs w:val="21"/>
                <w:lang w:eastAsia="zh-CN"/>
                <w14:textFill>
                  <w14:solidFill>
                    <w14:schemeClr w14:val="tx1"/>
                  </w14:solidFill>
                </w14:textFill>
              </w:rPr>
            </w:pPr>
            <w:r>
              <w:rPr>
                <w:rFonts w:hint="eastAsia" w:ascii="仿宋_GB2312" w:hAnsi="仿宋_GB2312" w:eastAsia="仿宋_GB2312" w:cs="仿宋_GB2312"/>
                <w:color w:val="000000" w:themeColor="text1"/>
                <w:spacing w:val="-2"/>
                <w:szCs w:val="21"/>
                <w:lang w:eastAsia="zh-CN"/>
                <w14:textFill>
                  <w14:solidFill>
                    <w14:schemeClr w14:val="tx1"/>
                  </w14:solidFill>
                </w14:textFill>
              </w:rPr>
              <w:t>室内设计</w:t>
            </w:r>
          </w:p>
        </w:tc>
        <w:tc>
          <w:tcPr>
            <w:tcW w:w="9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黑体" w:hAnsi="黑体" w:eastAsia="黑体"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pacing w:val="-2"/>
                <w:szCs w:val="21"/>
                <w:lang w:val="en-US" w:eastAsia="zh-CN"/>
                <w14:textFill>
                  <w14:solidFill>
                    <w14:schemeClr w14:val="tx1"/>
                  </w14:solidFill>
                </w14:textFill>
              </w:rPr>
              <w:t>10周</w:t>
            </w:r>
          </w:p>
        </w:tc>
        <w:tc>
          <w:tcPr>
            <w:tcW w:w="3084" w:type="dxa"/>
            <w:vAlign w:val="center"/>
          </w:tcPr>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t>家装平面和立面设计以及施工图的学习；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t>2.家装建材产品资料与合同文件的学习；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t>3.公司表饰工程项目的设计管理，提出设计意见，推进项目进度；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黑体" w:hAnsi="黑体"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pacing w:val="3"/>
                <w:kern w:val="2"/>
                <w:sz w:val="21"/>
                <w:szCs w:val="21"/>
                <w:lang w:val="en-US" w:eastAsia="zh-CN" w:bidi="ar-SA"/>
                <w14:textFill>
                  <w14:solidFill>
                    <w14:schemeClr w14:val="tx1"/>
                  </w14:solidFill>
                </w14:textFill>
              </w:rPr>
              <w:t>4.装修施工质量管理、招投标管理。</w:t>
            </w:r>
          </w:p>
        </w:tc>
        <w:tc>
          <w:tcPr>
            <w:tcW w:w="302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t>1.独立完成家装平面和立面设计以及施工图；</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t>2.能够整理家装建材产品资料与合同文件；</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t>3.能够独立跟踪推进项目进度；</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t>4.参与公司表饰工程项目的设计管理，提出设计意见;</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ascii="黑体" w:hAnsi="黑体" w:eastAsia="黑体"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1"/>
                <w:kern w:val="2"/>
                <w:sz w:val="21"/>
                <w:szCs w:val="21"/>
                <w:lang w:val="en-US" w:eastAsia="zh-CN" w:bidi="ar-SA"/>
                <w14:textFill>
                  <w14:solidFill>
                    <w14:schemeClr w14:val="tx1"/>
                  </w14:solidFill>
                </w14:textFill>
              </w:rPr>
              <w:t>5.负责装修施工质量管理、招投标管理。</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14" w:name="bookmark11"/>
      <w:bookmarkEnd w:id="14"/>
      <w:r>
        <w:rPr>
          <w:rFonts w:hint="eastAsia" w:ascii="楷体" w:hAnsi="楷体" w:eastAsia="楷体" w:cs="楷体"/>
          <w:color w:val="000000" w:themeColor="text1"/>
          <w:sz w:val="32"/>
          <w:szCs w:val="32"/>
          <w14:textFill>
            <w14:solidFill>
              <w14:schemeClr w14:val="tx1"/>
            </w14:solidFill>
          </w14:textFill>
        </w:rPr>
        <w:t>（六）实习成果</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实习学生应在岗位实习结束时提交实习记录表、实习单位鉴定材料,并且必须提交以下成果中的任一项：</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（1）岗位实习总结报告一份；</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（2）实习期间形成的技术方案或论文；</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bookmarkStart w:id="15" w:name="bookmark12"/>
      <w:bookmarkEnd w:id="15"/>
      <w:r>
        <w:rPr>
          <w:rFonts w:hint="eastAsia" w:ascii="楷体" w:hAnsi="楷体" w:eastAsia="楷体" w:cs="楷体"/>
          <w:color w:val="000000" w:themeColor="text1"/>
          <w:sz w:val="32"/>
          <w:szCs w:val="32"/>
          <w14:textFill>
            <w14:solidFill>
              <w14:schemeClr w14:val="tx1"/>
            </w14:solidFill>
          </w14:textFill>
        </w:rPr>
        <w:t>（七）考核评价</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1.考核内容</w:t>
      </w:r>
      <w:bookmarkStart w:id="16" w:name="bookmark13"/>
      <w:bookmarkEnd w:id="16"/>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2.考核形式</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17" w:name="bookmark14"/>
      <w:bookmarkEnd w:id="17"/>
      <w:r>
        <w:rPr>
          <w:rFonts w:hint="eastAsia" w:ascii="仿宋_GB2312" w:hAnsi="Times New Roman" w:eastAsia="仿宋_GB2312" w:cs="Times New Roman"/>
          <w:color w:val="000000" w:themeColor="text1"/>
          <w:sz w:val="32"/>
          <w:szCs w:val="32"/>
          <w:lang w:eastAsia="zh-CN"/>
          <w14:textFill>
            <w14:solidFill>
              <w14:schemeClr w14:val="tx1"/>
            </w14:solidFill>
          </w14:textFill>
        </w:rPr>
        <w:t>岗位实习考核应将过程性考核与结果性考核相结合，按照一定的比例综合计算岗位实习成绩。学生实习考核要纳入学业评价，考核成绩作为毕业的重要依据。</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3.考核组织</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18" w:name="bookmark15"/>
      <w:bookmarkEnd w:id="18"/>
      <w:r>
        <w:rPr>
          <w:rFonts w:hint="eastAsia" w:ascii="仿宋_GB2312" w:hAnsi="Times New Roman" w:eastAsia="仿宋_GB2312" w:cs="Times New Roman"/>
          <w:color w:val="000000" w:themeColor="text1"/>
          <w:sz w:val="32"/>
          <w:szCs w:val="32"/>
          <w:lang w:eastAsia="zh-CN"/>
          <w14:textFill>
            <w14:solidFill>
              <w14:schemeClr w14:val="tx1"/>
            </w14:solidFill>
          </w14:textFill>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楷体_GB2312" w:hAnsi="仿宋_GB2312" w:eastAsia="楷体_GB2312" w:cs="仿宋_GB2312"/>
          <w:color w:val="000000" w:themeColor="text1"/>
          <w:sz w:val="32"/>
          <w:szCs w:val="32"/>
          <w14:textFill>
            <w14:solidFill>
              <w14:schemeClr w14:val="tx1"/>
            </w14:solidFill>
          </w14:textFill>
        </w:rPr>
      </w:pPr>
      <w:bookmarkStart w:id="19" w:name="bookmark16"/>
      <w:bookmarkEnd w:id="19"/>
      <w:r>
        <w:rPr>
          <w:rFonts w:hint="eastAsia" w:ascii="楷体_GB2312" w:hAnsi="仿宋_GB2312" w:eastAsia="楷体_GB2312" w:cs="仿宋_GB2312"/>
          <w:color w:val="000000" w:themeColor="text1"/>
          <w:sz w:val="32"/>
          <w:szCs w:val="32"/>
          <w14:textFill>
            <w14:solidFill>
              <w14:schemeClr w14:val="tx1"/>
            </w14:solidFill>
          </w14:textFill>
        </w:rPr>
        <w:t>（八）实习管理</w:t>
      </w:r>
    </w:p>
    <w:p>
      <w:pPr>
        <w:keepNext w:val="0"/>
        <w:keepLines w:val="0"/>
        <w:pageBreakBefore w:val="0"/>
        <w:widowControl w:val="0"/>
        <w:kinsoku/>
        <w:wordWrap/>
        <w:overflowPunct/>
        <w:topLinePunct w:val="0"/>
        <w:autoSpaceDE/>
        <w:autoSpaceDN/>
        <w:bidi w:val="0"/>
        <w:spacing w:line="540" w:lineRule="exact"/>
        <w:ind w:left="420" w:leftChars="200"/>
        <w:textAlignment w:val="auto"/>
        <w:outlineLvl w:val="1"/>
        <w:rPr>
          <w:rFonts w:asci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pacing w:val="21"/>
          <w:sz w:val="32"/>
          <w:szCs w:val="32"/>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 xml:space="preserve"> 1.管理制度</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20" w:name="bookmark17"/>
      <w:bookmarkEnd w:id="20"/>
      <w:r>
        <w:rPr>
          <w:rFonts w:hint="eastAsia" w:ascii="仿宋_GB2312" w:hAnsi="Times New Roman" w:eastAsia="仿宋_GB2312" w:cs="Times New Roman"/>
          <w:color w:val="000000" w:themeColor="text1"/>
          <w:sz w:val="32"/>
          <w:szCs w:val="32"/>
          <w:lang w:eastAsia="zh-CN"/>
          <w14:textFill>
            <w14:solidFill>
              <w14:schemeClr w14:val="tx1"/>
            </w14:solidFill>
          </w14:textFill>
        </w:rPr>
        <w:t>（1）学生参加岗位实习前 ，学校、实习单位、学生三方必须以教育部发布的《职业院校学生岗位实习三方协议（示范文本）》 为基础签订实习协议 ，并依法严格履行协议中有关条款。</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21" w:name="bookmark18"/>
      <w:bookmarkEnd w:id="21"/>
      <w:r>
        <w:rPr>
          <w:rFonts w:hint="eastAsia" w:ascii="仿宋_GB2312" w:hAnsi="Times New Roman" w:eastAsia="仿宋_GB2312" w:cs="Times New Roman"/>
          <w:color w:val="000000" w:themeColor="text1"/>
          <w:sz w:val="32"/>
          <w:szCs w:val="32"/>
          <w:lang w:eastAsia="zh-CN"/>
          <w14:textFill>
            <w14:solidFill>
              <w14:schemeClr w14:val="tx1"/>
            </w14:solidFill>
          </w14:textFill>
        </w:rPr>
        <w:t>2.过程管理</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（3）岗位实习结束。学生应按岗位实习单位要求办理离岗手续，并按学校规定时间返校报到；学生应提交完整的岗位实习材料，如岗位实习记录、 岗位实习总结报告等。</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bookmarkStart w:id="22" w:name="bookmark19"/>
      <w:bookmarkEnd w:id="22"/>
      <w:r>
        <w:rPr>
          <w:rFonts w:hint="eastAsia" w:ascii="仿宋_GB2312" w:hAnsi="Times New Roman" w:eastAsia="仿宋_GB2312" w:cs="Times New Roman"/>
          <w:color w:val="000000" w:themeColor="text1"/>
          <w:sz w:val="32"/>
          <w:szCs w:val="32"/>
          <w:lang w:eastAsia="zh-CN"/>
          <w14:textFill>
            <w14:solidFill>
              <w14:schemeClr w14:val="tx1"/>
            </w14:solidFill>
          </w14:textFill>
        </w:rPr>
        <w:t>3.总结交流</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岗位实习总结应有实习学生、指导教师和实习单位专门人员参与，可以采用师生总结交流、 学校与实习单位双方总结交流等多种方式进行。</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（1）学生个人总结：岗位实习期间通过每周周记，不断总结个人实习成果，实习结束后，学生要完成书面的岗位实习报告，从思想和技能两方面进行总结，并找出存在的问题或者不足之处。</w:t>
      </w:r>
    </w:p>
    <w:p>
      <w:pPr>
        <w:pStyle w:val="6"/>
        <w:keepNext w:val="0"/>
        <w:keepLines w:val="0"/>
        <w:pageBreakBefore w:val="0"/>
        <w:widowControl w:val="0"/>
        <w:kinsoku/>
        <w:wordWrap/>
        <w:overflowPunct/>
        <w:topLinePunct w:val="0"/>
        <w:autoSpaceDE/>
        <w:autoSpaceDN/>
        <w:bidi w:val="0"/>
        <w:spacing w:line="540" w:lineRule="exact"/>
        <w:ind w:firstLine="640" w:firstLineChars="200"/>
        <w:textAlignment w:val="auto"/>
        <w:rPr>
          <w:rFonts w:ascii="仿宋_GB2312" w:hAnsi="Times New Roman" w:eastAsia="仿宋_GB2312" w:cs="Times New Roman"/>
          <w:color w:val="000000" w:themeColor="text1"/>
          <w:sz w:val="32"/>
          <w:szCs w:val="32"/>
          <w:lang w:eastAsia="zh-CN"/>
          <w14:textFill>
            <w14:solidFill>
              <w14:schemeClr w14:val="tx1"/>
            </w14:solidFill>
          </w14:textFill>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（2）小组总结交流：岗位实习期间按小组定期开展阶段性总结交流会，交流会由学校实习指导教师、实习单位专门人员和岗位实习学生参加，交流实习体会，解决存在问题，总结经验，形成阶段性成果。</w:t>
      </w:r>
    </w:p>
    <w:p>
      <w:pPr>
        <w:pStyle w:val="6"/>
        <w:keepNext w:val="0"/>
        <w:keepLines w:val="0"/>
        <w:pageBreakBefore w:val="0"/>
        <w:widowControl w:val="0"/>
        <w:kinsoku/>
        <w:wordWrap/>
        <w:overflowPunct/>
        <w:topLinePunct w:val="0"/>
        <w:autoSpaceDE/>
        <w:autoSpaceDN/>
        <w:bidi w:val="0"/>
        <w:spacing w:line="540" w:lineRule="exact"/>
        <w:textAlignment w:val="auto"/>
        <w:rPr>
          <w:rFonts w:ascii="方正小标宋简体" w:hAnsi="方正小标宋简体" w:eastAsia="方正小标宋简体" w:cs="方正小标宋简体"/>
          <w:kern w:val="0"/>
          <w:sz w:val="36"/>
          <w:szCs w:val="36"/>
          <w:shd w:val="clear" w:color="auto" w:fill="FFFFFF"/>
          <w:lang w:eastAsia="zh-CN" w:bidi="ar"/>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8" w:type="default"/>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3CDAF7-04C6-4E9C-BEA4-F5ADF6AD23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E-BZ">
    <w:altName w:val="Segoe Print"/>
    <w:panose1 w:val="00000000000000000000"/>
    <w:charset w:val="00"/>
    <w:family w:val="auto"/>
    <w:pitch w:val="default"/>
    <w:sig w:usb0="00000000" w:usb1="00000000" w:usb2="00000000" w:usb3="00000000" w:csb0="00000000" w:csb1="00000000"/>
  </w:font>
  <w:font w:name="FZSSK--GBK1-0">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2" w:fontKey="{78B4B647-FFFF-4EBA-9F9A-6E3EDF9BCD99}"/>
  </w:font>
  <w:font w:name="仿宋_GB2312">
    <w:panose1 w:val="02010609030101010101"/>
    <w:charset w:val="86"/>
    <w:family w:val="modern"/>
    <w:pitch w:val="default"/>
    <w:sig w:usb0="00000001" w:usb1="080E0000" w:usb2="00000000" w:usb3="00000000" w:csb0="00040000" w:csb1="00000000"/>
    <w:embedRegular r:id="rId3" w:fontKey="{9FE7AAFF-A9EE-44D2-B8C8-9C3354C03C3C}"/>
  </w:font>
  <w:font w:name="楷体_GB2312">
    <w:panose1 w:val="02010609030101010101"/>
    <w:charset w:val="86"/>
    <w:family w:val="modern"/>
    <w:pitch w:val="default"/>
    <w:sig w:usb0="00000001" w:usb1="080E0000" w:usb2="00000000" w:usb3="00000000" w:csb0="00040000" w:csb1="00000000"/>
    <w:embedRegular r:id="rId4" w:fontKey="{0707FE25-3B4E-4F00-95CF-59650CFCF3EE}"/>
  </w:font>
  <w:font w:name="楷体">
    <w:panose1 w:val="02010609060101010101"/>
    <w:charset w:val="86"/>
    <w:family w:val="modern"/>
    <w:pitch w:val="default"/>
    <w:sig w:usb0="800002BF" w:usb1="38CF7CFA" w:usb2="00000016" w:usb3="00000000" w:csb0="00040001" w:csb1="00000000"/>
    <w:embedRegular r:id="rId5" w:fontKey="{4806B66F-1D70-4F29-BC83-4429FC04896A}"/>
  </w:font>
  <w:font w:name="仿宋">
    <w:panose1 w:val="02010609060101010101"/>
    <w:charset w:val="86"/>
    <w:family w:val="modern"/>
    <w:pitch w:val="default"/>
    <w:sig w:usb0="800002BF" w:usb1="38CF7CFA" w:usb2="00000016" w:usb3="00000000" w:csb0="00040001" w:csb1="00000000"/>
    <w:embedRegular r:id="rId6" w:fontKey="{0DF32384-4065-483C-8901-0365A975FC08}"/>
  </w:font>
  <w:font w:name="方正小标宋_GBK">
    <w:panose1 w:val="02000000000000000000"/>
    <w:charset w:val="86"/>
    <w:family w:val="script"/>
    <w:pitch w:val="default"/>
    <w:sig w:usb0="A00002BF" w:usb1="38CF7CFA" w:usb2="00082016" w:usb3="00000000" w:csb0="00040001" w:csb1="00000000"/>
    <w:embedRegular r:id="rId7" w:fontKey="{D0E1B84F-2E29-4040-83EA-62B865AFF934}"/>
  </w:font>
  <w:font w:name="Arial Unicode MS">
    <w:panose1 w:val="020B0604020202020204"/>
    <w:charset w:val="86"/>
    <w:family w:val="auto"/>
    <w:pitch w:val="default"/>
    <w:sig w:usb0="FFFFFFFF" w:usb1="E9FFFFFF" w:usb2="0000003F" w:usb3="00000000" w:csb0="603F01FF" w:csb1="FFFF0000"/>
    <w:embedRegular r:id="rId8" w:fontKey="{1C78743B-4AEF-4B36-B99A-7FF37E22E492}"/>
  </w:font>
  <w:font w:name="微软雅黑">
    <w:panose1 w:val="020B0503020204020204"/>
    <w:charset w:val="86"/>
    <w:family w:val="auto"/>
    <w:pitch w:val="default"/>
    <w:sig w:usb0="80000287" w:usb1="2ACF3C50" w:usb2="00000016" w:usb3="00000000" w:csb0="0004001F" w:csb1="00000000"/>
    <w:embedRegular r:id="rId9" w:fontKey="{1ED0164F-E72F-4104-A994-9C454D35D38A}"/>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- 18 -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- 18 -</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04CB4"/>
    <w:multiLevelType w:val="singleLevel"/>
    <w:tmpl w:val="86104CB4"/>
    <w:lvl w:ilvl="0" w:tentative="0">
      <w:start w:val="13"/>
      <w:numFmt w:val="chineseCounting"/>
      <w:suff w:val="nothing"/>
      <w:lvlText w:val="%1、"/>
      <w:lvlJc w:val="left"/>
      <w:rPr>
        <w:rFonts w:hint="eastAsia"/>
      </w:rPr>
    </w:lvl>
  </w:abstractNum>
  <w:abstractNum w:abstractNumId="1">
    <w:nsid w:val="8C6602CF"/>
    <w:multiLevelType w:val="singleLevel"/>
    <w:tmpl w:val="8C6602CF"/>
    <w:lvl w:ilvl="0" w:tentative="0">
      <w:start w:val="1"/>
      <w:numFmt w:val="chineseCounting"/>
      <w:suff w:val="nothing"/>
      <w:lvlText w:val="（%1）"/>
      <w:lvlJc w:val="left"/>
      <w:rPr>
        <w:rFonts w:hint="eastAsia"/>
      </w:rPr>
    </w:lvl>
  </w:abstractNum>
  <w:abstractNum w:abstractNumId="2">
    <w:nsid w:val="C0920093"/>
    <w:multiLevelType w:val="singleLevel"/>
    <w:tmpl w:val="C0920093"/>
    <w:lvl w:ilvl="0" w:tentative="0">
      <w:start w:val="6"/>
      <w:numFmt w:val="chineseCounting"/>
      <w:suff w:val="nothing"/>
      <w:lvlText w:val="（%1）"/>
      <w:lvlJc w:val="left"/>
      <w:rPr>
        <w:rFonts w:hint="eastAsia"/>
      </w:rPr>
    </w:lvl>
  </w:abstractNum>
  <w:abstractNum w:abstractNumId="3">
    <w:nsid w:val="CBC76E8B"/>
    <w:multiLevelType w:val="singleLevel"/>
    <w:tmpl w:val="CBC76E8B"/>
    <w:lvl w:ilvl="0" w:tentative="0">
      <w:start w:val="1"/>
      <w:numFmt w:val="chineseCounting"/>
      <w:suff w:val="nothing"/>
      <w:lvlText w:val="（%1）"/>
      <w:lvlJc w:val="left"/>
      <w:rPr>
        <w:rFonts w:hint="eastAsia"/>
      </w:rPr>
    </w:lvl>
  </w:abstractNum>
  <w:abstractNum w:abstractNumId="4">
    <w:nsid w:val="D382E4EF"/>
    <w:multiLevelType w:val="singleLevel"/>
    <w:tmpl w:val="D382E4EF"/>
    <w:lvl w:ilvl="0" w:tentative="0">
      <w:start w:val="1"/>
      <w:numFmt w:val="chineseCounting"/>
      <w:suff w:val="nothing"/>
      <w:lvlText w:val="（%1）"/>
      <w:lvlJc w:val="left"/>
      <w:rPr>
        <w:rFonts w:hint="eastAsia"/>
      </w:rPr>
    </w:lvl>
  </w:abstractNum>
  <w:abstractNum w:abstractNumId="5">
    <w:nsid w:val="F73FBD2A"/>
    <w:multiLevelType w:val="singleLevel"/>
    <w:tmpl w:val="F73FBD2A"/>
    <w:lvl w:ilvl="0" w:tentative="0">
      <w:start w:val="1"/>
      <w:numFmt w:val="decimal"/>
      <w:lvlText w:val="%1."/>
      <w:lvlJc w:val="left"/>
      <w:pPr>
        <w:tabs>
          <w:tab w:val="left" w:pos="312"/>
        </w:tabs>
      </w:pPr>
    </w:lvl>
  </w:abstractNum>
  <w:abstractNum w:abstractNumId="6">
    <w:nsid w:val="1EF88C15"/>
    <w:multiLevelType w:val="singleLevel"/>
    <w:tmpl w:val="1EF88C15"/>
    <w:lvl w:ilvl="0" w:tentative="0">
      <w:start w:val="1"/>
      <w:numFmt w:val="decimal"/>
      <w:lvlText w:val="%1."/>
      <w:lvlJc w:val="left"/>
      <w:pPr>
        <w:tabs>
          <w:tab w:val="left" w:pos="312"/>
        </w:tabs>
      </w:pPr>
    </w:lvl>
  </w:abstractNum>
  <w:abstractNum w:abstractNumId="7">
    <w:nsid w:val="49BAD038"/>
    <w:multiLevelType w:val="singleLevel"/>
    <w:tmpl w:val="49BAD038"/>
    <w:lvl w:ilvl="0" w:tentative="0">
      <w:start w:val="5"/>
      <w:numFmt w:val="decimal"/>
      <w:lvlText w:val="%1."/>
      <w:lvlJc w:val="left"/>
      <w:pPr>
        <w:tabs>
          <w:tab w:val="left" w:pos="312"/>
        </w:tabs>
      </w:pPr>
    </w:lvl>
  </w:abstractNum>
  <w:abstractNum w:abstractNumId="8">
    <w:nsid w:val="588314DF"/>
    <w:multiLevelType w:val="singleLevel"/>
    <w:tmpl w:val="588314DF"/>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6"/>
  </w:num>
  <w:num w:numId="5">
    <w:abstractNumId w:val="7"/>
  </w:num>
  <w:num w:numId="6">
    <w:abstractNumId w:val="0"/>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4EC94844"/>
    <w:rsid w:val="00016ECE"/>
    <w:rsid w:val="000326EE"/>
    <w:rsid w:val="0003634A"/>
    <w:rsid w:val="00055A11"/>
    <w:rsid w:val="00061E63"/>
    <w:rsid w:val="00082044"/>
    <w:rsid w:val="000D1321"/>
    <w:rsid w:val="001153C6"/>
    <w:rsid w:val="0011754B"/>
    <w:rsid w:val="00120184"/>
    <w:rsid w:val="00124ECC"/>
    <w:rsid w:val="001616D8"/>
    <w:rsid w:val="00181275"/>
    <w:rsid w:val="001A14DA"/>
    <w:rsid w:val="001B13D6"/>
    <w:rsid w:val="001D3614"/>
    <w:rsid w:val="001D5FCD"/>
    <w:rsid w:val="00221E78"/>
    <w:rsid w:val="00236268"/>
    <w:rsid w:val="00244E5C"/>
    <w:rsid w:val="00263220"/>
    <w:rsid w:val="002861B6"/>
    <w:rsid w:val="002A2774"/>
    <w:rsid w:val="002F3B6E"/>
    <w:rsid w:val="002F60DD"/>
    <w:rsid w:val="00311A5F"/>
    <w:rsid w:val="00341609"/>
    <w:rsid w:val="003E655C"/>
    <w:rsid w:val="004168D3"/>
    <w:rsid w:val="0043441A"/>
    <w:rsid w:val="0044372D"/>
    <w:rsid w:val="0045543D"/>
    <w:rsid w:val="004D3168"/>
    <w:rsid w:val="00515CD6"/>
    <w:rsid w:val="00543440"/>
    <w:rsid w:val="00562BF3"/>
    <w:rsid w:val="005747D1"/>
    <w:rsid w:val="00576EBA"/>
    <w:rsid w:val="005859F6"/>
    <w:rsid w:val="005A4713"/>
    <w:rsid w:val="006225B8"/>
    <w:rsid w:val="006240A8"/>
    <w:rsid w:val="00637163"/>
    <w:rsid w:val="00647E23"/>
    <w:rsid w:val="00662A09"/>
    <w:rsid w:val="006C42E9"/>
    <w:rsid w:val="006E7372"/>
    <w:rsid w:val="00700464"/>
    <w:rsid w:val="00710E61"/>
    <w:rsid w:val="00722C0E"/>
    <w:rsid w:val="00777080"/>
    <w:rsid w:val="007971D2"/>
    <w:rsid w:val="007C3E2F"/>
    <w:rsid w:val="007F2019"/>
    <w:rsid w:val="007F2DAE"/>
    <w:rsid w:val="0080762A"/>
    <w:rsid w:val="00810EE3"/>
    <w:rsid w:val="008B1FD7"/>
    <w:rsid w:val="008B5614"/>
    <w:rsid w:val="008E147A"/>
    <w:rsid w:val="008F37E8"/>
    <w:rsid w:val="0096193E"/>
    <w:rsid w:val="00975D66"/>
    <w:rsid w:val="00992FA5"/>
    <w:rsid w:val="009955E9"/>
    <w:rsid w:val="00A12741"/>
    <w:rsid w:val="00A37E91"/>
    <w:rsid w:val="00A816B9"/>
    <w:rsid w:val="00AA33C7"/>
    <w:rsid w:val="00AA5BA4"/>
    <w:rsid w:val="00B43C43"/>
    <w:rsid w:val="00B9383D"/>
    <w:rsid w:val="00BB549E"/>
    <w:rsid w:val="00BD5342"/>
    <w:rsid w:val="00BD7B19"/>
    <w:rsid w:val="00BF3A07"/>
    <w:rsid w:val="00BF595F"/>
    <w:rsid w:val="00C777E8"/>
    <w:rsid w:val="00C92014"/>
    <w:rsid w:val="00C954BC"/>
    <w:rsid w:val="00C958AA"/>
    <w:rsid w:val="00CA04A5"/>
    <w:rsid w:val="00CB1CE9"/>
    <w:rsid w:val="00CC31BF"/>
    <w:rsid w:val="00CC46C9"/>
    <w:rsid w:val="00CC61DF"/>
    <w:rsid w:val="00D05722"/>
    <w:rsid w:val="00D1479B"/>
    <w:rsid w:val="00D15740"/>
    <w:rsid w:val="00D30013"/>
    <w:rsid w:val="00DC1A25"/>
    <w:rsid w:val="00DC722C"/>
    <w:rsid w:val="00E00048"/>
    <w:rsid w:val="00E14040"/>
    <w:rsid w:val="00E24DCF"/>
    <w:rsid w:val="00E33B1E"/>
    <w:rsid w:val="00E46AA7"/>
    <w:rsid w:val="00E72B1E"/>
    <w:rsid w:val="00E73E48"/>
    <w:rsid w:val="00E870F0"/>
    <w:rsid w:val="00E97FA6"/>
    <w:rsid w:val="00EA3677"/>
    <w:rsid w:val="00EC0504"/>
    <w:rsid w:val="00EF35F9"/>
    <w:rsid w:val="00F014B4"/>
    <w:rsid w:val="00F061FD"/>
    <w:rsid w:val="00FF3DC7"/>
    <w:rsid w:val="01205D5C"/>
    <w:rsid w:val="01311D17"/>
    <w:rsid w:val="013B0DE8"/>
    <w:rsid w:val="013D6280"/>
    <w:rsid w:val="017A16F1"/>
    <w:rsid w:val="01814321"/>
    <w:rsid w:val="01AC3A93"/>
    <w:rsid w:val="01AF48AB"/>
    <w:rsid w:val="01F92046"/>
    <w:rsid w:val="021F7DC1"/>
    <w:rsid w:val="02353087"/>
    <w:rsid w:val="02355837"/>
    <w:rsid w:val="02466C72"/>
    <w:rsid w:val="02590097"/>
    <w:rsid w:val="027017A4"/>
    <w:rsid w:val="02754146"/>
    <w:rsid w:val="02924A37"/>
    <w:rsid w:val="02AB5AF9"/>
    <w:rsid w:val="02D768EE"/>
    <w:rsid w:val="02D7696B"/>
    <w:rsid w:val="031B2C7F"/>
    <w:rsid w:val="03200295"/>
    <w:rsid w:val="03647097"/>
    <w:rsid w:val="03963644"/>
    <w:rsid w:val="039B4330"/>
    <w:rsid w:val="03D26FB6"/>
    <w:rsid w:val="049D12CA"/>
    <w:rsid w:val="04FC6AE0"/>
    <w:rsid w:val="0501370E"/>
    <w:rsid w:val="051232AB"/>
    <w:rsid w:val="054162A1"/>
    <w:rsid w:val="054D2E98"/>
    <w:rsid w:val="054D6A14"/>
    <w:rsid w:val="058C27C0"/>
    <w:rsid w:val="05B178CA"/>
    <w:rsid w:val="05B7054C"/>
    <w:rsid w:val="05C173E2"/>
    <w:rsid w:val="05F31C91"/>
    <w:rsid w:val="05F61781"/>
    <w:rsid w:val="06001634"/>
    <w:rsid w:val="060F45F1"/>
    <w:rsid w:val="06314567"/>
    <w:rsid w:val="0686237C"/>
    <w:rsid w:val="06954AF6"/>
    <w:rsid w:val="06A55A83"/>
    <w:rsid w:val="06B56F46"/>
    <w:rsid w:val="06B86A37"/>
    <w:rsid w:val="06C70A28"/>
    <w:rsid w:val="06C9323D"/>
    <w:rsid w:val="06D41C0B"/>
    <w:rsid w:val="06DB44D3"/>
    <w:rsid w:val="06E11AE9"/>
    <w:rsid w:val="06E635A4"/>
    <w:rsid w:val="06E670D4"/>
    <w:rsid w:val="07100621"/>
    <w:rsid w:val="07107A01"/>
    <w:rsid w:val="072B5574"/>
    <w:rsid w:val="0737795B"/>
    <w:rsid w:val="0755531E"/>
    <w:rsid w:val="075D7207"/>
    <w:rsid w:val="0760636A"/>
    <w:rsid w:val="07775550"/>
    <w:rsid w:val="07802062"/>
    <w:rsid w:val="079052BE"/>
    <w:rsid w:val="079270C9"/>
    <w:rsid w:val="079E5C2C"/>
    <w:rsid w:val="07C12195"/>
    <w:rsid w:val="07CC279A"/>
    <w:rsid w:val="07F3586E"/>
    <w:rsid w:val="07F43A9E"/>
    <w:rsid w:val="0831446C"/>
    <w:rsid w:val="085207C5"/>
    <w:rsid w:val="08566A1E"/>
    <w:rsid w:val="086B7012"/>
    <w:rsid w:val="087F76A4"/>
    <w:rsid w:val="08876C3D"/>
    <w:rsid w:val="08A70B11"/>
    <w:rsid w:val="08AA23AF"/>
    <w:rsid w:val="08AB6107"/>
    <w:rsid w:val="08AD7EA6"/>
    <w:rsid w:val="08CA4DCB"/>
    <w:rsid w:val="08D77648"/>
    <w:rsid w:val="08DE30FD"/>
    <w:rsid w:val="08EB6813"/>
    <w:rsid w:val="08F06A48"/>
    <w:rsid w:val="08FB0871"/>
    <w:rsid w:val="09151F1E"/>
    <w:rsid w:val="0932487E"/>
    <w:rsid w:val="0935611C"/>
    <w:rsid w:val="093738EA"/>
    <w:rsid w:val="09434CDD"/>
    <w:rsid w:val="095721B5"/>
    <w:rsid w:val="09727371"/>
    <w:rsid w:val="097906FF"/>
    <w:rsid w:val="09815735"/>
    <w:rsid w:val="09864BCA"/>
    <w:rsid w:val="09AB4631"/>
    <w:rsid w:val="09C15C02"/>
    <w:rsid w:val="09C32DBD"/>
    <w:rsid w:val="09C676BC"/>
    <w:rsid w:val="09D71932"/>
    <w:rsid w:val="09DA6CC4"/>
    <w:rsid w:val="09F41468"/>
    <w:rsid w:val="0A05611E"/>
    <w:rsid w:val="0A0A00B0"/>
    <w:rsid w:val="0A252635"/>
    <w:rsid w:val="0A2D3298"/>
    <w:rsid w:val="0A3463D4"/>
    <w:rsid w:val="0A36114C"/>
    <w:rsid w:val="0A55597F"/>
    <w:rsid w:val="0A556F05"/>
    <w:rsid w:val="0A9D2046"/>
    <w:rsid w:val="0AAD010A"/>
    <w:rsid w:val="0AB17D93"/>
    <w:rsid w:val="0ABA2D7D"/>
    <w:rsid w:val="0AD3735A"/>
    <w:rsid w:val="0AD670A8"/>
    <w:rsid w:val="0AEC6126"/>
    <w:rsid w:val="0B077F8D"/>
    <w:rsid w:val="0B122F3A"/>
    <w:rsid w:val="0B2411A0"/>
    <w:rsid w:val="0B7D3DAB"/>
    <w:rsid w:val="0B883C36"/>
    <w:rsid w:val="0B8F2117"/>
    <w:rsid w:val="0B9E444D"/>
    <w:rsid w:val="0BA17A99"/>
    <w:rsid w:val="0BA63302"/>
    <w:rsid w:val="0C25691C"/>
    <w:rsid w:val="0C421CC7"/>
    <w:rsid w:val="0C542D5E"/>
    <w:rsid w:val="0C5C1C12"/>
    <w:rsid w:val="0C605BA6"/>
    <w:rsid w:val="0C796C68"/>
    <w:rsid w:val="0C803B53"/>
    <w:rsid w:val="0C923562"/>
    <w:rsid w:val="0CD93263"/>
    <w:rsid w:val="0CF20312"/>
    <w:rsid w:val="0D1D167E"/>
    <w:rsid w:val="0D556D8D"/>
    <w:rsid w:val="0D865C68"/>
    <w:rsid w:val="0DA76EF7"/>
    <w:rsid w:val="0DF85B7D"/>
    <w:rsid w:val="0E016238"/>
    <w:rsid w:val="0E344BF5"/>
    <w:rsid w:val="0E782D35"/>
    <w:rsid w:val="0EA36927"/>
    <w:rsid w:val="0EA37FCC"/>
    <w:rsid w:val="0EAD041A"/>
    <w:rsid w:val="0EB6385C"/>
    <w:rsid w:val="0EBE66C8"/>
    <w:rsid w:val="0ECC26BE"/>
    <w:rsid w:val="0EEC4C7F"/>
    <w:rsid w:val="0EEC7088"/>
    <w:rsid w:val="0EED1247"/>
    <w:rsid w:val="0EEF6D6E"/>
    <w:rsid w:val="0EF97BEC"/>
    <w:rsid w:val="0F0740B7"/>
    <w:rsid w:val="0F470958"/>
    <w:rsid w:val="0F4F5A5E"/>
    <w:rsid w:val="0F59068B"/>
    <w:rsid w:val="0F8676D2"/>
    <w:rsid w:val="0F8737DE"/>
    <w:rsid w:val="0FBA737B"/>
    <w:rsid w:val="0FD541B5"/>
    <w:rsid w:val="0FD97FCA"/>
    <w:rsid w:val="0FDE750E"/>
    <w:rsid w:val="10172A20"/>
    <w:rsid w:val="1032010A"/>
    <w:rsid w:val="10341166"/>
    <w:rsid w:val="103A6D61"/>
    <w:rsid w:val="10414385"/>
    <w:rsid w:val="10826527"/>
    <w:rsid w:val="108C2A50"/>
    <w:rsid w:val="10923E54"/>
    <w:rsid w:val="10A6317C"/>
    <w:rsid w:val="10B71B0D"/>
    <w:rsid w:val="10CB7366"/>
    <w:rsid w:val="10E11279"/>
    <w:rsid w:val="11064AA9"/>
    <w:rsid w:val="110B69CC"/>
    <w:rsid w:val="11126ECE"/>
    <w:rsid w:val="11166833"/>
    <w:rsid w:val="112371A2"/>
    <w:rsid w:val="1146319E"/>
    <w:rsid w:val="115A134C"/>
    <w:rsid w:val="11943BFC"/>
    <w:rsid w:val="11973128"/>
    <w:rsid w:val="119C2B55"/>
    <w:rsid w:val="119D51A7"/>
    <w:rsid w:val="11AF709B"/>
    <w:rsid w:val="11D34725"/>
    <w:rsid w:val="11E20E0C"/>
    <w:rsid w:val="11EC3A38"/>
    <w:rsid w:val="11F748B7"/>
    <w:rsid w:val="1225795C"/>
    <w:rsid w:val="12413CE6"/>
    <w:rsid w:val="127E28E2"/>
    <w:rsid w:val="12956B0A"/>
    <w:rsid w:val="12963118"/>
    <w:rsid w:val="12F96E8B"/>
    <w:rsid w:val="12FA3113"/>
    <w:rsid w:val="133D1120"/>
    <w:rsid w:val="1358736F"/>
    <w:rsid w:val="13632C95"/>
    <w:rsid w:val="136441CE"/>
    <w:rsid w:val="13847A0A"/>
    <w:rsid w:val="1395604C"/>
    <w:rsid w:val="139D3726"/>
    <w:rsid w:val="13A03EF5"/>
    <w:rsid w:val="13A4281C"/>
    <w:rsid w:val="13D11138"/>
    <w:rsid w:val="13D7532F"/>
    <w:rsid w:val="13E148EA"/>
    <w:rsid w:val="13E26EA1"/>
    <w:rsid w:val="13E96481"/>
    <w:rsid w:val="13EB044B"/>
    <w:rsid w:val="13EF72C8"/>
    <w:rsid w:val="14172FEE"/>
    <w:rsid w:val="141C6857"/>
    <w:rsid w:val="1424570B"/>
    <w:rsid w:val="14706BA3"/>
    <w:rsid w:val="147E306D"/>
    <w:rsid w:val="14900FF3"/>
    <w:rsid w:val="149B5DB4"/>
    <w:rsid w:val="14AF7AEB"/>
    <w:rsid w:val="14B3099F"/>
    <w:rsid w:val="14C34F24"/>
    <w:rsid w:val="14CB202B"/>
    <w:rsid w:val="14EF0468"/>
    <w:rsid w:val="14F41582"/>
    <w:rsid w:val="1511242E"/>
    <w:rsid w:val="151D2886"/>
    <w:rsid w:val="15435BF2"/>
    <w:rsid w:val="15581B10"/>
    <w:rsid w:val="157955E3"/>
    <w:rsid w:val="158226E9"/>
    <w:rsid w:val="158C17BA"/>
    <w:rsid w:val="158F12AA"/>
    <w:rsid w:val="159A5853"/>
    <w:rsid w:val="15A24B3A"/>
    <w:rsid w:val="15A3368D"/>
    <w:rsid w:val="15A9236C"/>
    <w:rsid w:val="15AC44BE"/>
    <w:rsid w:val="15AC59B8"/>
    <w:rsid w:val="15D71AE7"/>
    <w:rsid w:val="160B0931"/>
    <w:rsid w:val="161A5018"/>
    <w:rsid w:val="161F63AF"/>
    <w:rsid w:val="1641578F"/>
    <w:rsid w:val="166D339A"/>
    <w:rsid w:val="16A0420F"/>
    <w:rsid w:val="16B965DF"/>
    <w:rsid w:val="16BE26F7"/>
    <w:rsid w:val="16D20DCD"/>
    <w:rsid w:val="16E946F7"/>
    <w:rsid w:val="16EB2510"/>
    <w:rsid w:val="16FB6BF7"/>
    <w:rsid w:val="17057A40"/>
    <w:rsid w:val="17173305"/>
    <w:rsid w:val="172F4AF3"/>
    <w:rsid w:val="1732597B"/>
    <w:rsid w:val="174F484D"/>
    <w:rsid w:val="177F789E"/>
    <w:rsid w:val="17A50911"/>
    <w:rsid w:val="17C47C4D"/>
    <w:rsid w:val="17CA0378"/>
    <w:rsid w:val="17D124FB"/>
    <w:rsid w:val="17D3547E"/>
    <w:rsid w:val="17E17BB1"/>
    <w:rsid w:val="17EC6540"/>
    <w:rsid w:val="17F200CF"/>
    <w:rsid w:val="18100480"/>
    <w:rsid w:val="18147845"/>
    <w:rsid w:val="181A12FF"/>
    <w:rsid w:val="181A30AD"/>
    <w:rsid w:val="18697B91"/>
    <w:rsid w:val="186D1037"/>
    <w:rsid w:val="188869F8"/>
    <w:rsid w:val="18A230A3"/>
    <w:rsid w:val="18DD40DB"/>
    <w:rsid w:val="18E5190D"/>
    <w:rsid w:val="18E86D07"/>
    <w:rsid w:val="18F305D7"/>
    <w:rsid w:val="18FB665C"/>
    <w:rsid w:val="19063631"/>
    <w:rsid w:val="19205339"/>
    <w:rsid w:val="193321B6"/>
    <w:rsid w:val="1937619F"/>
    <w:rsid w:val="194B54E8"/>
    <w:rsid w:val="195A572B"/>
    <w:rsid w:val="195F17CA"/>
    <w:rsid w:val="196F11D7"/>
    <w:rsid w:val="197B3EB5"/>
    <w:rsid w:val="19976414"/>
    <w:rsid w:val="19D20E68"/>
    <w:rsid w:val="19FB3354"/>
    <w:rsid w:val="1A284012"/>
    <w:rsid w:val="1A441E72"/>
    <w:rsid w:val="1A750A6F"/>
    <w:rsid w:val="1A9609E5"/>
    <w:rsid w:val="1AA72BF2"/>
    <w:rsid w:val="1AB71087"/>
    <w:rsid w:val="1AB772D9"/>
    <w:rsid w:val="1AC217DA"/>
    <w:rsid w:val="1ADD03C2"/>
    <w:rsid w:val="1AE6371B"/>
    <w:rsid w:val="1AE83608"/>
    <w:rsid w:val="1AF544B2"/>
    <w:rsid w:val="1B34092A"/>
    <w:rsid w:val="1B39686C"/>
    <w:rsid w:val="1B4B5C73"/>
    <w:rsid w:val="1B5C578B"/>
    <w:rsid w:val="1B8401D9"/>
    <w:rsid w:val="1B852F33"/>
    <w:rsid w:val="1B8C0175"/>
    <w:rsid w:val="1B920528"/>
    <w:rsid w:val="1BA3785E"/>
    <w:rsid w:val="1BC7354C"/>
    <w:rsid w:val="1BE31D2D"/>
    <w:rsid w:val="1BE85270"/>
    <w:rsid w:val="1BF86013"/>
    <w:rsid w:val="1C063A9C"/>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D5631"/>
    <w:rsid w:val="1D44297A"/>
    <w:rsid w:val="1D733EAC"/>
    <w:rsid w:val="1D761B9E"/>
    <w:rsid w:val="1DA376A1"/>
    <w:rsid w:val="1DA82F09"/>
    <w:rsid w:val="1DAD522A"/>
    <w:rsid w:val="1DAF24EA"/>
    <w:rsid w:val="1DC94F3E"/>
    <w:rsid w:val="1DDA6E3B"/>
    <w:rsid w:val="1DE11D1C"/>
    <w:rsid w:val="1DE5057D"/>
    <w:rsid w:val="1DE963F2"/>
    <w:rsid w:val="1E047C52"/>
    <w:rsid w:val="1E05035C"/>
    <w:rsid w:val="1E1467F1"/>
    <w:rsid w:val="1E214A6A"/>
    <w:rsid w:val="1E397B74"/>
    <w:rsid w:val="1E426EBA"/>
    <w:rsid w:val="1E51534F"/>
    <w:rsid w:val="1E5730FC"/>
    <w:rsid w:val="1E6569DC"/>
    <w:rsid w:val="1EA01E32"/>
    <w:rsid w:val="1EA77665"/>
    <w:rsid w:val="1EAE454F"/>
    <w:rsid w:val="1ED32208"/>
    <w:rsid w:val="1EE703CB"/>
    <w:rsid w:val="1EE833D9"/>
    <w:rsid w:val="1EEB57A3"/>
    <w:rsid w:val="1EFB3209"/>
    <w:rsid w:val="1F0E4FEE"/>
    <w:rsid w:val="1F250E09"/>
    <w:rsid w:val="1F4B7FF0"/>
    <w:rsid w:val="1F617832"/>
    <w:rsid w:val="1F742441"/>
    <w:rsid w:val="1F882FF2"/>
    <w:rsid w:val="1F90634B"/>
    <w:rsid w:val="1F9C6A7C"/>
    <w:rsid w:val="1FB20102"/>
    <w:rsid w:val="1FDA1374"/>
    <w:rsid w:val="1FE04BDC"/>
    <w:rsid w:val="20041933"/>
    <w:rsid w:val="201A76E9"/>
    <w:rsid w:val="20265145"/>
    <w:rsid w:val="20325F7E"/>
    <w:rsid w:val="20360CA0"/>
    <w:rsid w:val="203767C6"/>
    <w:rsid w:val="203A086E"/>
    <w:rsid w:val="20474C5B"/>
    <w:rsid w:val="204A06C7"/>
    <w:rsid w:val="204F1D62"/>
    <w:rsid w:val="205B0707"/>
    <w:rsid w:val="205E3D53"/>
    <w:rsid w:val="2080016D"/>
    <w:rsid w:val="20857532"/>
    <w:rsid w:val="209B6D55"/>
    <w:rsid w:val="20E22BD6"/>
    <w:rsid w:val="20FF44F4"/>
    <w:rsid w:val="211C233A"/>
    <w:rsid w:val="214D44F3"/>
    <w:rsid w:val="2163586D"/>
    <w:rsid w:val="216B2BCB"/>
    <w:rsid w:val="21867A05"/>
    <w:rsid w:val="21A51484"/>
    <w:rsid w:val="21A97250"/>
    <w:rsid w:val="21BC3427"/>
    <w:rsid w:val="21D249F9"/>
    <w:rsid w:val="22482F0D"/>
    <w:rsid w:val="2265761B"/>
    <w:rsid w:val="22673393"/>
    <w:rsid w:val="226D64CF"/>
    <w:rsid w:val="22873A35"/>
    <w:rsid w:val="22A46395"/>
    <w:rsid w:val="22C962B9"/>
    <w:rsid w:val="22D62D35"/>
    <w:rsid w:val="22D64075"/>
    <w:rsid w:val="22DB6BA8"/>
    <w:rsid w:val="22E9024C"/>
    <w:rsid w:val="23047A11"/>
    <w:rsid w:val="230D6ABB"/>
    <w:rsid w:val="231D38A1"/>
    <w:rsid w:val="23335FA6"/>
    <w:rsid w:val="233844FA"/>
    <w:rsid w:val="234A690D"/>
    <w:rsid w:val="236553F8"/>
    <w:rsid w:val="236725CA"/>
    <w:rsid w:val="236E206F"/>
    <w:rsid w:val="237D6BE6"/>
    <w:rsid w:val="23965F23"/>
    <w:rsid w:val="23B7040A"/>
    <w:rsid w:val="23F32A04"/>
    <w:rsid w:val="240115C5"/>
    <w:rsid w:val="24041A58"/>
    <w:rsid w:val="2409047A"/>
    <w:rsid w:val="242F6132"/>
    <w:rsid w:val="243674C1"/>
    <w:rsid w:val="244119C2"/>
    <w:rsid w:val="24704055"/>
    <w:rsid w:val="247B1377"/>
    <w:rsid w:val="24831FDA"/>
    <w:rsid w:val="249B7324"/>
    <w:rsid w:val="249E6E14"/>
    <w:rsid w:val="24A64305"/>
    <w:rsid w:val="24D408C8"/>
    <w:rsid w:val="24F609FE"/>
    <w:rsid w:val="2500187D"/>
    <w:rsid w:val="252A2082"/>
    <w:rsid w:val="255933D3"/>
    <w:rsid w:val="25627E42"/>
    <w:rsid w:val="257F4890"/>
    <w:rsid w:val="25965427"/>
    <w:rsid w:val="25AE6362"/>
    <w:rsid w:val="25AE7DD7"/>
    <w:rsid w:val="25BF5294"/>
    <w:rsid w:val="25CB2A91"/>
    <w:rsid w:val="25E44CFA"/>
    <w:rsid w:val="25F91EF0"/>
    <w:rsid w:val="260333D3"/>
    <w:rsid w:val="26055C6E"/>
    <w:rsid w:val="26173D8C"/>
    <w:rsid w:val="26330B38"/>
    <w:rsid w:val="263E440B"/>
    <w:rsid w:val="26502390"/>
    <w:rsid w:val="265754CC"/>
    <w:rsid w:val="266412CF"/>
    <w:rsid w:val="26B6250E"/>
    <w:rsid w:val="26B7240F"/>
    <w:rsid w:val="26C3146B"/>
    <w:rsid w:val="26D46B1D"/>
    <w:rsid w:val="26DA3A5F"/>
    <w:rsid w:val="26DA5E4E"/>
    <w:rsid w:val="271A7E79"/>
    <w:rsid w:val="27384086"/>
    <w:rsid w:val="27716A62"/>
    <w:rsid w:val="277976C4"/>
    <w:rsid w:val="280276BA"/>
    <w:rsid w:val="281B28E6"/>
    <w:rsid w:val="285A12A4"/>
    <w:rsid w:val="287560BC"/>
    <w:rsid w:val="289D11E7"/>
    <w:rsid w:val="28A8200F"/>
    <w:rsid w:val="28B9246E"/>
    <w:rsid w:val="28E05C4D"/>
    <w:rsid w:val="29080D00"/>
    <w:rsid w:val="2912392D"/>
    <w:rsid w:val="291458F7"/>
    <w:rsid w:val="291A315C"/>
    <w:rsid w:val="292A336C"/>
    <w:rsid w:val="293164A9"/>
    <w:rsid w:val="29594DBB"/>
    <w:rsid w:val="298076A5"/>
    <w:rsid w:val="29946A38"/>
    <w:rsid w:val="29AD7216"/>
    <w:rsid w:val="29AE5D4B"/>
    <w:rsid w:val="29B665AC"/>
    <w:rsid w:val="29B73240"/>
    <w:rsid w:val="29C16373"/>
    <w:rsid w:val="29C55F3E"/>
    <w:rsid w:val="29E67293"/>
    <w:rsid w:val="29EF52A8"/>
    <w:rsid w:val="29FF2103"/>
    <w:rsid w:val="2A1B4A63"/>
    <w:rsid w:val="2A27165A"/>
    <w:rsid w:val="2A2C6C70"/>
    <w:rsid w:val="2A314286"/>
    <w:rsid w:val="2A32409D"/>
    <w:rsid w:val="2A5D507B"/>
    <w:rsid w:val="2A70221C"/>
    <w:rsid w:val="2A707A61"/>
    <w:rsid w:val="2A77613D"/>
    <w:rsid w:val="2A7B715C"/>
    <w:rsid w:val="2A832B5A"/>
    <w:rsid w:val="2A906CB5"/>
    <w:rsid w:val="2A924D25"/>
    <w:rsid w:val="2AA35184"/>
    <w:rsid w:val="2AA44A58"/>
    <w:rsid w:val="2AAF1A65"/>
    <w:rsid w:val="2ABE312B"/>
    <w:rsid w:val="2AC808C0"/>
    <w:rsid w:val="2AE17A5A"/>
    <w:rsid w:val="2AFC2AE6"/>
    <w:rsid w:val="2B035C23"/>
    <w:rsid w:val="2B077C9D"/>
    <w:rsid w:val="2B2F77BD"/>
    <w:rsid w:val="2B325796"/>
    <w:rsid w:val="2B367DA6"/>
    <w:rsid w:val="2B3B3B25"/>
    <w:rsid w:val="2B486052"/>
    <w:rsid w:val="2B4D3342"/>
    <w:rsid w:val="2B612949"/>
    <w:rsid w:val="2B7C45EA"/>
    <w:rsid w:val="2B856638"/>
    <w:rsid w:val="2B8F1B40"/>
    <w:rsid w:val="2B935A45"/>
    <w:rsid w:val="2B98280F"/>
    <w:rsid w:val="2BA0741C"/>
    <w:rsid w:val="2BA94A1C"/>
    <w:rsid w:val="2BB1742D"/>
    <w:rsid w:val="2BBE7D9C"/>
    <w:rsid w:val="2BC901E5"/>
    <w:rsid w:val="2BF963F1"/>
    <w:rsid w:val="2BFC4E30"/>
    <w:rsid w:val="2C115316"/>
    <w:rsid w:val="2C2A71DF"/>
    <w:rsid w:val="2C35005E"/>
    <w:rsid w:val="2C387AF5"/>
    <w:rsid w:val="2C4D184B"/>
    <w:rsid w:val="2C714E0E"/>
    <w:rsid w:val="2C7D6FFF"/>
    <w:rsid w:val="2C956634"/>
    <w:rsid w:val="2CA945A8"/>
    <w:rsid w:val="2CAB2132"/>
    <w:rsid w:val="2CDE24A4"/>
    <w:rsid w:val="2D11705B"/>
    <w:rsid w:val="2D2118F8"/>
    <w:rsid w:val="2D244788"/>
    <w:rsid w:val="2D285BC0"/>
    <w:rsid w:val="2D55028C"/>
    <w:rsid w:val="2D564730"/>
    <w:rsid w:val="2D572256"/>
    <w:rsid w:val="2D5B3AF4"/>
    <w:rsid w:val="2D5C161A"/>
    <w:rsid w:val="2D5C786C"/>
    <w:rsid w:val="2D60068C"/>
    <w:rsid w:val="2D655102"/>
    <w:rsid w:val="2D6F35DC"/>
    <w:rsid w:val="2D885E2D"/>
    <w:rsid w:val="2D897EA7"/>
    <w:rsid w:val="2DA52FC1"/>
    <w:rsid w:val="2DB5089D"/>
    <w:rsid w:val="2DBF0B60"/>
    <w:rsid w:val="2DD92C6B"/>
    <w:rsid w:val="2DEE4172"/>
    <w:rsid w:val="2DFD2DFD"/>
    <w:rsid w:val="2E06258A"/>
    <w:rsid w:val="2E1732AD"/>
    <w:rsid w:val="2E2E2FB7"/>
    <w:rsid w:val="2E47051C"/>
    <w:rsid w:val="2E683FB0"/>
    <w:rsid w:val="2E7B7E90"/>
    <w:rsid w:val="2E876B6B"/>
    <w:rsid w:val="2EB5368F"/>
    <w:rsid w:val="2ED2428A"/>
    <w:rsid w:val="2ED26038"/>
    <w:rsid w:val="2ED81174"/>
    <w:rsid w:val="2EDA4EED"/>
    <w:rsid w:val="2EEA15D4"/>
    <w:rsid w:val="2EF85E1E"/>
    <w:rsid w:val="2F05640D"/>
    <w:rsid w:val="2F195A15"/>
    <w:rsid w:val="2F1F6DA3"/>
    <w:rsid w:val="2F2755E4"/>
    <w:rsid w:val="2F2A58D9"/>
    <w:rsid w:val="2F39620A"/>
    <w:rsid w:val="2F3F0ED9"/>
    <w:rsid w:val="2F5B1F86"/>
    <w:rsid w:val="2F827A5E"/>
    <w:rsid w:val="2F912594"/>
    <w:rsid w:val="2F9B4F5A"/>
    <w:rsid w:val="2FAF5BAA"/>
    <w:rsid w:val="2FAF6436"/>
    <w:rsid w:val="2FB120F1"/>
    <w:rsid w:val="2FB7522E"/>
    <w:rsid w:val="2FDE6C5E"/>
    <w:rsid w:val="2FE04785"/>
    <w:rsid w:val="3011493E"/>
    <w:rsid w:val="304F147C"/>
    <w:rsid w:val="30647572"/>
    <w:rsid w:val="30722B71"/>
    <w:rsid w:val="30B874AF"/>
    <w:rsid w:val="30CE282F"/>
    <w:rsid w:val="30CE6A2C"/>
    <w:rsid w:val="30E12562"/>
    <w:rsid w:val="30E2500D"/>
    <w:rsid w:val="310D3357"/>
    <w:rsid w:val="311A3CC6"/>
    <w:rsid w:val="313661D4"/>
    <w:rsid w:val="314D5E4A"/>
    <w:rsid w:val="314E47F2"/>
    <w:rsid w:val="315536FF"/>
    <w:rsid w:val="31572824"/>
    <w:rsid w:val="317C7BCE"/>
    <w:rsid w:val="31813D45"/>
    <w:rsid w:val="318C4BC4"/>
    <w:rsid w:val="319728AC"/>
    <w:rsid w:val="31B22151"/>
    <w:rsid w:val="31D16033"/>
    <w:rsid w:val="31DB5204"/>
    <w:rsid w:val="31F83949"/>
    <w:rsid w:val="31FE5396"/>
    <w:rsid w:val="323375BD"/>
    <w:rsid w:val="323C2E8C"/>
    <w:rsid w:val="32476D3D"/>
    <w:rsid w:val="326F1CBB"/>
    <w:rsid w:val="32766BCA"/>
    <w:rsid w:val="328C626F"/>
    <w:rsid w:val="32917FB8"/>
    <w:rsid w:val="32B31CDC"/>
    <w:rsid w:val="32D210D5"/>
    <w:rsid w:val="33093FF2"/>
    <w:rsid w:val="33125B58"/>
    <w:rsid w:val="335A2AA0"/>
    <w:rsid w:val="337D18C1"/>
    <w:rsid w:val="339A6D9C"/>
    <w:rsid w:val="33AF4B9A"/>
    <w:rsid w:val="33B96FA5"/>
    <w:rsid w:val="33D46BA0"/>
    <w:rsid w:val="33E764F4"/>
    <w:rsid w:val="33F46A50"/>
    <w:rsid w:val="33F7209D"/>
    <w:rsid w:val="340A0022"/>
    <w:rsid w:val="342B1D46"/>
    <w:rsid w:val="343A139C"/>
    <w:rsid w:val="345031E8"/>
    <w:rsid w:val="349072D0"/>
    <w:rsid w:val="34A00986"/>
    <w:rsid w:val="34AA3252"/>
    <w:rsid w:val="34AF1EA4"/>
    <w:rsid w:val="34DA5C46"/>
    <w:rsid w:val="34E750E6"/>
    <w:rsid w:val="34EF5164"/>
    <w:rsid w:val="34F5482E"/>
    <w:rsid w:val="34F767F8"/>
    <w:rsid w:val="35690D78"/>
    <w:rsid w:val="358838F4"/>
    <w:rsid w:val="3599754E"/>
    <w:rsid w:val="359D6368"/>
    <w:rsid w:val="359F2D15"/>
    <w:rsid w:val="35BC534C"/>
    <w:rsid w:val="35DC59EE"/>
    <w:rsid w:val="35DD47BA"/>
    <w:rsid w:val="35DE3B0C"/>
    <w:rsid w:val="35EB67D0"/>
    <w:rsid w:val="35F5260C"/>
    <w:rsid w:val="3628478F"/>
    <w:rsid w:val="363F1655"/>
    <w:rsid w:val="364041CF"/>
    <w:rsid w:val="36445382"/>
    <w:rsid w:val="36624145"/>
    <w:rsid w:val="366A124C"/>
    <w:rsid w:val="36855F59"/>
    <w:rsid w:val="36910587"/>
    <w:rsid w:val="369D13B4"/>
    <w:rsid w:val="36AD49D7"/>
    <w:rsid w:val="36C46BAE"/>
    <w:rsid w:val="36EF52AD"/>
    <w:rsid w:val="371A20CB"/>
    <w:rsid w:val="372F7F47"/>
    <w:rsid w:val="37623CD1"/>
    <w:rsid w:val="377834F5"/>
    <w:rsid w:val="379A346B"/>
    <w:rsid w:val="379B15D5"/>
    <w:rsid w:val="37B3277F"/>
    <w:rsid w:val="37B55A0C"/>
    <w:rsid w:val="37CD4314"/>
    <w:rsid w:val="37CE542D"/>
    <w:rsid w:val="37D95311"/>
    <w:rsid w:val="37E13657"/>
    <w:rsid w:val="3809330B"/>
    <w:rsid w:val="3811655F"/>
    <w:rsid w:val="383832E4"/>
    <w:rsid w:val="384004B6"/>
    <w:rsid w:val="385F223A"/>
    <w:rsid w:val="386341A5"/>
    <w:rsid w:val="387174C8"/>
    <w:rsid w:val="387D5266"/>
    <w:rsid w:val="38BB5D8F"/>
    <w:rsid w:val="38BE762D"/>
    <w:rsid w:val="38C033A5"/>
    <w:rsid w:val="38C84008"/>
    <w:rsid w:val="38CE04EE"/>
    <w:rsid w:val="38D26A82"/>
    <w:rsid w:val="38FC32F5"/>
    <w:rsid w:val="390F44C3"/>
    <w:rsid w:val="39197C6B"/>
    <w:rsid w:val="391B28D2"/>
    <w:rsid w:val="393873DF"/>
    <w:rsid w:val="393B3739"/>
    <w:rsid w:val="39565C38"/>
    <w:rsid w:val="397228F1"/>
    <w:rsid w:val="398A6B77"/>
    <w:rsid w:val="39922CF7"/>
    <w:rsid w:val="39B16385"/>
    <w:rsid w:val="39B5458C"/>
    <w:rsid w:val="39EA6FE8"/>
    <w:rsid w:val="3A046550"/>
    <w:rsid w:val="3A1104FD"/>
    <w:rsid w:val="3A1F310B"/>
    <w:rsid w:val="3A26548A"/>
    <w:rsid w:val="3A3E6C77"/>
    <w:rsid w:val="3A437DEA"/>
    <w:rsid w:val="3A4B4EF0"/>
    <w:rsid w:val="3A4D6EBA"/>
    <w:rsid w:val="3A5E6007"/>
    <w:rsid w:val="3A6443DE"/>
    <w:rsid w:val="3A6A181A"/>
    <w:rsid w:val="3A871D46"/>
    <w:rsid w:val="3ABE1B66"/>
    <w:rsid w:val="3ACA050B"/>
    <w:rsid w:val="3AD66EB0"/>
    <w:rsid w:val="3B190B4B"/>
    <w:rsid w:val="3B302256"/>
    <w:rsid w:val="3B392C42"/>
    <w:rsid w:val="3B400992"/>
    <w:rsid w:val="3B4402BD"/>
    <w:rsid w:val="3B4958D4"/>
    <w:rsid w:val="3B6B584A"/>
    <w:rsid w:val="3B8E3B9E"/>
    <w:rsid w:val="3BAA1C70"/>
    <w:rsid w:val="3BB645EB"/>
    <w:rsid w:val="3BC6175E"/>
    <w:rsid w:val="3BD11425"/>
    <w:rsid w:val="3BDC04F6"/>
    <w:rsid w:val="3BE21884"/>
    <w:rsid w:val="3BEA3546"/>
    <w:rsid w:val="3C026603"/>
    <w:rsid w:val="3C066714"/>
    <w:rsid w:val="3C2123AD"/>
    <w:rsid w:val="3C4B6B57"/>
    <w:rsid w:val="3C720E5A"/>
    <w:rsid w:val="3C85293C"/>
    <w:rsid w:val="3C8A1D00"/>
    <w:rsid w:val="3CAD3C40"/>
    <w:rsid w:val="3CBE5E4E"/>
    <w:rsid w:val="3CC82828"/>
    <w:rsid w:val="3CCC15BB"/>
    <w:rsid w:val="3D197A98"/>
    <w:rsid w:val="3D1C4922"/>
    <w:rsid w:val="3D614EFB"/>
    <w:rsid w:val="3D695EAF"/>
    <w:rsid w:val="3D8C4327"/>
    <w:rsid w:val="3D960B78"/>
    <w:rsid w:val="3DA07301"/>
    <w:rsid w:val="3DB1150E"/>
    <w:rsid w:val="3E1A70B4"/>
    <w:rsid w:val="3E6415BF"/>
    <w:rsid w:val="3E71234B"/>
    <w:rsid w:val="3E720C9E"/>
    <w:rsid w:val="3E80785E"/>
    <w:rsid w:val="3E8F505B"/>
    <w:rsid w:val="3E95498C"/>
    <w:rsid w:val="3EA11583"/>
    <w:rsid w:val="3EB32D81"/>
    <w:rsid w:val="3EBA4F1D"/>
    <w:rsid w:val="3EC7548D"/>
    <w:rsid w:val="3ED0092C"/>
    <w:rsid w:val="3ED2798E"/>
    <w:rsid w:val="3ED43706"/>
    <w:rsid w:val="3EE33949"/>
    <w:rsid w:val="3EEB0CD9"/>
    <w:rsid w:val="3EED2ADA"/>
    <w:rsid w:val="3EFE69D5"/>
    <w:rsid w:val="3F23468E"/>
    <w:rsid w:val="3F3917BB"/>
    <w:rsid w:val="3F620D12"/>
    <w:rsid w:val="3F626F64"/>
    <w:rsid w:val="3F634A8A"/>
    <w:rsid w:val="3F656A54"/>
    <w:rsid w:val="3F6D2E35"/>
    <w:rsid w:val="3F79434E"/>
    <w:rsid w:val="3F827606"/>
    <w:rsid w:val="3F861394"/>
    <w:rsid w:val="3F8773B7"/>
    <w:rsid w:val="3FA62662"/>
    <w:rsid w:val="3FC04016"/>
    <w:rsid w:val="3FCA54BF"/>
    <w:rsid w:val="3FE441B3"/>
    <w:rsid w:val="400022D9"/>
    <w:rsid w:val="401B7113"/>
    <w:rsid w:val="403F2E01"/>
    <w:rsid w:val="404448BC"/>
    <w:rsid w:val="404C551E"/>
    <w:rsid w:val="40905D53"/>
    <w:rsid w:val="40B652F0"/>
    <w:rsid w:val="40DC2D46"/>
    <w:rsid w:val="40E1210B"/>
    <w:rsid w:val="410758DC"/>
    <w:rsid w:val="411E335F"/>
    <w:rsid w:val="412907A1"/>
    <w:rsid w:val="412D1D6D"/>
    <w:rsid w:val="414D154E"/>
    <w:rsid w:val="41517290"/>
    <w:rsid w:val="41536CF4"/>
    <w:rsid w:val="41542CFD"/>
    <w:rsid w:val="417148FA"/>
    <w:rsid w:val="41911573"/>
    <w:rsid w:val="41BB48E2"/>
    <w:rsid w:val="41D61543"/>
    <w:rsid w:val="41D8350E"/>
    <w:rsid w:val="41E023C2"/>
    <w:rsid w:val="42213106"/>
    <w:rsid w:val="424D048E"/>
    <w:rsid w:val="426923B8"/>
    <w:rsid w:val="42895E35"/>
    <w:rsid w:val="428B0580"/>
    <w:rsid w:val="42A11B51"/>
    <w:rsid w:val="42CA554C"/>
    <w:rsid w:val="42DF0DC2"/>
    <w:rsid w:val="42E126F9"/>
    <w:rsid w:val="42FC322C"/>
    <w:rsid w:val="430D368B"/>
    <w:rsid w:val="43222DDF"/>
    <w:rsid w:val="433E78CA"/>
    <w:rsid w:val="43490A08"/>
    <w:rsid w:val="434F77FF"/>
    <w:rsid w:val="43A23DD3"/>
    <w:rsid w:val="43B71550"/>
    <w:rsid w:val="43CA332A"/>
    <w:rsid w:val="43CF0940"/>
    <w:rsid w:val="43D83C99"/>
    <w:rsid w:val="43E837B0"/>
    <w:rsid w:val="43EF1CD5"/>
    <w:rsid w:val="43F45D3F"/>
    <w:rsid w:val="44092C4E"/>
    <w:rsid w:val="442742D8"/>
    <w:rsid w:val="444F55DD"/>
    <w:rsid w:val="445C45F0"/>
    <w:rsid w:val="445F1CC4"/>
    <w:rsid w:val="44A45929"/>
    <w:rsid w:val="44D83825"/>
    <w:rsid w:val="450B6255"/>
    <w:rsid w:val="454669E0"/>
    <w:rsid w:val="454B3007"/>
    <w:rsid w:val="454D5FC1"/>
    <w:rsid w:val="456B28EB"/>
    <w:rsid w:val="457A48DC"/>
    <w:rsid w:val="458A4B1F"/>
    <w:rsid w:val="45A36C7C"/>
    <w:rsid w:val="45BF05A0"/>
    <w:rsid w:val="45C27789"/>
    <w:rsid w:val="45C36102"/>
    <w:rsid w:val="45D67D64"/>
    <w:rsid w:val="462248E2"/>
    <w:rsid w:val="462E7BA0"/>
    <w:rsid w:val="467632F5"/>
    <w:rsid w:val="46A41C10"/>
    <w:rsid w:val="46B33089"/>
    <w:rsid w:val="46C54618"/>
    <w:rsid w:val="46E56E89"/>
    <w:rsid w:val="46FF778E"/>
    <w:rsid w:val="472745EF"/>
    <w:rsid w:val="473C62ED"/>
    <w:rsid w:val="47554B02"/>
    <w:rsid w:val="47555600"/>
    <w:rsid w:val="477E22F4"/>
    <w:rsid w:val="47B2035D"/>
    <w:rsid w:val="47B57E4D"/>
    <w:rsid w:val="47DE7B5D"/>
    <w:rsid w:val="480E5582"/>
    <w:rsid w:val="48124F71"/>
    <w:rsid w:val="48345216"/>
    <w:rsid w:val="483B438C"/>
    <w:rsid w:val="483C0579"/>
    <w:rsid w:val="484511D1"/>
    <w:rsid w:val="487072EF"/>
    <w:rsid w:val="48791073"/>
    <w:rsid w:val="48855A71"/>
    <w:rsid w:val="4893018E"/>
    <w:rsid w:val="48961A2D"/>
    <w:rsid w:val="48E94252"/>
    <w:rsid w:val="48F45D6D"/>
    <w:rsid w:val="49042C8A"/>
    <w:rsid w:val="49044BE8"/>
    <w:rsid w:val="492F652F"/>
    <w:rsid w:val="493C0826"/>
    <w:rsid w:val="49415E3C"/>
    <w:rsid w:val="494D6999"/>
    <w:rsid w:val="4968786D"/>
    <w:rsid w:val="496C5C52"/>
    <w:rsid w:val="496F29A9"/>
    <w:rsid w:val="49774158"/>
    <w:rsid w:val="497A134E"/>
    <w:rsid w:val="498270B3"/>
    <w:rsid w:val="49E406A1"/>
    <w:rsid w:val="49E87801"/>
    <w:rsid w:val="4A080708"/>
    <w:rsid w:val="4A1264D9"/>
    <w:rsid w:val="4A275658"/>
    <w:rsid w:val="4A767D68"/>
    <w:rsid w:val="4AB908E2"/>
    <w:rsid w:val="4AD92D96"/>
    <w:rsid w:val="4AEE5B50"/>
    <w:rsid w:val="4B000530"/>
    <w:rsid w:val="4B0D06CC"/>
    <w:rsid w:val="4B0E5EB1"/>
    <w:rsid w:val="4B0F4B96"/>
    <w:rsid w:val="4B3A2B43"/>
    <w:rsid w:val="4B5A1437"/>
    <w:rsid w:val="4B6865FA"/>
    <w:rsid w:val="4B751DCD"/>
    <w:rsid w:val="4BBB7051"/>
    <w:rsid w:val="4BE13907"/>
    <w:rsid w:val="4BE51871"/>
    <w:rsid w:val="4BFC429C"/>
    <w:rsid w:val="4C20442F"/>
    <w:rsid w:val="4C2C4B82"/>
    <w:rsid w:val="4C2F31B8"/>
    <w:rsid w:val="4C3549DA"/>
    <w:rsid w:val="4C3B4DC5"/>
    <w:rsid w:val="4C416153"/>
    <w:rsid w:val="4C6E069B"/>
    <w:rsid w:val="4C7E1B2B"/>
    <w:rsid w:val="4C8C2813"/>
    <w:rsid w:val="4CAE1A3B"/>
    <w:rsid w:val="4CB726ED"/>
    <w:rsid w:val="4CBC3CCA"/>
    <w:rsid w:val="4CBF7AF9"/>
    <w:rsid w:val="4CD34FFD"/>
    <w:rsid w:val="4CE03BBE"/>
    <w:rsid w:val="4CEC7C35"/>
    <w:rsid w:val="4D0C6761"/>
    <w:rsid w:val="4D1879C1"/>
    <w:rsid w:val="4D1D271C"/>
    <w:rsid w:val="4D2B5ABB"/>
    <w:rsid w:val="4D573E80"/>
    <w:rsid w:val="4D673998"/>
    <w:rsid w:val="4D875DE8"/>
    <w:rsid w:val="4D9C5D37"/>
    <w:rsid w:val="4DBF3025"/>
    <w:rsid w:val="4DE27BDE"/>
    <w:rsid w:val="4DF94646"/>
    <w:rsid w:val="4E08517B"/>
    <w:rsid w:val="4E231FB4"/>
    <w:rsid w:val="4E6323B1"/>
    <w:rsid w:val="4E6B6EA1"/>
    <w:rsid w:val="4E7B7E90"/>
    <w:rsid w:val="4E850579"/>
    <w:rsid w:val="4E870795"/>
    <w:rsid w:val="4E8F158A"/>
    <w:rsid w:val="4EC94844"/>
    <w:rsid w:val="4ED71DB4"/>
    <w:rsid w:val="4ED9062F"/>
    <w:rsid w:val="4EF87BDB"/>
    <w:rsid w:val="4EF93FB4"/>
    <w:rsid w:val="4EFF5B7A"/>
    <w:rsid w:val="4F0040A4"/>
    <w:rsid w:val="4F02066C"/>
    <w:rsid w:val="4F28465E"/>
    <w:rsid w:val="4F284B65"/>
    <w:rsid w:val="4F695861"/>
    <w:rsid w:val="4F766114"/>
    <w:rsid w:val="4F844CD5"/>
    <w:rsid w:val="4FBC446F"/>
    <w:rsid w:val="4FC61429"/>
    <w:rsid w:val="4FEC63D6"/>
    <w:rsid w:val="4FF64A5D"/>
    <w:rsid w:val="50033E4B"/>
    <w:rsid w:val="500A342C"/>
    <w:rsid w:val="500B0F52"/>
    <w:rsid w:val="50117643"/>
    <w:rsid w:val="501871CB"/>
    <w:rsid w:val="50285660"/>
    <w:rsid w:val="50483F54"/>
    <w:rsid w:val="504B7241"/>
    <w:rsid w:val="507C59AC"/>
    <w:rsid w:val="509C1BAA"/>
    <w:rsid w:val="50B415EA"/>
    <w:rsid w:val="50BB2483"/>
    <w:rsid w:val="50BF5B17"/>
    <w:rsid w:val="50C17863"/>
    <w:rsid w:val="50CA2BBB"/>
    <w:rsid w:val="50D717BE"/>
    <w:rsid w:val="50E0138A"/>
    <w:rsid w:val="50EF617E"/>
    <w:rsid w:val="50F25C6E"/>
    <w:rsid w:val="5110679D"/>
    <w:rsid w:val="512322CB"/>
    <w:rsid w:val="512C5624"/>
    <w:rsid w:val="5133250E"/>
    <w:rsid w:val="51463A87"/>
    <w:rsid w:val="51491D32"/>
    <w:rsid w:val="516E79EA"/>
    <w:rsid w:val="5176064D"/>
    <w:rsid w:val="51786173"/>
    <w:rsid w:val="518A5EA7"/>
    <w:rsid w:val="518F170F"/>
    <w:rsid w:val="51976B19"/>
    <w:rsid w:val="51B15B29"/>
    <w:rsid w:val="51B56DF8"/>
    <w:rsid w:val="51D3373F"/>
    <w:rsid w:val="51E11F6A"/>
    <w:rsid w:val="51E7154B"/>
    <w:rsid w:val="51E97071"/>
    <w:rsid w:val="521A36CE"/>
    <w:rsid w:val="521D51BC"/>
    <w:rsid w:val="521F3064"/>
    <w:rsid w:val="525210BA"/>
    <w:rsid w:val="527B5B4C"/>
    <w:rsid w:val="52B07B8F"/>
    <w:rsid w:val="52D65847"/>
    <w:rsid w:val="53220A8C"/>
    <w:rsid w:val="5334495E"/>
    <w:rsid w:val="534704F3"/>
    <w:rsid w:val="535449BE"/>
    <w:rsid w:val="53BB30F6"/>
    <w:rsid w:val="53C61CCF"/>
    <w:rsid w:val="53DA4EC3"/>
    <w:rsid w:val="53E144A4"/>
    <w:rsid w:val="53E83463"/>
    <w:rsid w:val="54106B37"/>
    <w:rsid w:val="54322F51"/>
    <w:rsid w:val="545B6043"/>
    <w:rsid w:val="54B24092"/>
    <w:rsid w:val="54C763F3"/>
    <w:rsid w:val="54DA4AA4"/>
    <w:rsid w:val="54ED0C26"/>
    <w:rsid w:val="54FA45B8"/>
    <w:rsid w:val="55012924"/>
    <w:rsid w:val="551E2F59"/>
    <w:rsid w:val="553B4087"/>
    <w:rsid w:val="557D01FC"/>
    <w:rsid w:val="55A734CB"/>
    <w:rsid w:val="55AC0E8C"/>
    <w:rsid w:val="55CE071D"/>
    <w:rsid w:val="55D00130"/>
    <w:rsid w:val="55D342C0"/>
    <w:rsid w:val="55DA73FC"/>
    <w:rsid w:val="55F3226C"/>
    <w:rsid w:val="560774C0"/>
    <w:rsid w:val="56133180"/>
    <w:rsid w:val="56226FF5"/>
    <w:rsid w:val="56665134"/>
    <w:rsid w:val="56690780"/>
    <w:rsid w:val="568F6618"/>
    <w:rsid w:val="56913258"/>
    <w:rsid w:val="56955A19"/>
    <w:rsid w:val="56AE4E93"/>
    <w:rsid w:val="56CA7B0E"/>
    <w:rsid w:val="56F24C1A"/>
    <w:rsid w:val="573B0F53"/>
    <w:rsid w:val="577218B7"/>
    <w:rsid w:val="57877110"/>
    <w:rsid w:val="57923845"/>
    <w:rsid w:val="57B91294"/>
    <w:rsid w:val="57C33BB8"/>
    <w:rsid w:val="57C71C02"/>
    <w:rsid w:val="57D13A15"/>
    <w:rsid w:val="57EF4CB5"/>
    <w:rsid w:val="58214533"/>
    <w:rsid w:val="582F7230"/>
    <w:rsid w:val="58306EA5"/>
    <w:rsid w:val="583B146D"/>
    <w:rsid w:val="585316E8"/>
    <w:rsid w:val="58596C4E"/>
    <w:rsid w:val="58692CBA"/>
    <w:rsid w:val="586E6E66"/>
    <w:rsid w:val="587F1715"/>
    <w:rsid w:val="588F2A1C"/>
    <w:rsid w:val="58AB1524"/>
    <w:rsid w:val="58B52A3A"/>
    <w:rsid w:val="58B91100"/>
    <w:rsid w:val="58CD4FF7"/>
    <w:rsid w:val="58D04AE7"/>
    <w:rsid w:val="58DE3013"/>
    <w:rsid w:val="58FB7F43"/>
    <w:rsid w:val="595924F8"/>
    <w:rsid w:val="59633BAD"/>
    <w:rsid w:val="59BA391C"/>
    <w:rsid w:val="59C72FE9"/>
    <w:rsid w:val="59C75EEA"/>
    <w:rsid w:val="59CF2FF0"/>
    <w:rsid w:val="59D61BA3"/>
    <w:rsid w:val="59F3663D"/>
    <w:rsid w:val="5A0233C6"/>
    <w:rsid w:val="5A0507C0"/>
    <w:rsid w:val="5A41353C"/>
    <w:rsid w:val="5A4A08C9"/>
    <w:rsid w:val="5A5955ED"/>
    <w:rsid w:val="5A6172E4"/>
    <w:rsid w:val="5A6951F3"/>
    <w:rsid w:val="5ABC682F"/>
    <w:rsid w:val="5AC57E95"/>
    <w:rsid w:val="5AE9037D"/>
    <w:rsid w:val="5AF35F89"/>
    <w:rsid w:val="5AFB7B6B"/>
    <w:rsid w:val="5B2555BE"/>
    <w:rsid w:val="5B801B6E"/>
    <w:rsid w:val="5B812085"/>
    <w:rsid w:val="5BAB4156"/>
    <w:rsid w:val="5BC546AB"/>
    <w:rsid w:val="5BE72873"/>
    <w:rsid w:val="5BEA75BF"/>
    <w:rsid w:val="5C17056B"/>
    <w:rsid w:val="5C210521"/>
    <w:rsid w:val="5C253C16"/>
    <w:rsid w:val="5C270EC2"/>
    <w:rsid w:val="5C6300BB"/>
    <w:rsid w:val="5C6F4617"/>
    <w:rsid w:val="5C9522CF"/>
    <w:rsid w:val="5C967DF5"/>
    <w:rsid w:val="5CBC1B3E"/>
    <w:rsid w:val="5CBD2518"/>
    <w:rsid w:val="5CCC1072"/>
    <w:rsid w:val="5CD94447"/>
    <w:rsid w:val="5CD94967"/>
    <w:rsid w:val="5CE84AF5"/>
    <w:rsid w:val="5D127168"/>
    <w:rsid w:val="5D506AC9"/>
    <w:rsid w:val="5D5A4ACB"/>
    <w:rsid w:val="5D647EF4"/>
    <w:rsid w:val="5D740137"/>
    <w:rsid w:val="5DB1138B"/>
    <w:rsid w:val="5DB81DEE"/>
    <w:rsid w:val="5E020BD1"/>
    <w:rsid w:val="5E102EB2"/>
    <w:rsid w:val="5E175B91"/>
    <w:rsid w:val="5E251431"/>
    <w:rsid w:val="5E2558D5"/>
    <w:rsid w:val="5E375EEE"/>
    <w:rsid w:val="5E4778D9"/>
    <w:rsid w:val="5E59557E"/>
    <w:rsid w:val="5E895323"/>
    <w:rsid w:val="5ED01F0B"/>
    <w:rsid w:val="5F0E3129"/>
    <w:rsid w:val="5F1576F7"/>
    <w:rsid w:val="5F4916B0"/>
    <w:rsid w:val="5F5875E4"/>
    <w:rsid w:val="5F593296"/>
    <w:rsid w:val="5F5A217E"/>
    <w:rsid w:val="5F5C70D4"/>
    <w:rsid w:val="5F7A1C50"/>
    <w:rsid w:val="5F8927B9"/>
    <w:rsid w:val="5F8B5C0B"/>
    <w:rsid w:val="5FCC6C5E"/>
    <w:rsid w:val="5FDF0776"/>
    <w:rsid w:val="5FE62E42"/>
    <w:rsid w:val="5FF46D36"/>
    <w:rsid w:val="600B4656"/>
    <w:rsid w:val="60397415"/>
    <w:rsid w:val="603B4F3C"/>
    <w:rsid w:val="60536729"/>
    <w:rsid w:val="60AA20C1"/>
    <w:rsid w:val="60B3541A"/>
    <w:rsid w:val="60CE7B5E"/>
    <w:rsid w:val="611415FC"/>
    <w:rsid w:val="61243C22"/>
    <w:rsid w:val="614E6EF1"/>
    <w:rsid w:val="615C160D"/>
    <w:rsid w:val="615F60A1"/>
    <w:rsid w:val="61A06607"/>
    <w:rsid w:val="61A30FEA"/>
    <w:rsid w:val="61B52BB6"/>
    <w:rsid w:val="61BF394A"/>
    <w:rsid w:val="61C243C9"/>
    <w:rsid w:val="61D07906"/>
    <w:rsid w:val="61DC62AA"/>
    <w:rsid w:val="61DD059C"/>
    <w:rsid w:val="61EE2A3A"/>
    <w:rsid w:val="61F94CAB"/>
    <w:rsid w:val="620B4DE2"/>
    <w:rsid w:val="62175534"/>
    <w:rsid w:val="62375BD7"/>
    <w:rsid w:val="62742987"/>
    <w:rsid w:val="6285516C"/>
    <w:rsid w:val="62A80882"/>
    <w:rsid w:val="62AE40EB"/>
    <w:rsid w:val="62B808FB"/>
    <w:rsid w:val="62CA25A7"/>
    <w:rsid w:val="62CD0900"/>
    <w:rsid w:val="62DE1D16"/>
    <w:rsid w:val="62FB09B2"/>
    <w:rsid w:val="630755A9"/>
    <w:rsid w:val="63100901"/>
    <w:rsid w:val="63236614"/>
    <w:rsid w:val="632919C3"/>
    <w:rsid w:val="6331293E"/>
    <w:rsid w:val="63333EB7"/>
    <w:rsid w:val="63365E8E"/>
    <w:rsid w:val="63414F5F"/>
    <w:rsid w:val="63436839"/>
    <w:rsid w:val="63506F50"/>
    <w:rsid w:val="6356208C"/>
    <w:rsid w:val="63691DC0"/>
    <w:rsid w:val="638906B4"/>
    <w:rsid w:val="638E5CCA"/>
    <w:rsid w:val="63A92B04"/>
    <w:rsid w:val="63AE3C76"/>
    <w:rsid w:val="63B61C48"/>
    <w:rsid w:val="64002BE9"/>
    <w:rsid w:val="642F125B"/>
    <w:rsid w:val="64305CB5"/>
    <w:rsid w:val="643C1282"/>
    <w:rsid w:val="64410F8F"/>
    <w:rsid w:val="64444FF8"/>
    <w:rsid w:val="644F5459"/>
    <w:rsid w:val="64502F80"/>
    <w:rsid w:val="6457430E"/>
    <w:rsid w:val="645A7A21"/>
    <w:rsid w:val="64610CE9"/>
    <w:rsid w:val="647357A6"/>
    <w:rsid w:val="64790728"/>
    <w:rsid w:val="64835103"/>
    <w:rsid w:val="64BC27AC"/>
    <w:rsid w:val="64DD2FE4"/>
    <w:rsid w:val="64E47E0D"/>
    <w:rsid w:val="64EC4A56"/>
    <w:rsid w:val="65624D19"/>
    <w:rsid w:val="657442F1"/>
    <w:rsid w:val="65E25469"/>
    <w:rsid w:val="65ED4F2A"/>
    <w:rsid w:val="6620174C"/>
    <w:rsid w:val="662B7800"/>
    <w:rsid w:val="663452B0"/>
    <w:rsid w:val="664675B7"/>
    <w:rsid w:val="664803B2"/>
    <w:rsid w:val="664F5A97"/>
    <w:rsid w:val="666304CC"/>
    <w:rsid w:val="66754F1F"/>
    <w:rsid w:val="6698278F"/>
    <w:rsid w:val="669B23CD"/>
    <w:rsid w:val="66A7157D"/>
    <w:rsid w:val="66B15F58"/>
    <w:rsid w:val="66BC48FC"/>
    <w:rsid w:val="66E239D8"/>
    <w:rsid w:val="66F45E44"/>
    <w:rsid w:val="670A5668"/>
    <w:rsid w:val="67110DC2"/>
    <w:rsid w:val="671E1113"/>
    <w:rsid w:val="6740552D"/>
    <w:rsid w:val="675C250A"/>
    <w:rsid w:val="67A37521"/>
    <w:rsid w:val="67B6134C"/>
    <w:rsid w:val="67BC2E06"/>
    <w:rsid w:val="67BF615D"/>
    <w:rsid w:val="67D27562"/>
    <w:rsid w:val="67E57E78"/>
    <w:rsid w:val="68022682"/>
    <w:rsid w:val="68152516"/>
    <w:rsid w:val="68195E58"/>
    <w:rsid w:val="68246ED4"/>
    <w:rsid w:val="683647B6"/>
    <w:rsid w:val="68752FB5"/>
    <w:rsid w:val="69020CEC"/>
    <w:rsid w:val="691C6622"/>
    <w:rsid w:val="69256789"/>
    <w:rsid w:val="692F7608"/>
    <w:rsid w:val="694C5701"/>
    <w:rsid w:val="69594684"/>
    <w:rsid w:val="697459BD"/>
    <w:rsid w:val="69A26638"/>
    <w:rsid w:val="69B0699A"/>
    <w:rsid w:val="69B30239"/>
    <w:rsid w:val="69B67D29"/>
    <w:rsid w:val="69BD63FA"/>
    <w:rsid w:val="69CA7330"/>
    <w:rsid w:val="69EE49D2"/>
    <w:rsid w:val="6A2E78BF"/>
    <w:rsid w:val="6A3D3FA6"/>
    <w:rsid w:val="6A477FAE"/>
    <w:rsid w:val="6A5A7B71"/>
    <w:rsid w:val="6A7A2B04"/>
    <w:rsid w:val="6A9525EC"/>
    <w:rsid w:val="6A977FEF"/>
    <w:rsid w:val="6AE3108D"/>
    <w:rsid w:val="6B1E7934"/>
    <w:rsid w:val="6B6615D1"/>
    <w:rsid w:val="6B6A054F"/>
    <w:rsid w:val="6B882FFF"/>
    <w:rsid w:val="6B9F7B6E"/>
    <w:rsid w:val="6BAB24B1"/>
    <w:rsid w:val="6BCB7ABB"/>
    <w:rsid w:val="6C0515A8"/>
    <w:rsid w:val="6C152AE5"/>
    <w:rsid w:val="6C1F1BB5"/>
    <w:rsid w:val="6C30660C"/>
    <w:rsid w:val="6C510171"/>
    <w:rsid w:val="6C5555D7"/>
    <w:rsid w:val="6C5E5AB6"/>
    <w:rsid w:val="6C627CF4"/>
    <w:rsid w:val="6C9B1499"/>
    <w:rsid w:val="6CBE13CE"/>
    <w:rsid w:val="6CC46057"/>
    <w:rsid w:val="6CD00B93"/>
    <w:rsid w:val="6CD061FA"/>
    <w:rsid w:val="6D0B5229"/>
    <w:rsid w:val="6D0E4172"/>
    <w:rsid w:val="6D2356D5"/>
    <w:rsid w:val="6D294988"/>
    <w:rsid w:val="6D3B4F62"/>
    <w:rsid w:val="6D546402"/>
    <w:rsid w:val="6D605FE2"/>
    <w:rsid w:val="6D716441"/>
    <w:rsid w:val="6D77157D"/>
    <w:rsid w:val="6D944019"/>
    <w:rsid w:val="6DDE4FBC"/>
    <w:rsid w:val="6DE2733E"/>
    <w:rsid w:val="6E021698"/>
    <w:rsid w:val="6E0F17B6"/>
    <w:rsid w:val="6E491A2F"/>
    <w:rsid w:val="6E8F0134"/>
    <w:rsid w:val="6EC033A1"/>
    <w:rsid w:val="6ED742C8"/>
    <w:rsid w:val="6F0626E6"/>
    <w:rsid w:val="6F165D50"/>
    <w:rsid w:val="6F1A6664"/>
    <w:rsid w:val="6F285225"/>
    <w:rsid w:val="6F29122F"/>
    <w:rsid w:val="6F433254"/>
    <w:rsid w:val="6F5222A2"/>
    <w:rsid w:val="6F59718C"/>
    <w:rsid w:val="6F857F81"/>
    <w:rsid w:val="6F9219A4"/>
    <w:rsid w:val="6FA32AFD"/>
    <w:rsid w:val="6FC04FDA"/>
    <w:rsid w:val="6FD131C7"/>
    <w:rsid w:val="6FE4258E"/>
    <w:rsid w:val="6FF46EB5"/>
    <w:rsid w:val="7016394C"/>
    <w:rsid w:val="701B0AEA"/>
    <w:rsid w:val="70311EB7"/>
    <w:rsid w:val="70862203"/>
    <w:rsid w:val="708A15C7"/>
    <w:rsid w:val="709D12FB"/>
    <w:rsid w:val="709E44C0"/>
    <w:rsid w:val="70CE7706"/>
    <w:rsid w:val="70E76A1A"/>
    <w:rsid w:val="70EC5DDE"/>
    <w:rsid w:val="7104137A"/>
    <w:rsid w:val="7104661F"/>
    <w:rsid w:val="71094BE2"/>
    <w:rsid w:val="7110687D"/>
    <w:rsid w:val="711F7F62"/>
    <w:rsid w:val="712F289B"/>
    <w:rsid w:val="714A338F"/>
    <w:rsid w:val="71510787"/>
    <w:rsid w:val="7151758B"/>
    <w:rsid w:val="71576171"/>
    <w:rsid w:val="716F0EE9"/>
    <w:rsid w:val="717715C3"/>
    <w:rsid w:val="717B5AE0"/>
    <w:rsid w:val="717E737E"/>
    <w:rsid w:val="719552FF"/>
    <w:rsid w:val="71A1306D"/>
    <w:rsid w:val="71CF6311"/>
    <w:rsid w:val="71E35433"/>
    <w:rsid w:val="7260622C"/>
    <w:rsid w:val="726522EC"/>
    <w:rsid w:val="72734A0C"/>
    <w:rsid w:val="72914E8F"/>
    <w:rsid w:val="72A9136A"/>
    <w:rsid w:val="72AB0A3B"/>
    <w:rsid w:val="72B9329B"/>
    <w:rsid w:val="72D1172F"/>
    <w:rsid w:val="72D74FAB"/>
    <w:rsid w:val="72D76045"/>
    <w:rsid w:val="72E65772"/>
    <w:rsid w:val="72F928D5"/>
    <w:rsid w:val="72FD2525"/>
    <w:rsid w:val="73311ADB"/>
    <w:rsid w:val="733D6483"/>
    <w:rsid w:val="7344546D"/>
    <w:rsid w:val="73497518"/>
    <w:rsid w:val="734D525A"/>
    <w:rsid w:val="7366709D"/>
    <w:rsid w:val="736D3206"/>
    <w:rsid w:val="7392667F"/>
    <w:rsid w:val="73A56E44"/>
    <w:rsid w:val="73AD5CF9"/>
    <w:rsid w:val="73B13A3B"/>
    <w:rsid w:val="73BF0CB3"/>
    <w:rsid w:val="73CA4C19"/>
    <w:rsid w:val="73F12089"/>
    <w:rsid w:val="73FB6A64"/>
    <w:rsid w:val="74065015"/>
    <w:rsid w:val="74194A6B"/>
    <w:rsid w:val="7422193C"/>
    <w:rsid w:val="74257F85"/>
    <w:rsid w:val="742F670E"/>
    <w:rsid w:val="74315AC9"/>
    <w:rsid w:val="743300AB"/>
    <w:rsid w:val="74424693"/>
    <w:rsid w:val="749E0E66"/>
    <w:rsid w:val="74C26E48"/>
    <w:rsid w:val="750477ED"/>
    <w:rsid w:val="752A613E"/>
    <w:rsid w:val="75330480"/>
    <w:rsid w:val="754E350B"/>
    <w:rsid w:val="75671ED7"/>
    <w:rsid w:val="757840E4"/>
    <w:rsid w:val="757C5983"/>
    <w:rsid w:val="75B642B8"/>
    <w:rsid w:val="75BA690B"/>
    <w:rsid w:val="7621652A"/>
    <w:rsid w:val="76320737"/>
    <w:rsid w:val="764346F2"/>
    <w:rsid w:val="76571277"/>
    <w:rsid w:val="766B0EFF"/>
    <w:rsid w:val="766D5162"/>
    <w:rsid w:val="76A2761C"/>
    <w:rsid w:val="76A54F94"/>
    <w:rsid w:val="76C37E1C"/>
    <w:rsid w:val="76C63CAF"/>
    <w:rsid w:val="76DE441B"/>
    <w:rsid w:val="76FA6E40"/>
    <w:rsid w:val="76FE0619"/>
    <w:rsid w:val="770C6B46"/>
    <w:rsid w:val="772462D2"/>
    <w:rsid w:val="77495656"/>
    <w:rsid w:val="774A3780"/>
    <w:rsid w:val="774A48BF"/>
    <w:rsid w:val="77514BED"/>
    <w:rsid w:val="77B5517C"/>
    <w:rsid w:val="77B87AD6"/>
    <w:rsid w:val="77BC09B6"/>
    <w:rsid w:val="77D73344"/>
    <w:rsid w:val="77EB6DF0"/>
    <w:rsid w:val="77F3025C"/>
    <w:rsid w:val="77FF07FF"/>
    <w:rsid w:val="78144598"/>
    <w:rsid w:val="78205781"/>
    <w:rsid w:val="784D3606"/>
    <w:rsid w:val="786B1CDE"/>
    <w:rsid w:val="78745037"/>
    <w:rsid w:val="789F0C53"/>
    <w:rsid w:val="78A70F68"/>
    <w:rsid w:val="78BE1519"/>
    <w:rsid w:val="78D06B47"/>
    <w:rsid w:val="78DB5DFD"/>
    <w:rsid w:val="78E41F7C"/>
    <w:rsid w:val="78F817C4"/>
    <w:rsid w:val="790C34C1"/>
    <w:rsid w:val="793B7903"/>
    <w:rsid w:val="7950097F"/>
    <w:rsid w:val="799A775C"/>
    <w:rsid w:val="79B646C7"/>
    <w:rsid w:val="79C107B1"/>
    <w:rsid w:val="79C618C2"/>
    <w:rsid w:val="79DF4732"/>
    <w:rsid w:val="7A1F1F5A"/>
    <w:rsid w:val="7A3A0597"/>
    <w:rsid w:val="7A3D4E14"/>
    <w:rsid w:val="7A4B0019"/>
    <w:rsid w:val="7A5E5F9F"/>
    <w:rsid w:val="7A927198"/>
    <w:rsid w:val="7AC7547F"/>
    <w:rsid w:val="7AF83CFD"/>
    <w:rsid w:val="7B114DBF"/>
    <w:rsid w:val="7B31720F"/>
    <w:rsid w:val="7B3D06D4"/>
    <w:rsid w:val="7B4927AB"/>
    <w:rsid w:val="7B657452"/>
    <w:rsid w:val="7B684125"/>
    <w:rsid w:val="7B70785B"/>
    <w:rsid w:val="7B75534E"/>
    <w:rsid w:val="7B910F06"/>
    <w:rsid w:val="7BC42654"/>
    <w:rsid w:val="7BCB7664"/>
    <w:rsid w:val="7BD323FA"/>
    <w:rsid w:val="7BDD385E"/>
    <w:rsid w:val="7BF5023D"/>
    <w:rsid w:val="7C1D7794"/>
    <w:rsid w:val="7C32319A"/>
    <w:rsid w:val="7C330D65"/>
    <w:rsid w:val="7C3C5E6C"/>
    <w:rsid w:val="7C506DEC"/>
    <w:rsid w:val="7C52743D"/>
    <w:rsid w:val="7C5644E1"/>
    <w:rsid w:val="7C5E0568"/>
    <w:rsid w:val="7C734B01"/>
    <w:rsid w:val="7C7934CA"/>
    <w:rsid w:val="7C864969"/>
    <w:rsid w:val="7C9673F2"/>
    <w:rsid w:val="7CA43D7A"/>
    <w:rsid w:val="7CAD4FBB"/>
    <w:rsid w:val="7CDE5175"/>
    <w:rsid w:val="7CF8248D"/>
    <w:rsid w:val="7D04348A"/>
    <w:rsid w:val="7D67262D"/>
    <w:rsid w:val="7D680EAF"/>
    <w:rsid w:val="7D697134"/>
    <w:rsid w:val="7D9046C1"/>
    <w:rsid w:val="7DAE7CF4"/>
    <w:rsid w:val="7DB72C94"/>
    <w:rsid w:val="7DC205F3"/>
    <w:rsid w:val="7DCE69B8"/>
    <w:rsid w:val="7E186464"/>
    <w:rsid w:val="7E235E07"/>
    <w:rsid w:val="7E2369FE"/>
    <w:rsid w:val="7E562FB6"/>
    <w:rsid w:val="7E56399B"/>
    <w:rsid w:val="7E63609E"/>
    <w:rsid w:val="7E6F077A"/>
    <w:rsid w:val="7E7A5206"/>
    <w:rsid w:val="7E970D8E"/>
    <w:rsid w:val="7EAD3628"/>
    <w:rsid w:val="7EAD4E8C"/>
    <w:rsid w:val="7EC3036F"/>
    <w:rsid w:val="7EC34622"/>
    <w:rsid w:val="7EC36229"/>
    <w:rsid w:val="7ECF3E33"/>
    <w:rsid w:val="7ED14F91"/>
    <w:rsid w:val="7EFB3DBC"/>
    <w:rsid w:val="7F0945F7"/>
    <w:rsid w:val="7F221A33"/>
    <w:rsid w:val="7F2C21C3"/>
    <w:rsid w:val="7F405C73"/>
    <w:rsid w:val="7F7D2A23"/>
    <w:rsid w:val="7F7D4E4C"/>
    <w:rsid w:val="7F820039"/>
    <w:rsid w:val="7F9B692B"/>
    <w:rsid w:val="7FA97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cs="宋体"/>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paragraph" w:customStyle="1" w:styleId="18">
    <w:name w:val="Char Char1 Char Char1 Char Char Char Char Char Char"/>
    <w:basedOn w:val="1"/>
    <w:autoRedefine/>
    <w:qFormat/>
    <w:uiPriority w:val="0"/>
    <w:pPr>
      <w:widowControl/>
      <w:spacing w:after="160" w:line="240" w:lineRule="exact"/>
      <w:jc w:val="left"/>
    </w:pPr>
    <w:rPr>
      <w:szCs w:val="20"/>
    </w:rPr>
  </w:style>
  <w:style w:type="paragraph" w:customStyle="1" w:styleId="19">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Arial" w:hAnsi="Arial" w:eastAsia="Arial" w:cs="Arial"/>
      <w:szCs w:val="21"/>
      <w:lang w:eastAsia="en-US"/>
    </w:rPr>
  </w:style>
  <w:style w:type="paragraph" w:customStyle="1" w:styleId="22">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3">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4">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5">
    <w:name w:val="WPSOffice手动目录 3"/>
    <w:autoRedefine/>
    <w:qFormat/>
    <w:uiPriority w:val="0"/>
    <w:pPr>
      <w:ind w:left="400" w:leftChars="400"/>
    </w:pPr>
    <w:rPr>
      <w:rFonts w:ascii="Arial" w:hAnsi="Arial" w:eastAsia="Arial" w:cs="Arial"/>
      <w:lang w:val="en-US" w:eastAsia="zh-CN" w:bidi="ar-SA"/>
    </w:rPr>
  </w:style>
  <w:style w:type="paragraph" w:styleId="26">
    <w:name w:val="List Paragraph"/>
    <w:basedOn w:val="1"/>
    <w:autoRedefine/>
    <w:qFormat/>
    <w:uiPriority w:val="1"/>
    <w:pPr>
      <w:ind w:left="1746" w:hanging="355"/>
    </w:pPr>
    <w:rPr>
      <w:rFonts w:ascii="宋体" w:hAnsi="宋体" w:cs="宋体"/>
      <w:lang w:val="zh-CN" w:bidi="zh-CN"/>
    </w:rPr>
  </w:style>
  <w:style w:type="paragraph" w:customStyle="1" w:styleId="27">
    <w:name w:val="样式 小四 行距: 1.5 倍行距"/>
    <w:basedOn w:val="1"/>
    <w:autoRedefine/>
    <w:qFormat/>
    <w:uiPriority w:val="0"/>
    <w:pPr>
      <w:spacing w:line="360" w:lineRule="auto"/>
    </w:pPr>
    <w:rPr>
      <w:sz w:val="24"/>
    </w:rPr>
  </w:style>
  <w:style w:type="character" w:customStyle="1" w:styleId="28">
    <w:name w:val="fontstyle01"/>
    <w:basedOn w:val="16"/>
    <w:autoRedefine/>
    <w:qFormat/>
    <w:uiPriority w:val="0"/>
    <w:rPr>
      <w:rFonts w:ascii="E-BZ" w:hAnsi="E-BZ" w:eastAsia="E-BZ" w:cs="E-BZ"/>
      <w:color w:val="000000"/>
      <w:sz w:val="18"/>
      <w:szCs w:val="18"/>
    </w:rPr>
  </w:style>
  <w:style w:type="character" w:customStyle="1" w:styleId="29">
    <w:name w:val="fontstyle21"/>
    <w:basedOn w:val="16"/>
    <w:autoRedefine/>
    <w:qFormat/>
    <w:uiPriority w:val="0"/>
    <w:rPr>
      <w:rFonts w:ascii="FZSSK--GBK1-0" w:hAnsi="FZSSK--GBK1-0" w:eastAsia="FZSSK--GBK1-0" w:cs="FZSSK--GBK1-0"/>
      <w:color w:val="000000"/>
      <w:sz w:val="18"/>
      <w:szCs w:val="18"/>
    </w:rPr>
  </w:style>
  <w:style w:type="character" w:customStyle="1" w:styleId="30">
    <w:name w:val="fontstyle11"/>
    <w:basedOn w:val="16"/>
    <w:autoRedefine/>
    <w:qFormat/>
    <w:uiPriority w:val="0"/>
    <w:rPr>
      <w:rFonts w:ascii="E-BZ" w:hAnsi="E-BZ" w:eastAsia="E-BZ" w:cs="E-BZ"/>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鲁教X字3个头</Template>
  <Pages>143</Pages>
  <Words>66817</Words>
  <Characters>68112</Characters>
  <Lines>565</Lines>
  <Paragraphs>159</Paragraphs>
  <TotalTime>1</TotalTime>
  <ScaleCrop>false</ScaleCrop>
  <LinksUpToDate>false</LinksUpToDate>
  <CharactersWithSpaces>68844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2023-08-29T00:31:00Z</dcterms:created>
  <dc:creator>文印1</dc:creator>
  <cp:lastModifiedBy>肖丙凯</cp:lastModifiedBy>
  <cp:lastPrinted>2023-09-04T02:29:00Z</cp:lastPrinted>
  <dcterms:modified xsi:type="dcterms:W3CDTF">2024-03-21T07:04:51Z</dcterms:modified>
  <dc:title>000001</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010271774F7D4B36A4DFF25577F4F8BA_13</vt:lpwstr>
  </property>
</Properties>
</file>