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63360"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汽车运用与维修</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参编人员有丁宪伟、殷科、宫春青、孙杰明、吴永亮、</w:t>
      </w:r>
      <w:bookmarkStart w:id="18" w:name="_GoBack"/>
      <w:bookmarkEnd w:id="18"/>
      <w:r>
        <w:rPr>
          <w:rFonts w:hint="eastAsia"/>
          <w:b w:val="0"/>
          <w:bCs w:val="0"/>
          <w:sz w:val="28"/>
          <w:szCs w:val="28"/>
          <w:lang w:val="en-US" w:eastAsia="zh-CN"/>
        </w:rPr>
        <w:t xml:space="preserve">崔长炉等，在此表示感谢。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pStyle w:val="16"/>
        <w:keepNext/>
        <w:keepLines/>
        <w:pageBreakBefore w:val="0"/>
        <w:widowControl/>
        <w:kinsoku/>
        <w:wordWrap/>
        <w:overflowPunct/>
        <w:topLinePunct w:val="0"/>
        <w:autoSpaceDE/>
        <w:autoSpaceDN/>
        <w:bidi w:val="0"/>
        <w:adjustRightInd/>
        <w:snapToGrid/>
        <w:spacing w:before="0" w:after="0" w:line="260" w:lineRule="auto"/>
        <w:ind w:firstLine="3520" w:firstLineChars="1100"/>
        <w:jc w:val="both"/>
        <w:textAlignment w:val="auto"/>
        <w:rPr>
          <w:rFonts w:hint="eastAsia" w:ascii="黑体" w:hAnsi="黑体" w:eastAsia="黑体" w:cs="黑体"/>
          <w:b w:val="0"/>
          <w:bCs/>
          <w:color w:val="auto"/>
          <w:sz w:val="32"/>
          <w:szCs w:val="32"/>
          <w:lang w:val="zh-CN"/>
        </w:rPr>
      </w:pPr>
      <w:r>
        <w:rPr>
          <w:rFonts w:hint="eastAsia" w:ascii="黑体" w:hAnsi="黑体" w:eastAsia="黑体" w:cs="黑体"/>
          <w:b w:val="0"/>
          <w:bCs/>
          <w:color w:val="auto"/>
          <w:sz w:val="32"/>
          <w:szCs w:val="32"/>
          <w:lang w:val="zh-CN"/>
        </w:rPr>
        <w:t>目</w:t>
      </w:r>
      <w:r>
        <w:rPr>
          <w:rFonts w:hint="eastAsia" w:ascii="黑体" w:hAnsi="黑体" w:eastAsia="黑体" w:cs="黑体"/>
          <w:b w:val="0"/>
          <w:bCs/>
          <w:color w:val="auto"/>
          <w:sz w:val="32"/>
          <w:szCs w:val="32"/>
          <w:lang w:val="en-US" w:eastAsia="zh-CN"/>
        </w:rPr>
        <w:t xml:space="preserve">  </w:t>
      </w:r>
      <w:r>
        <w:rPr>
          <w:rFonts w:hint="eastAsia" w:ascii="黑体" w:hAnsi="黑体" w:eastAsia="黑体" w:cs="黑体"/>
          <w:b w:val="0"/>
          <w:bCs/>
          <w:color w:val="auto"/>
          <w:sz w:val="32"/>
          <w:szCs w:val="32"/>
          <w:lang w:val="zh-CN"/>
        </w:rPr>
        <w:t>录</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一、</w:t>
      </w:r>
      <w:r>
        <w:rPr>
          <w:rFonts w:hint="eastAsia" w:ascii="仿宋_GB2312" w:hAnsi="仿宋_GB2312" w:eastAsia="仿宋_GB2312" w:cs="仿宋_GB2312"/>
          <w:b w:val="0"/>
          <w:bCs w:val="0"/>
          <w:spacing w:val="-17"/>
          <w:sz w:val="28"/>
          <w:szCs w:val="28"/>
          <w:lang w:val="en-US" w:eastAsia="zh-CN"/>
        </w:rPr>
        <w:t>专业名称及代码</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二、入学要求</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三、修业年限</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四、职业面向</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五、</w:t>
      </w:r>
      <w:r>
        <w:rPr>
          <w:rFonts w:hint="eastAsia" w:ascii="仿宋_GB2312" w:hAnsi="仿宋_GB2312" w:eastAsia="仿宋_GB2312" w:cs="仿宋_GB2312"/>
          <w:b w:val="0"/>
          <w:bCs w:val="0"/>
          <w:sz w:val="28"/>
          <w:szCs w:val="28"/>
          <w:lang w:eastAsia="zh-CN"/>
        </w:rPr>
        <w:t>接续专业</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1</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六、</w:t>
      </w:r>
      <w:r>
        <w:rPr>
          <w:rFonts w:hint="eastAsia" w:ascii="仿宋_GB2312" w:hAnsi="仿宋_GB2312" w:eastAsia="仿宋_GB2312" w:cs="仿宋_GB2312"/>
          <w:b w:val="0"/>
          <w:bCs w:val="0"/>
          <w:spacing w:val="12"/>
          <w:sz w:val="28"/>
          <w:szCs w:val="28"/>
          <w:lang w:val="en-US" w:eastAsia="zh-CN"/>
        </w:rPr>
        <w:t>培养目标与培养规格</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w:t>
      </w:r>
    </w:p>
    <w:p>
      <w:pPr>
        <w:pStyle w:val="11"/>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（一）</w:t>
      </w:r>
      <w:r>
        <w:rPr>
          <w:rFonts w:hint="eastAsia" w:ascii="仿宋_GB2312" w:hAnsi="仿宋_GB2312" w:eastAsia="仿宋_GB2312" w:cs="仿宋_GB2312"/>
          <w:b w:val="0"/>
          <w:bCs w:val="0"/>
          <w:sz w:val="28"/>
          <w:szCs w:val="28"/>
          <w:lang w:eastAsia="zh-CN"/>
        </w:rPr>
        <w:t>培养目标</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eastAsia" w:ascii="仿宋_GB2312" w:hAnsi="仿宋_GB2312" w:eastAsia="仿宋_GB2312" w:cs="仿宋_GB2312"/>
          <w:b w:val="0"/>
          <w:bCs w:val="0"/>
          <w:sz w:val="28"/>
          <w:szCs w:val="28"/>
          <w:lang w:val="zh-CN" w:eastAsia="zh-CN"/>
        </w:rPr>
      </w:pPr>
      <w:r>
        <w:rPr>
          <w:rFonts w:hint="eastAsia" w:ascii="仿宋_GB2312" w:hAnsi="仿宋_GB2312" w:eastAsia="仿宋_GB2312" w:cs="仿宋_GB2312"/>
          <w:b w:val="0"/>
          <w:bCs w:val="0"/>
          <w:sz w:val="28"/>
          <w:szCs w:val="28"/>
        </w:rPr>
        <w:t>（二）</w:t>
      </w:r>
      <w:r>
        <w:rPr>
          <w:rFonts w:hint="eastAsia" w:ascii="仿宋_GB2312" w:hAnsi="仿宋_GB2312" w:eastAsia="仿宋_GB2312" w:cs="仿宋_GB2312"/>
          <w:b w:val="0"/>
          <w:bCs w:val="0"/>
          <w:sz w:val="28"/>
          <w:szCs w:val="28"/>
          <w:lang w:eastAsia="zh-CN"/>
        </w:rPr>
        <w:t>培养规格</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七、</w:t>
      </w:r>
      <w:r>
        <w:rPr>
          <w:rFonts w:hint="eastAsia" w:ascii="仿宋_GB2312" w:hAnsi="仿宋_GB2312" w:eastAsia="仿宋_GB2312" w:cs="仿宋_GB2312"/>
          <w:b w:val="0"/>
          <w:bCs w:val="0"/>
          <w:sz w:val="28"/>
          <w:szCs w:val="28"/>
          <w:lang w:eastAsia="zh-CN"/>
        </w:rPr>
        <w:t>课程结构框架</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4</w:t>
      </w:r>
    </w:p>
    <w:p>
      <w:pPr>
        <w:pStyle w:val="11"/>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560" w:firstLineChars="2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t>八、</w:t>
      </w:r>
      <w:r>
        <w:rPr>
          <w:rFonts w:hint="eastAsia" w:ascii="仿宋_GB2312" w:hAnsi="仿宋_GB2312" w:eastAsia="仿宋_GB2312" w:cs="仿宋_GB2312"/>
          <w:b w:val="0"/>
          <w:bCs w:val="0"/>
          <w:spacing w:val="12"/>
          <w:sz w:val="28"/>
          <w:szCs w:val="28"/>
          <w:lang w:val="en-US" w:eastAsia="zh-CN"/>
        </w:rPr>
        <w:t>课程设置及要求</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5</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一</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公共基础课程</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5</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20" w:firstLineChars="400"/>
        <w:textAlignment w:val="auto"/>
        <w:rPr>
          <w:rFonts w:hint="default" w:ascii="仿宋_GB2312" w:hAnsi="仿宋_GB2312" w:eastAsia="仿宋_GB2312" w:cs="仿宋_GB2312"/>
          <w:b w:val="0"/>
          <w:bCs w:val="0"/>
          <w:kern w:val="0"/>
          <w:sz w:val="28"/>
          <w:szCs w:val="28"/>
          <w:lang w:val="en-US" w:eastAsia="zh-CN" w:bidi="ar-SA"/>
        </w:rPr>
      </w:pPr>
      <w:r>
        <w:rPr>
          <w:rFonts w:hint="eastAsia" w:ascii="仿宋_GB2312" w:hAnsi="仿宋_GB2312" w:eastAsia="仿宋_GB2312" w:cs="仿宋_GB2312"/>
          <w:b w:val="0"/>
          <w:bCs w:val="0"/>
          <w:kern w:val="0"/>
          <w:sz w:val="28"/>
          <w:szCs w:val="28"/>
          <w:lang w:val="en-US" w:eastAsia="zh-CN" w:bidi="ar-SA"/>
        </w:rPr>
        <w:t>（二）</w:t>
      </w:r>
      <w:r>
        <w:rPr>
          <w:rFonts w:hint="eastAsia" w:ascii="仿宋_GB2312" w:hAnsi="仿宋_GB2312" w:eastAsia="仿宋_GB2312" w:cs="仿宋_GB2312"/>
          <w:b w:val="0"/>
          <w:bCs w:val="0"/>
          <w:spacing w:val="7"/>
          <w:sz w:val="28"/>
          <w:szCs w:val="28"/>
          <w:lang w:val="en-US" w:eastAsia="zh-CN"/>
        </w:rPr>
        <w:t>专业（技能）课程</w:t>
      </w:r>
      <w:r>
        <w:rPr>
          <w:rFonts w:hint="eastAsia" w:ascii="仿宋_GB2312" w:hAnsi="仿宋_GB2312" w:eastAsia="仿宋_GB2312" w:cs="仿宋_GB2312"/>
          <w:b w:val="0"/>
          <w:bCs w:val="0"/>
          <w:spacing w:val="7"/>
          <w:sz w:val="28"/>
          <w:szCs w:val="28"/>
          <w:lang w:val="en-US" w:eastAsia="zh-CN"/>
        </w:rPr>
        <w:tab/>
      </w:r>
      <w:r>
        <w:rPr>
          <w:rFonts w:hint="eastAsia" w:ascii="仿宋_GB2312" w:hAnsi="仿宋_GB2312" w:eastAsia="仿宋_GB2312" w:cs="仿宋_GB2312"/>
          <w:b w:val="0"/>
          <w:bCs w:val="0"/>
          <w:spacing w:val="7"/>
          <w:sz w:val="28"/>
          <w:szCs w:val="28"/>
          <w:lang w:val="en-US" w:eastAsia="zh-CN"/>
        </w:rPr>
        <w:t>10</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60" w:firstLineChars="400"/>
        <w:textAlignment w:val="auto"/>
        <w:rPr>
          <w:rFonts w:hint="eastAsia" w:ascii="仿宋_GB2312" w:hAnsi="仿宋_GB2312" w:eastAsia="仿宋_GB2312" w:cs="仿宋_GB2312"/>
          <w:b w:val="0"/>
          <w:bCs w:val="0"/>
          <w:spacing w:val="5"/>
          <w:sz w:val="28"/>
          <w:szCs w:val="28"/>
          <w:lang w:val="en-US" w:eastAsia="zh-CN"/>
        </w:rPr>
      </w:pPr>
      <w:r>
        <w:rPr>
          <w:rFonts w:hint="eastAsia" w:ascii="仿宋_GB2312" w:hAnsi="仿宋_GB2312" w:eastAsia="仿宋_GB2312" w:cs="仿宋_GB2312"/>
          <w:b w:val="0"/>
          <w:bCs w:val="0"/>
          <w:spacing w:val="5"/>
          <w:sz w:val="28"/>
          <w:szCs w:val="28"/>
          <w:lang w:val="en-US" w:eastAsia="zh-CN"/>
        </w:rPr>
        <w:t>1.专业基础课程</w:t>
      </w:r>
      <w:r>
        <w:rPr>
          <w:rFonts w:hint="eastAsia" w:ascii="仿宋_GB2312" w:hAnsi="仿宋_GB2312" w:eastAsia="仿宋_GB2312" w:cs="仿宋_GB2312"/>
          <w:b w:val="0"/>
          <w:bCs w:val="0"/>
          <w:spacing w:val="5"/>
          <w:sz w:val="28"/>
          <w:szCs w:val="28"/>
          <w:lang w:val="en-US" w:eastAsia="zh-CN"/>
        </w:rPr>
        <w:tab/>
      </w:r>
      <w:r>
        <w:rPr>
          <w:rFonts w:hint="eastAsia" w:ascii="仿宋_GB2312" w:hAnsi="仿宋_GB2312" w:eastAsia="仿宋_GB2312" w:cs="仿宋_GB2312"/>
          <w:b w:val="0"/>
          <w:bCs w:val="0"/>
          <w:spacing w:val="5"/>
          <w:sz w:val="28"/>
          <w:szCs w:val="28"/>
          <w:lang w:val="en-US" w:eastAsia="zh-CN"/>
        </w:rPr>
        <w:t>10</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60" w:firstLineChars="400"/>
        <w:textAlignment w:val="auto"/>
        <w:rPr>
          <w:rFonts w:hint="default" w:ascii="仿宋_GB2312" w:hAnsi="仿宋_GB2312" w:eastAsia="仿宋_GB2312" w:cs="仿宋_GB2312"/>
          <w:b w:val="0"/>
          <w:bCs w:val="0"/>
          <w:spacing w:val="5"/>
          <w:sz w:val="28"/>
          <w:szCs w:val="28"/>
          <w:lang w:val="en-US" w:eastAsia="zh-CN"/>
        </w:rPr>
      </w:pPr>
      <w:r>
        <w:rPr>
          <w:rFonts w:hint="eastAsia" w:ascii="仿宋_GB2312" w:hAnsi="仿宋_GB2312" w:eastAsia="仿宋_GB2312" w:cs="仿宋_GB2312"/>
          <w:b w:val="0"/>
          <w:bCs w:val="0"/>
          <w:spacing w:val="5"/>
          <w:sz w:val="28"/>
          <w:szCs w:val="28"/>
          <w:lang w:val="en-US" w:eastAsia="zh-CN"/>
        </w:rPr>
        <w:t>2.专业核心课程</w:t>
      </w:r>
      <w:r>
        <w:rPr>
          <w:rFonts w:hint="eastAsia" w:ascii="仿宋_GB2312" w:hAnsi="仿宋_GB2312" w:eastAsia="仿宋_GB2312" w:cs="仿宋_GB2312"/>
          <w:b w:val="0"/>
          <w:bCs w:val="0"/>
          <w:spacing w:val="5"/>
          <w:sz w:val="28"/>
          <w:szCs w:val="28"/>
          <w:lang w:val="en-US" w:eastAsia="zh-CN"/>
        </w:rPr>
        <w:tab/>
      </w:r>
      <w:r>
        <w:rPr>
          <w:rFonts w:hint="eastAsia" w:ascii="仿宋_GB2312" w:hAnsi="仿宋_GB2312" w:eastAsia="仿宋_GB2312" w:cs="仿宋_GB2312"/>
          <w:b w:val="0"/>
          <w:bCs w:val="0"/>
          <w:spacing w:val="5"/>
          <w:sz w:val="28"/>
          <w:szCs w:val="28"/>
          <w:lang w:val="en-US" w:eastAsia="zh-CN"/>
        </w:rPr>
        <w:t>11</w:t>
      </w:r>
    </w:p>
    <w:p>
      <w:pPr>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spacing w:line="560" w:lineRule="exact"/>
        <w:ind w:firstLine="1160" w:firstLineChars="400"/>
        <w:textAlignment w:val="auto"/>
        <w:rPr>
          <w:rFonts w:hint="default"/>
          <w:lang w:val="en-US" w:eastAsia="zh-CN"/>
        </w:rPr>
      </w:pPr>
      <w:r>
        <w:rPr>
          <w:rFonts w:hint="eastAsia" w:ascii="仿宋_GB2312" w:hAnsi="仿宋_GB2312" w:eastAsia="仿宋_GB2312" w:cs="仿宋_GB2312"/>
          <w:b w:val="0"/>
          <w:bCs w:val="0"/>
          <w:spacing w:val="5"/>
          <w:sz w:val="28"/>
          <w:szCs w:val="28"/>
          <w:lang w:val="en-US" w:eastAsia="zh-CN"/>
        </w:rPr>
        <w:t>3.专业拓展课程</w:t>
      </w:r>
      <w:r>
        <w:rPr>
          <w:rFonts w:hint="eastAsia" w:ascii="仿宋_GB2312" w:hAnsi="仿宋_GB2312" w:eastAsia="仿宋_GB2312" w:cs="仿宋_GB2312"/>
          <w:b w:val="0"/>
          <w:bCs w:val="0"/>
          <w:spacing w:val="5"/>
          <w:sz w:val="28"/>
          <w:szCs w:val="28"/>
          <w:lang w:val="en-US" w:eastAsia="zh-CN"/>
        </w:rPr>
        <w:tab/>
      </w:r>
      <w:r>
        <w:rPr>
          <w:rFonts w:hint="eastAsia" w:ascii="仿宋_GB2312" w:hAnsi="仿宋_GB2312" w:eastAsia="仿宋_GB2312" w:cs="仿宋_GB2312"/>
          <w:b w:val="0"/>
          <w:bCs w:val="0"/>
          <w:spacing w:val="5"/>
          <w:sz w:val="28"/>
          <w:szCs w:val="28"/>
          <w:lang w:val="en-US" w:eastAsia="zh-CN"/>
        </w:rPr>
        <w:t>12</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60" w:firstLineChars="400"/>
        <w:textAlignment w:val="auto"/>
        <w:rPr>
          <w:rFonts w:hint="default" w:ascii="仿宋_GB2312" w:hAnsi="仿宋_GB2312" w:eastAsia="仿宋_GB2312" w:cs="仿宋_GB2312"/>
          <w:b w:val="0"/>
          <w:bCs w:val="0"/>
          <w:spacing w:val="5"/>
          <w:sz w:val="28"/>
          <w:szCs w:val="28"/>
          <w:lang w:val="en-US" w:eastAsia="zh-CN"/>
        </w:rPr>
      </w:pPr>
      <w:r>
        <w:rPr>
          <w:rFonts w:hint="eastAsia" w:ascii="仿宋_GB2312" w:hAnsi="仿宋_GB2312" w:eastAsia="仿宋_GB2312" w:cs="仿宋_GB2312"/>
          <w:b w:val="0"/>
          <w:bCs w:val="0"/>
          <w:spacing w:val="5"/>
          <w:sz w:val="28"/>
          <w:szCs w:val="28"/>
          <w:lang w:val="en-US" w:eastAsia="zh-CN"/>
        </w:rPr>
        <w:t>4.实习实训</w:t>
      </w:r>
      <w:r>
        <w:rPr>
          <w:rFonts w:hint="eastAsia" w:ascii="仿宋_GB2312" w:hAnsi="仿宋_GB2312" w:eastAsia="仿宋_GB2312" w:cs="仿宋_GB2312"/>
          <w:b w:val="0"/>
          <w:bCs w:val="0"/>
          <w:spacing w:val="5"/>
          <w:sz w:val="28"/>
          <w:szCs w:val="28"/>
          <w:lang w:val="en-US" w:eastAsia="zh-CN"/>
        </w:rPr>
        <w:tab/>
      </w:r>
      <w:r>
        <w:rPr>
          <w:rFonts w:hint="eastAsia" w:ascii="仿宋_GB2312" w:hAnsi="仿宋_GB2312" w:eastAsia="仿宋_GB2312" w:cs="仿宋_GB2312"/>
          <w:b w:val="0"/>
          <w:bCs w:val="0"/>
          <w:spacing w:val="5"/>
          <w:sz w:val="28"/>
          <w:szCs w:val="28"/>
          <w:lang w:val="en-US" w:eastAsia="zh-CN"/>
        </w:rPr>
        <w:t>13</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t>九</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pacing w:val="12"/>
          <w:sz w:val="28"/>
          <w:szCs w:val="28"/>
          <w:lang w:val="en-US" w:eastAsia="zh-CN"/>
        </w:rPr>
        <w:t>教学进程总体安排</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5</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（一）基本要求</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15</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1120"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二</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教学时间安排</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6</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三</w:t>
      </w:r>
      <w:r>
        <w:rPr>
          <w:rFonts w:hint="eastAsia" w:ascii="仿宋_GB2312" w:hAnsi="仿宋_GB2312" w:eastAsia="仿宋_GB2312" w:cs="仿宋_GB2312"/>
          <w:b w:val="0"/>
          <w:bCs w:val="0"/>
          <w:sz w:val="28"/>
          <w:szCs w:val="28"/>
        </w:rPr>
        <w:t>）</w:t>
      </w:r>
      <w:r>
        <w:rPr>
          <w:rFonts w:hint="eastAsia" w:ascii="仿宋_GB2312" w:hAnsi="仿宋_GB2312" w:eastAsia="仿宋_GB2312" w:cs="仿宋_GB2312"/>
          <w:b w:val="0"/>
          <w:bCs w:val="0"/>
          <w:sz w:val="28"/>
          <w:szCs w:val="28"/>
          <w:lang w:eastAsia="zh-CN"/>
        </w:rPr>
        <w:t>教学进程安排表</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7</w:t>
      </w:r>
    </w:p>
    <w:p>
      <w:pPr>
        <w:pStyle w:val="10"/>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560" w:firstLineChars="2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eastAsia="zh-CN"/>
        </w:rPr>
        <w:t>十</w:t>
      </w:r>
      <w:r>
        <w:rPr>
          <w:rFonts w:hint="eastAsia" w:ascii="仿宋_GB2312" w:hAnsi="仿宋_GB2312" w:eastAsia="仿宋_GB2312" w:cs="仿宋_GB2312"/>
          <w:b w:val="0"/>
          <w:bCs w:val="0"/>
          <w:sz w:val="28"/>
          <w:szCs w:val="28"/>
        </w:rPr>
        <w:t>、实施保障</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20</w:t>
      </w:r>
    </w:p>
    <w:p>
      <w:pPr>
        <w:pStyle w:val="11"/>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（一）师资队伍</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20</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（二）教学设施</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21</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（三）教学资源</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24</w:t>
      </w:r>
    </w:p>
    <w:p>
      <w:pPr>
        <w:pStyle w:val="11"/>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（四）教学方法</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25</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（五）</w:t>
      </w:r>
      <w:r>
        <w:rPr>
          <w:rFonts w:hint="eastAsia" w:ascii="仿宋_GB2312" w:hAnsi="仿宋_GB2312" w:eastAsia="仿宋_GB2312" w:cs="仿宋_GB2312"/>
          <w:b w:val="0"/>
          <w:bCs w:val="0"/>
          <w:sz w:val="28"/>
          <w:szCs w:val="28"/>
          <w:lang w:val="en-US" w:eastAsia="zh-CN"/>
        </w:rPr>
        <w:t>学习</w:t>
      </w:r>
      <w:r>
        <w:rPr>
          <w:rFonts w:hint="eastAsia" w:ascii="仿宋_GB2312" w:hAnsi="仿宋_GB2312" w:eastAsia="仿宋_GB2312" w:cs="仿宋_GB2312"/>
          <w:b w:val="0"/>
          <w:bCs w:val="0"/>
          <w:sz w:val="28"/>
          <w:szCs w:val="28"/>
        </w:rPr>
        <w:t>评价</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26</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（六）质量管理</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27</w:t>
      </w:r>
    </w:p>
    <w:p>
      <w:pPr>
        <w:pStyle w:val="1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before="0" w:after="0" w:line="560" w:lineRule="exact"/>
        <w:ind w:firstLine="560" w:firstLineChars="200"/>
        <w:textAlignment w:val="auto"/>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rPr>
        <w:t>十</w:t>
      </w:r>
      <w:r>
        <w:rPr>
          <w:rFonts w:hint="eastAsia" w:ascii="仿宋_GB2312" w:hAnsi="仿宋_GB2312" w:eastAsia="仿宋_GB2312" w:cs="仿宋_GB2312"/>
          <w:b w:val="0"/>
          <w:bCs w:val="0"/>
          <w:color w:val="auto"/>
          <w:sz w:val="28"/>
          <w:szCs w:val="28"/>
          <w:lang w:eastAsia="zh-CN"/>
        </w:rPr>
        <w:t>一</w:t>
      </w:r>
      <w:r>
        <w:rPr>
          <w:rFonts w:hint="eastAsia" w:ascii="仿宋_GB2312" w:hAnsi="仿宋_GB2312" w:eastAsia="仿宋_GB2312" w:cs="仿宋_GB2312"/>
          <w:b w:val="0"/>
          <w:bCs w:val="0"/>
          <w:color w:val="auto"/>
          <w:sz w:val="28"/>
          <w:szCs w:val="28"/>
        </w:rPr>
        <w:t>、毕业要求</w:t>
      </w:r>
      <w:r>
        <w:rPr>
          <w:rFonts w:hint="eastAsia" w:ascii="仿宋_GB2312" w:hAnsi="仿宋_GB2312" w:eastAsia="仿宋_GB2312" w:cs="仿宋_GB2312"/>
          <w:b w:val="0"/>
          <w:bCs w:val="0"/>
          <w:color w:val="auto"/>
          <w:sz w:val="28"/>
          <w:szCs w:val="28"/>
          <w:lang w:val="en-US" w:eastAsia="zh-CN"/>
        </w:rPr>
        <w:tab/>
      </w:r>
      <w:r>
        <w:rPr>
          <w:rFonts w:hint="eastAsia" w:ascii="仿宋_GB2312" w:hAnsi="仿宋_GB2312" w:eastAsia="仿宋_GB2312" w:cs="仿宋_GB2312"/>
          <w:b w:val="0"/>
          <w:bCs w:val="0"/>
          <w:color w:val="auto"/>
          <w:sz w:val="28"/>
          <w:szCs w:val="28"/>
          <w:lang w:val="en-US" w:eastAsia="zh-CN"/>
        </w:rPr>
        <w:t>28</w:t>
      </w:r>
    </w:p>
    <w:p>
      <w:pPr>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spacing w:line="560" w:lineRule="exact"/>
        <w:ind w:firstLine="560" w:firstLineChars="2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color w:val="auto"/>
          <w:sz w:val="28"/>
          <w:szCs w:val="28"/>
          <w:lang w:val="en-US" w:eastAsia="zh-CN"/>
        </w:rPr>
        <w:t>十二、附录</w:t>
      </w:r>
      <w:r>
        <w:rPr>
          <w:rFonts w:hint="eastAsia" w:ascii="仿宋_GB2312" w:hAnsi="仿宋_GB2312" w:eastAsia="仿宋_GB2312" w:cs="仿宋_GB2312"/>
          <w:b w:val="0"/>
          <w:bCs w:val="0"/>
          <w:color w:val="auto"/>
          <w:sz w:val="28"/>
          <w:szCs w:val="28"/>
          <w:lang w:val="en-US" w:eastAsia="zh-CN"/>
        </w:rPr>
        <w:tab/>
      </w:r>
      <w:r>
        <w:rPr>
          <w:rFonts w:hint="eastAsia" w:ascii="仿宋_GB2312" w:hAnsi="仿宋_GB2312" w:eastAsia="仿宋_GB2312" w:cs="仿宋_GB2312"/>
          <w:b w:val="0"/>
          <w:bCs w:val="0"/>
          <w:color w:val="auto"/>
          <w:sz w:val="28"/>
          <w:szCs w:val="28"/>
          <w:lang w:val="en-US" w:eastAsia="zh-CN"/>
        </w:rPr>
        <w:t>28</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29</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left="0" w:firstLine="1120" w:firstLineChars="400"/>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（二）</w:t>
      </w:r>
      <w:r>
        <w:rPr>
          <w:rFonts w:hint="eastAsia" w:ascii="仿宋_GB2312" w:hAnsi="仿宋_GB2312" w:eastAsia="仿宋_GB2312" w:cs="仿宋_GB2312"/>
          <w:b w:val="0"/>
          <w:bCs w:val="0"/>
          <w:spacing w:val="4"/>
          <w:sz w:val="28"/>
          <w:szCs w:val="28"/>
        </w:rPr>
        <w:t>教学进程变更申请表</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41</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十三、课程标准</w:t>
      </w:r>
      <w:r>
        <w:rPr>
          <w:rFonts w:hint="eastAsia" w:ascii="仿宋_GB2312" w:hAnsi="仿宋_GB2312" w:eastAsia="仿宋_GB2312" w:cs="仿宋_GB2312"/>
          <w:b w:val="0"/>
          <w:bCs w:val="0"/>
          <w:sz w:val="28"/>
          <w:szCs w:val="28"/>
          <w:lang w:val="en-US" w:eastAsia="zh-CN"/>
        </w:rPr>
        <w:tab/>
      </w:r>
      <w:r>
        <w:rPr>
          <w:rFonts w:hint="eastAsia" w:ascii="仿宋_GB2312" w:hAnsi="仿宋_GB2312" w:eastAsia="仿宋_GB2312" w:cs="仿宋_GB2312"/>
          <w:b w:val="0"/>
          <w:bCs w:val="0"/>
          <w:sz w:val="28"/>
          <w:szCs w:val="28"/>
          <w:lang w:val="en-US" w:eastAsia="zh-CN"/>
        </w:rPr>
        <w:t>42</w:t>
      </w:r>
    </w:p>
    <w:p>
      <w:pPr>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spacing w:line="560" w:lineRule="exact"/>
        <w:textAlignment w:val="auto"/>
        <w:rPr>
          <w:rFonts w:hint="default"/>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color w:val="auto"/>
          <w:sz w:val="28"/>
          <w:szCs w:val="28"/>
          <w:lang w:val="en-US" w:eastAsia="zh-CN"/>
        </w:rPr>
        <w:sectPr>
          <w:footerReference r:id="rId3" w:type="default"/>
          <w:pgSz w:w="11906" w:h="16838"/>
          <w:pgMar w:top="2098" w:right="1474" w:bottom="1984" w:left="1587" w:header="1020" w:footer="1020"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44"/>
          <w:szCs w:val="44"/>
          <w:lang w:val="en-US" w:eastAsia="zh-CN"/>
        </w:rPr>
        <w:t>汽车运用与维修专业人才培养方案</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专业名称及代码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专业名称：汽车运用与维修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专业代码：700206</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二、入学要求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初中毕业生及同等学力。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三、修业年限</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四、职业面向</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面向汽车机电维修、汽车维修接待等岗位（群）</w:t>
      </w:r>
      <w:r>
        <w:rPr>
          <w:rFonts w:hint="eastAsia" w:ascii="仿宋_GB2312" w:hAnsi="仿宋_GB2312" w:eastAsia="仿宋_GB2312" w:cs="仿宋_GB2312"/>
          <w:sz w:val="32"/>
          <w:szCs w:val="32"/>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20" w:lineRule="exact"/>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eastAsia="zh-CN"/>
        </w:rPr>
        <w:t>表</w:t>
      </w:r>
      <w:r>
        <w:rPr>
          <w:rFonts w:hint="eastAsia" w:ascii="黑体" w:hAnsi="黑体" w:eastAsia="黑体" w:cs="黑体"/>
          <w:sz w:val="24"/>
          <w:szCs w:val="24"/>
          <w:lang w:val="en-US" w:eastAsia="zh-CN"/>
        </w:rPr>
        <w:t>1：职业面向信息表</w:t>
      </w:r>
    </w:p>
    <w:tbl>
      <w:tblPr>
        <w:tblStyle w:val="14"/>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110"/>
        <w:gridCol w:w="1245"/>
        <w:gridCol w:w="1644"/>
        <w:gridCol w:w="1575"/>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147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专业大类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11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专业类（代码）</w:t>
            </w:r>
          </w:p>
        </w:tc>
        <w:tc>
          <w:tcPr>
            <w:tcW w:w="12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对应行业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64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主要职业类别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（代码）</w:t>
            </w:r>
          </w:p>
        </w:tc>
        <w:tc>
          <w:tcPr>
            <w:tcW w:w="157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主要岗位</w:t>
            </w:r>
          </w:p>
        </w:tc>
        <w:tc>
          <w:tcPr>
            <w:tcW w:w="204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职业资格证书或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exact"/>
          <w:jc w:val="center"/>
        </w:trPr>
        <w:tc>
          <w:tcPr>
            <w:tcW w:w="147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交通运输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（70）</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道路运输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（7002）</w:t>
            </w:r>
          </w:p>
        </w:tc>
        <w:tc>
          <w:tcPr>
            <w:tcW w:w="12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仿宋_GB2312" w:eastAsia="仿宋_GB2312" w:cs="仿宋_GB2312"/>
                <w:color w:val="auto"/>
                <w:sz w:val="21"/>
                <w:szCs w:val="21"/>
                <w:vertAlign w:val="baseline"/>
                <w:lang w:val="en-US" w:eastAsia="zh-CN"/>
              </w:rPr>
            </w:pPr>
            <w:r>
              <w:rPr>
                <w:rFonts w:hint="default" w:ascii="仿宋_GB2312" w:hAnsi="仿宋_GB2312" w:eastAsia="仿宋_GB2312" w:cs="仿宋_GB2312"/>
                <w:color w:val="auto"/>
                <w:sz w:val="21"/>
                <w:szCs w:val="21"/>
                <w:vertAlign w:val="baseline"/>
                <w:lang w:val="en-US" w:eastAsia="zh-CN"/>
              </w:rPr>
              <w:t>汽车、摩托车等修理维护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仿宋_GB2312" w:eastAsia="仿宋_GB2312" w:cs="仿宋_GB2312"/>
                <w:color w:val="auto"/>
                <w:sz w:val="21"/>
                <w:szCs w:val="21"/>
                <w:vertAlign w:val="baseline"/>
                <w:lang w:val="en-US" w:eastAsia="zh-CN"/>
              </w:rPr>
            </w:pPr>
            <w:r>
              <w:rPr>
                <w:rFonts w:hint="default" w:ascii="仿宋_GB2312" w:hAnsi="仿宋_GB2312" w:eastAsia="仿宋_GB2312" w:cs="仿宋_GB2312"/>
                <w:color w:val="auto"/>
                <w:sz w:val="21"/>
                <w:szCs w:val="21"/>
                <w:vertAlign w:val="baseline"/>
                <w:lang w:val="en-US" w:eastAsia="zh-CN"/>
              </w:rPr>
              <w:t>（</w:t>
            </w:r>
            <w:r>
              <w:rPr>
                <w:rFonts w:hint="eastAsia" w:ascii="仿宋_GB2312" w:hAnsi="仿宋_GB2312" w:eastAsia="仿宋_GB2312" w:cs="仿宋_GB2312"/>
                <w:color w:val="auto"/>
                <w:sz w:val="21"/>
                <w:szCs w:val="21"/>
                <w:vertAlign w:val="baseline"/>
                <w:lang w:val="en-US" w:eastAsia="zh-CN"/>
              </w:rPr>
              <w:t>811</w:t>
            </w:r>
            <w:r>
              <w:rPr>
                <w:rFonts w:hint="default" w:ascii="仿宋_GB2312" w:hAnsi="仿宋_GB2312" w:eastAsia="仿宋_GB2312" w:cs="仿宋_GB2312"/>
                <w:color w:val="auto"/>
                <w:sz w:val="21"/>
                <w:szCs w:val="21"/>
                <w:vertAlign w:val="baseline"/>
                <w:lang w:val="en-US" w:eastAsia="zh-CN"/>
              </w:rPr>
              <w:t>）</w:t>
            </w:r>
          </w:p>
        </w:tc>
        <w:tc>
          <w:tcPr>
            <w:tcW w:w="164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汽车维修工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（4-12-01-01）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p>
        </w:tc>
        <w:tc>
          <w:tcPr>
            <w:tcW w:w="15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color w:val="auto"/>
                <w:sz w:val="21"/>
                <w:szCs w:val="21"/>
                <w:vertAlign w:val="baseline"/>
                <w:lang w:val="en-US" w:eastAsia="zh-CN"/>
              </w:rPr>
            </w:pPr>
            <w:r>
              <w:rPr>
                <w:rFonts w:hint="default" w:ascii="仿宋_GB2312" w:hAnsi="仿宋_GB2312" w:eastAsia="仿宋_GB2312" w:cs="仿宋_GB2312"/>
                <w:color w:val="auto"/>
                <w:sz w:val="21"/>
                <w:szCs w:val="21"/>
                <w:vertAlign w:val="baseline"/>
                <w:lang w:val="en-US" w:eastAsia="zh-CN"/>
              </w:rPr>
              <w:t>汽车机电维修、汽车维修接待等岗位</w:t>
            </w:r>
            <w:r>
              <w:rPr>
                <w:rFonts w:hint="eastAsia" w:ascii="仿宋_GB2312" w:hAnsi="仿宋_GB2312" w:eastAsia="仿宋_GB2312" w:cs="仿宋_GB2312"/>
                <w:color w:val="auto"/>
                <w:sz w:val="21"/>
                <w:szCs w:val="21"/>
                <w:vertAlign w:val="baseline"/>
                <w:lang w:val="en-US" w:eastAsia="zh-CN"/>
              </w:rPr>
              <w:t>（群）</w:t>
            </w:r>
          </w:p>
        </w:tc>
        <w:tc>
          <w:tcPr>
            <w:tcW w:w="204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汽车运用与维修（含智能新能源车）“1+X</w:t>
            </w:r>
            <w:r>
              <w:rPr>
                <w:rFonts w:hint="default" w:ascii="仿宋_GB2312" w:hAnsi="仿宋_GB2312" w:eastAsia="仿宋_GB2312" w:cs="仿宋_GB2312"/>
                <w:color w:val="auto"/>
                <w:sz w:val="21"/>
                <w:szCs w:val="21"/>
                <w:vertAlign w:val="baseline"/>
                <w:lang w:val="en-US" w:eastAsia="zh-CN"/>
              </w:rPr>
              <w:t>”</w:t>
            </w:r>
            <w:r>
              <w:rPr>
                <w:rFonts w:hint="eastAsia" w:ascii="仿宋_GB2312" w:hAnsi="仿宋_GB2312" w:eastAsia="仿宋_GB2312" w:cs="仿宋_GB2312"/>
                <w:color w:val="auto"/>
                <w:sz w:val="21"/>
                <w:szCs w:val="21"/>
                <w:vertAlign w:val="baseline"/>
                <w:lang w:val="en-US" w:eastAsia="zh-CN"/>
              </w:rPr>
              <w:t>初级技能等级证书</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w:t>
      </w:r>
      <w:bookmarkStart w:id="0" w:name="bookmark26"/>
      <w:bookmarkEnd w:id="0"/>
      <w:r>
        <w:rPr>
          <w:rFonts w:hint="eastAsia" w:ascii="黑体" w:hAnsi="黑体" w:eastAsia="黑体" w:cs="黑体"/>
          <w:color w:val="auto"/>
          <w:sz w:val="32"/>
          <w:szCs w:val="32"/>
          <w:lang w:val="en-US" w:eastAsia="zh-CN"/>
        </w:rPr>
        <w:drawing>
          <wp:inline distT="0" distB="0" distL="0" distR="0">
            <wp:extent cx="1270" cy="140970"/>
            <wp:effectExtent l="0" t="0" r="17780" b="1143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9"/>
                    <a:stretch>
                      <a:fillRect/>
                    </a:stretch>
                  </pic:blipFill>
                  <pic:spPr>
                    <a:xfrm>
                      <a:off x="0" y="0"/>
                      <a:ext cx="1777" cy="141414"/>
                    </a:xfrm>
                    <a:prstGeom prst="rect">
                      <a:avLst/>
                    </a:prstGeom>
                  </pic:spPr>
                </pic:pic>
              </a:graphicData>
            </a:graphic>
          </wp:inline>
        </w:drawing>
      </w:r>
      <w:r>
        <w:rPr>
          <w:rFonts w:hint="eastAsia" w:ascii="黑体" w:hAnsi="黑体" w:eastAsia="黑体" w:cs="黑体"/>
          <w:color w:val="auto"/>
          <w:sz w:val="32"/>
          <w:szCs w:val="32"/>
          <w:lang w:val="en-US" w:eastAsia="zh-CN"/>
        </w:rPr>
        <w:t>接续专业</w:t>
      </w:r>
    </w:p>
    <w:p>
      <w:pPr>
        <w:keepNext w:val="0"/>
        <w:keepLines w:val="0"/>
        <w:pageBreakBefore w:val="0"/>
        <w:widowControl w:val="0"/>
        <w:kinsoku/>
        <w:wordWrap/>
        <w:overflowPunct/>
        <w:topLinePunct w:val="0"/>
        <w:autoSpaceDE/>
        <w:autoSpaceDN/>
        <w:bidi w:val="0"/>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drawing>
          <wp:inline distT="0" distB="0" distL="0" distR="0">
            <wp:extent cx="2540" cy="1905"/>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0"/>
                    <a:stretch>
                      <a:fillRect/>
                    </a:stretch>
                  </pic:blipFill>
                  <pic:spPr>
                    <a:xfrm>
                      <a:off x="0" y="0"/>
                      <a:ext cx="2997" cy="2476"/>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在专业人才培养中注重培养终身学习理念，让学生明确本专业毕业后继续学习渠道和接受更高层次教育的专业面向。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接续高职专科专业：汽车检测与维修技术、新能源汽车检测与维修技术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lang w:val="en-US" w:eastAsia="zh-CN"/>
        </w:rPr>
        <w:t>接续高职本科专业：汽车服务工程技术、新能源汽车工程技术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接续普通本科专业：车辆工程、新能源汽车工程等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六、培养目标与培养规格</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i w:val="0"/>
          <w:iCs w:val="0"/>
          <w:caps w:val="0"/>
          <w:color w:val="auto"/>
          <w:spacing w:val="0"/>
          <w:kern w:val="0"/>
          <w:sz w:val="32"/>
          <w:szCs w:val="32"/>
          <w:shd w:val="clear" w:fill="FFFFFF"/>
          <w:lang w:val="en-US" w:eastAsia="zh-CN" w:bidi="ar"/>
        </w:rPr>
      </w:pPr>
      <w:r>
        <w:rPr>
          <w:rFonts w:hint="eastAsia" w:ascii="楷体" w:hAnsi="楷体" w:eastAsia="楷体" w:cs="楷体"/>
          <w:color w:val="auto"/>
          <w:sz w:val="32"/>
          <w:szCs w:val="32"/>
          <w:lang w:val="en-US" w:eastAsia="zh-CN"/>
        </w:rPr>
        <w:t xml:space="preserve"> </w:t>
      </w:r>
      <w:r>
        <w:rPr>
          <w:rFonts w:hint="eastAsia" w:ascii="楷体" w:hAnsi="楷体" w:eastAsia="楷体" w:cs="楷体"/>
          <w:i w:val="0"/>
          <w:iCs w:val="0"/>
          <w:caps w:val="0"/>
          <w:color w:val="auto"/>
          <w:spacing w:val="0"/>
          <w:kern w:val="0"/>
          <w:sz w:val="32"/>
          <w:szCs w:val="32"/>
          <w:shd w:val="clear" w:fill="FFFFFF"/>
          <w:lang w:val="en-US" w:eastAsia="zh-CN" w:bidi="ar"/>
        </w:rPr>
        <w:t>（一）培养目标</w:t>
      </w:r>
    </w:p>
    <w:p>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专业培养德智体美劳全面发展，掌握扎实的科学文化基础和汽车电气、汽车结构等知识，具备汽车维修工具选择与使用、维修信息获取与运用、汽车定期维护、汽车发动机及控制系统检修、汽车底盘及控制系统检修、汽车车身电气设备检修等能力，面向汽车机电维修、汽车维修接待等岗位（群），具有工匠精神和信息素养，能够从事汽车使用、维护、检测、修理等工作的技术技能人才。</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（二）培养规格</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1.素质要求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（1）具有正确的世界观、人生观、价值观，学习贯彻党的二十大精神，树立新时代中国特色社会主义共同理想，践行社会主义核心价值观，具有深厚的爱国情感、国家认同感、中华民族自豪感。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（2）具有较强的集体意识和团队合作精神，能够进行有效的人际沟通和协作。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（3）具有良好的职业道德和职业素养，培养大国工匠精神，能自觉遵守行业法规、规范和企业规章制度。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（4）具有质量意识、绿色环保意识、安全意识、文明生产意识和严格遵守操作规程。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（5）具有良好的身心素质、数字素养和人文素养。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（6）具有良好的生活习惯、行为习惯和自我管理能力，具有职业生涯规划意识和可持续发展能力。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2.知识要求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（1）掌握中等职业学校学生必备的思政、语文、数学、英语、信息技术、体育与健康等知识。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（2）熟悉汽车机械基础知识、电工电子基础知识和简单的钳工知识。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（3）掌握汽车结构与工作原理方面的专业知识。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（4）掌握汽车维修常用工量具、仪器和设备的使用方法。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（5）掌握汽车检测与维修、保养方面的专业知识。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（6）掌握汽车维修业务接待方面的专业知识。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3.能力要求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（1）具备正确选择并熟练使用汽车维修常用工具、量具及检测仪器设备的能力。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（2）具备阅读汽车维修设备使用说明书和汽车维修技术资料的能力。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（3）具备汽车维护作业的能力。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（4）具备诊断汽车一般故障的能力和汽车维修质量检测能力。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（5）具备与客户沟通维修作业的项目及原因的和提供用车建议的能力。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（6）具备适应产业数字化发展需求的基本数字技能，掌握信息技术基础知识、专业信息技术能力，初步掌握汽车维修服务领域数字化技能。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（7）具备汽车发动机总成及其零部件拆装、检测与更换的能力。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（8）具备汽车底盘总成及其零部件拆装、检测与更换的能力。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（9）具备汽车电器设备及其电路拆装、检测与更换的能力。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（10）具备汽车发动机控制系统检查、测试及其零部件和电路检修与更换的能力（汽车机修方向）。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（11）具备汽车底盘控制系统检查、测试、调整，线路检测与修理能力（汽车机修方向）。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（12）具备汽车车身电控系统与空调检查、测试、调整，线路检测与修理能力（汽车电气维修方向）。</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七、课程结构框架</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遵循规范、引领、实用的原则，全面推进专业课程的系统性改革。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专业人才培养课程体系。</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黑体" w:eastAsia="黑体" w:cs="黑体"/>
          <w:b w:val="0"/>
          <w:bCs w:val="0"/>
          <w:sz w:val="24"/>
          <w:szCs w:val="24"/>
          <w:lang w:val="en-US" w:eastAsia="zh-CN"/>
        </w:rPr>
      </w:pPr>
    </w:p>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汽车运用与维修专业课程框架</w:t>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-137160</wp:posOffset>
                </wp:positionH>
                <wp:positionV relativeFrom="paragraph">
                  <wp:posOffset>74295</wp:posOffset>
                </wp:positionV>
                <wp:extent cx="5824220" cy="4656455"/>
                <wp:effectExtent l="4445" t="4445" r="19685" b="6350"/>
                <wp:wrapNone/>
                <wp:docPr id="52" name="组合 52"/>
                <wp:cNvGraphicFramePr/>
                <a:graphic xmlns:a="http://schemas.openxmlformats.org/drawingml/2006/main">
                  <a:graphicData uri="http://schemas.microsoft.com/office/word/2010/wordprocessingGroup">
                    <wpg:wgp>
                      <wpg:cNvGrpSpPr/>
                      <wpg:grpSpPr>
                        <a:xfrm>
                          <a:off x="0" y="0"/>
                          <a:ext cx="5824220" cy="4656455"/>
                          <a:chOff x="2978" y="75728"/>
                          <a:chExt cx="9172" cy="7824"/>
                        </a:xfrm>
                      </wpg:grpSpPr>
                      <wps:wsp>
                        <wps:cNvPr id="2" name="文本框 2"/>
                        <wps:cNvSpPr txBox="1"/>
                        <wps:spPr>
                          <a:xfrm>
                            <a:off x="2993" y="75728"/>
                            <a:ext cx="600" cy="41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专</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业（技能）</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19" name="组合 19"/>
                        <wpg:cNvGrpSpPr/>
                        <wpg:grpSpPr>
                          <a:xfrm>
                            <a:off x="3608" y="76468"/>
                            <a:ext cx="570" cy="2305"/>
                            <a:chOff x="3638" y="81251"/>
                            <a:chExt cx="540" cy="1455"/>
                          </a:xfrm>
                        </wpg:grpSpPr>
                        <wps:wsp>
                          <wps:cNvPr id="20" name="直接连接符 5"/>
                          <wps:cNvCnPr/>
                          <wps:spPr>
                            <a:xfrm flipV="1">
                              <a:off x="3638" y="81957"/>
                              <a:ext cx="163" cy="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1" name="直接连接符 6"/>
                          <wps:cNvCnPr/>
                          <wps:spPr>
                            <a:xfrm>
                              <a:off x="3803" y="81251"/>
                              <a:ext cx="0" cy="144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2" name="直接箭头连接符 8"/>
                          <wps:cNvCnPr/>
                          <wps:spPr>
                            <a:xfrm>
                              <a:off x="3803" y="81251"/>
                              <a:ext cx="37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3" name="直接箭头连接符 9"/>
                          <wps:cNvCnPr/>
                          <wps:spPr>
                            <a:xfrm>
                              <a:off x="3803" y="82706"/>
                              <a:ext cx="375" cy="0"/>
                            </a:xfrm>
                            <a:prstGeom prst="straightConnector1">
                              <a:avLst/>
                            </a:prstGeom>
                            <a:ln>
                              <a:solidFill>
                                <a:schemeClr val="tx1"/>
                              </a:solidFill>
                              <a:tailEnd type="arrow" w="med" len="med"/>
                            </a:ln>
                          </wps:spPr>
                          <wps:style>
                            <a:lnRef idx="2">
                              <a:schemeClr val="accent1"/>
                            </a:lnRef>
                            <a:fillRef idx="0">
                              <a:srgbClr val="FFFFFF"/>
                            </a:fillRef>
                            <a:effectRef idx="0">
                              <a:srgbClr val="FFFFFF"/>
                            </a:effectRef>
                            <a:fontRef idx="minor">
                              <a:schemeClr val="tx1"/>
                            </a:fontRef>
                          </wps:style>
                          <wps:bodyPr/>
                        </wps:wsp>
                      </wpg:grpSp>
                      <wps:wsp>
                        <wps:cNvPr id="3" name="文本框 3"/>
                        <wps:cNvSpPr txBox="1"/>
                        <wps:spPr>
                          <a:xfrm>
                            <a:off x="2978" y="80373"/>
                            <a:ext cx="600" cy="31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公</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共</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基</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础</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7" name="文本框 17"/>
                        <wps:cNvSpPr txBox="1"/>
                        <wps:spPr>
                          <a:xfrm>
                            <a:off x="4208" y="80321"/>
                            <a:ext cx="600" cy="147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选</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8" name="文本框 18"/>
                        <wps:cNvSpPr txBox="1"/>
                        <wps:spPr>
                          <a:xfrm>
                            <a:off x="4238" y="82046"/>
                            <a:ext cx="600" cy="147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val="en-US" w:eastAsia="zh-CN"/>
                                </w:rPr>
                                <w:t xml:space="preserve">必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24" name="组合 24"/>
                        <wpg:cNvGrpSpPr/>
                        <wpg:grpSpPr>
                          <a:xfrm>
                            <a:off x="3593" y="81102"/>
                            <a:ext cx="615" cy="1663"/>
                            <a:chOff x="3638" y="81251"/>
                            <a:chExt cx="540" cy="1455"/>
                          </a:xfrm>
                        </wpg:grpSpPr>
                        <wps:wsp>
                          <wps:cNvPr id="25" name="直接连接符 5"/>
                          <wps:cNvCnPr/>
                          <wps:spPr>
                            <a:xfrm flipV="1">
                              <a:off x="3638" y="81949"/>
                              <a:ext cx="187" cy="1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6" name="直接连接符 6"/>
                          <wps:cNvCnPr/>
                          <wps:spPr>
                            <a:xfrm>
                              <a:off x="3803" y="81251"/>
                              <a:ext cx="0" cy="1446"/>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 name="直接箭头连接符 8"/>
                          <wps:cNvCnPr/>
                          <wps:spPr>
                            <a:xfrm>
                              <a:off x="3803" y="81251"/>
                              <a:ext cx="37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 name="直接箭头连接符 9"/>
                          <wps:cNvCnPr/>
                          <wps:spPr>
                            <a:xfrm>
                              <a:off x="3803" y="82706"/>
                              <a:ext cx="375" cy="0"/>
                            </a:xfrm>
                            <a:prstGeom prst="straightConnector1">
                              <a:avLst/>
                            </a:prstGeom>
                            <a:ln>
                              <a:solidFill>
                                <a:schemeClr val="tx1"/>
                              </a:solidFill>
                              <a:tailEnd type="arrow" w="med" len="med"/>
                            </a:ln>
                          </wps:spPr>
                          <wps:style>
                            <a:lnRef idx="2">
                              <a:schemeClr val="accent1"/>
                            </a:lnRef>
                            <a:fillRef idx="0">
                              <a:srgbClr val="FFFFFF"/>
                            </a:fillRef>
                            <a:effectRef idx="0">
                              <a:srgbClr val="FFFFFF"/>
                            </a:effectRef>
                            <a:fontRef idx="minor">
                              <a:schemeClr val="tx1"/>
                            </a:fontRef>
                          </wps:style>
                          <wps:bodyPr/>
                        </wps:wsp>
                      </wpg:grpSp>
                      <wps:wsp>
                        <wps:cNvPr id="29" name="文本框 29"/>
                        <wps:cNvSpPr txBox="1"/>
                        <wps:spPr>
                          <a:xfrm>
                            <a:off x="4208" y="75731"/>
                            <a:ext cx="600" cy="147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拓</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展</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0" name="文本框 30"/>
                        <wps:cNvSpPr txBox="1"/>
                        <wps:spPr>
                          <a:xfrm>
                            <a:off x="4208" y="77381"/>
                            <a:ext cx="600" cy="25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31" name="文本框 31"/>
                        <wps:cNvSpPr txBox="1"/>
                        <wps:spPr>
                          <a:xfrm>
                            <a:off x="6796" y="75812"/>
                            <a:ext cx="5338" cy="1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color w:val="000000"/>
                                  <w:sz w:val="15"/>
                                  <w:szCs w:val="15"/>
                                  <w:lang w:val="en-US" w:eastAsia="zh-CN"/>
                                </w:rPr>
                              </w:pPr>
                            </w:p>
                            <w:p>
                              <w:pPr>
                                <w:keepNext w:val="0"/>
                                <w:keepLines w:val="0"/>
                                <w:pageBreakBefore w:val="0"/>
                                <w:widowControl w:val="0"/>
                                <w:kinsoku/>
                                <w:wordWrap/>
                                <w:overflowPunct/>
                                <w:topLinePunct w:val="0"/>
                                <w:bidi w:val="0"/>
                                <w:adjustRightInd/>
                                <w:snapToGrid/>
                                <w:spacing w:line="240" w:lineRule="auto"/>
                                <w:jc w:val="center"/>
                                <w:textAlignment w:val="auto"/>
                              </w:pPr>
                              <w:r>
                                <w:rPr>
                                  <w:rFonts w:hint="eastAsia" w:ascii="仿宋_GB2312" w:hAnsi="仿宋_GB2312" w:eastAsia="仿宋_GB2312" w:cs="仿宋_GB2312"/>
                                  <w:color w:val="000000"/>
                                  <w:sz w:val="21"/>
                                  <w:szCs w:val="21"/>
                                  <w:lang w:val="en-US" w:eastAsia="zh-CN"/>
                                </w:rPr>
                                <w:t>汽车车身修复、新能源汽车概论、汽车性能检测、汽车保险与理赔、汽车售后服务管理、汽车营销基础与实务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箭头连接符 32"/>
                        <wps:cNvCnPr>
                          <a:stCxn id="29" idx="3"/>
                        </wps:cNvCnPr>
                        <wps:spPr>
                          <a:xfrm>
                            <a:off x="4808" y="76467"/>
                            <a:ext cx="2017"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3" name="文本框 33"/>
                        <wps:cNvSpPr txBox="1"/>
                        <wps:spPr>
                          <a:xfrm>
                            <a:off x="6811" y="80312"/>
                            <a:ext cx="5309" cy="1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left"/>
                                <w:textAlignment w:val="auto"/>
                                <w:rPr>
                                  <w:rFonts w:hint="eastAsia" w:ascii="仿宋_GB2312" w:hAnsi="仿宋_GB2312" w:eastAsia="仿宋_GB2312" w:cs="仿宋_GB2312"/>
                                  <w:color w:val="000000"/>
                                  <w:sz w:val="21"/>
                                  <w:szCs w:val="21"/>
                                  <w:lang w:val="en-US" w:eastAsia="zh-CN"/>
                                </w:rPr>
                              </w:pPr>
                            </w:p>
                            <w:p>
                              <w:pPr>
                                <w:keepNext w:val="0"/>
                                <w:keepLines w:val="0"/>
                                <w:pageBreakBefore w:val="0"/>
                                <w:widowControl w:val="0"/>
                                <w:kinsoku/>
                                <w:wordWrap/>
                                <w:overflowPunct/>
                                <w:topLinePunct w:val="0"/>
                                <w:bidi w:val="0"/>
                                <w:adjustRightInd/>
                                <w:snapToGrid/>
                                <w:spacing w:line="240" w:lineRule="exact"/>
                                <w:jc w:val="left"/>
                                <w:textAlignment w:val="auto"/>
                                <w:rPr>
                                  <w:sz w:val="21"/>
                                  <w:szCs w:val="21"/>
                                </w:rPr>
                              </w:pPr>
                              <w:r>
                                <w:rPr>
                                  <w:rFonts w:hint="eastAsia" w:ascii="仿宋_GB2312" w:hAnsi="仿宋_GB2312" w:eastAsia="仿宋_GB2312" w:cs="仿宋_GB2312"/>
                                  <w:color w:val="000000"/>
                                  <w:sz w:val="21"/>
                                  <w:szCs w:val="21"/>
                                  <w:lang w:val="en-US" w:eastAsia="zh-CN"/>
                                </w:rPr>
                                <w:t>中职生传统文化教育、安全教育、中职生创新创业教育、语文（职业模块）、数学（拓展模块）、英语（职业模块）、体育（拓展模块）等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6795" y="78301"/>
                            <a:ext cx="5324" cy="11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tLeas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汽车发动机构造与维修、汽车发动机控制系统检修、汽车底盘构造与维修、汽车底盘控制系统检修、汽车定期维护、汽车电气系统检修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6841" y="82046"/>
                            <a:ext cx="5309" cy="146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1"/>
                                  <w:szCs w:val="21"/>
                                  <w:lang w:val="en-US" w:eastAsia="zh-CN"/>
                                </w:rPr>
                                <w:t>中国特色社会主义、心理健康与职业生涯、哲学与人生、职业道德与法治、语文（基础模块）、数学（基础模块）、英语（基础模块）、体育（基础模块）、</w:t>
                              </w:r>
                              <w:r>
                                <w:rPr>
                                  <w:rFonts w:hint="eastAsia" w:ascii="仿宋_GB2312" w:hAnsi="仿宋_GB2312" w:eastAsia="仿宋_GB2312" w:cs="仿宋_GB2312"/>
                                  <w:color w:val="000000"/>
                                  <w:sz w:val="21"/>
                                  <w:szCs w:val="21"/>
                                  <w:highlight w:val="none"/>
                                  <w:lang w:val="en-US" w:eastAsia="zh-CN"/>
                                </w:rPr>
                                <w:t>信息技术（基础模块）、历史（基础模块）、艺术（基础模块）、劳动教育、物理等</w:t>
                              </w:r>
                            </w:p>
                            <w:p>
                              <w:pPr>
                                <w:keepNext w:val="0"/>
                                <w:keepLines w:val="0"/>
                                <w:pageBreakBefore w:val="0"/>
                                <w:widowControl w:val="0"/>
                                <w:kinsoku/>
                                <w:wordWrap/>
                                <w:overflowPunct/>
                                <w:topLinePunct w:val="0"/>
                                <w:bidi w:val="0"/>
                                <w:adjustRightInd/>
                                <w:snapToGrid/>
                                <w:spacing w:line="240" w:lineRule="exact"/>
                                <w:jc w:val="both"/>
                                <w:textAlignment w:val="auto"/>
                                <w:rPr>
                                  <w:rFonts w:hint="default" w:ascii="仿宋_GB2312" w:hAnsi="仿宋_GB2312" w:eastAsia="仿宋_GB2312" w:cs="仿宋_GB2312"/>
                                  <w:color w:val="000000"/>
                                  <w:sz w:val="21"/>
                                  <w:szCs w:val="21"/>
                                  <w:lang w:val="en-US" w:eastAsia="zh-CN"/>
                                </w:rPr>
                              </w:pPr>
                            </w:p>
                            <w:p>
                              <w:pPr>
                                <w:keepNext w:val="0"/>
                                <w:keepLines w:val="0"/>
                                <w:pageBreakBefore w:val="0"/>
                                <w:widowControl w:val="0"/>
                                <w:kinsoku/>
                                <w:wordWrap/>
                                <w:overflowPunct/>
                                <w:topLinePunct w:val="0"/>
                                <w:bidi w:val="0"/>
                                <w:adjustRightInd/>
                                <w:snapToGrid/>
                                <w:spacing w:line="240" w:lineRule="exact"/>
                                <w:jc w:val="center"/>
                                <w:textAlignment w:val="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6795" y="79499"/>
                            <a:ext cx="5325"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汽车机械基础、汽车电工电子、汽车文化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6793" y="77789"/>
                            <a:ext cx="5327" cy="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综合实训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6809" y="77214"/>
                            <a:ext cx="5326" cy="4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岗位实习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39"/>
                        <wps:cNvCnPr/>
                        <wps:spPr>
                          <a:xfrm>
                            <a:off x="4823" y="80997"/>
                            <a:ext cx="2017"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wps:spPr>
                          <a:xfrm>
                            <a:off x="4838" y="82757"/>
                            <a:ext cx="2017"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a:off x="4830" y="78031"/>
                            <a:ext cx="1913" cy="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a:off x="4823" y="77487"/>
                            <a:ext cx="1950" cy="4"/>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50" name="组合 50"/>
                        <wpg:cNvGrpSpPr/>
                        <wpg:grpSpPr>
                          <a:xfrm>
                            <a:off x="4845" y="78538"/>
                            <a:ext cx="1935" cy="450"/>
                            <a:chOff x="4845" y="78538"/>
                            <a:chExt cx="1935" cy="450"/>
                          </a:xfrm>
                        </wpg:grpSpPr>
                        <wps:wsp>
                          <wps:cNvPr id="42" name="文本框 42"/>
                          <wps:cNvSpPr txBox="1"/>
                          <wps:spPr>
                            <a:xfrm>
                              <a:off x="5100" y="78538"/>
                              <a:ext cx="1365"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专业核心课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直接连接符 47"/>
                          <wps:cNvCnPr/>
                          <wps:spPr>
                            <a:xfrm flipV="1">
                              <a:off x="4845" y="78778"/>
                              <a:ext cx="270" cy="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wps:spPr>
                            <a:xfrm>
                              <a:off x="6480" y="78766"/>
                              <a:ext cx="300" cy="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grpSp>
                        <wpg:cNvPr id="51" name="组合 51"/>
                        <wpg:cNvGrpSpPr/>
                        <wpg:grpSpPr>
                          <a:xfrm>
                            <a:off x="4830" y="79483"/>
                            <a:ext cx="1950" cy="450"/>
                            <a:chOff x="4830" y="79483"/>
                            <a:chExt cx="1950" cy="450"/>
                          </a:xfrm>
                        </wpg:grpSpPr>
                        <wps:wsp>
                          <wps:cNvPr id="41" name="文本框 41"/>
                          <wps:cNvSpPr txBox="1"/>
                          <wps:spPr>
                            <a:xfrm>
                              <a:off x="5100" y="79483"/>
                              <a:ext cx="1365"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专业基础课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连接符 45"/>
                          <wps:cNvCnPr/>
                          <wps:spPr>
                            <a:xfrm flipV="1">
                              <a:off x="4830" y="79708"/>
                              <a:ext cx="270" cy="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 name="直接箭头连接符 49"/>
                          <wps:cNvCnPr/>
                          <wps:spPr>
                            <a:xfrm>
                              <a:off x="6480" y="79711"/>
                              <a:ext cx="300" cy="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10.8pt;margin-top:5.85pt;height:366.65pt;width:458.6pt;z-index:251659264;mso-width-relative:page;mso-height-relative:page;" coordorigin="2978,75728" coordsize="9172,7824" o:gfxdata="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MejPhdoAAAAKAQAADwAAAAAAAAABACAAAAAiAAAAZHJzL2Rv&#10;d25yZXYueG1sUEsBAhQAFAAAAAgAh07iQOEP5LvmCAAAqlQAAA4AAAAAAAAAAQAgAAAAKQEAAGRy&#10;cy9lMm9Eb2MueG1sUEsFBgAAAAAGAAYAWQEAAIEMAAAAAA==&#10;">
                <o:lock v:ext="edit" aspectratio="f"/>
                <v:shape id="_x0000_s1026" o:spid="_x0000_s1026" o:spt="202" type="#_x0000_t202" style="position:absolute;left:2993;top:75728;height:4185;width:600;" fillcolor="#FFFFFF [3201]" filled="t" stroked="t" coordsize="21600,21600" o:gfxdata="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QYaptwAAANo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专</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业（技能）</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group id="_x0000_s1026" o:spid="_x0000_s1026" o:spt="203" style="position:absolute;left:3608;top:76468;height:2305;width:570;" coordorigin="3638,81251" coordsize="540,145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直接连接符 5" o:spid="_x0000_s1026" o:spt="20" style="position:absolute;left:3638;top:81957;flip:y;height:3;width:163;" filled="f" stroked="t" coordsize="21600,21600" o:gfxdata="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B1/dtwAAANs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line>
                  <v:line id="直接连接符 6" o:spid="_x0000_s1026" o:spt="20" style="position:absolute;left:3803;top:81251;height:1446;width:0;" filled="f" stroked="t" coordsize="21600,21600" o:gfxdata="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UAq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直接箭头连接符 8" o:spid="_x0000_s1026" o:spt="32" type="#_x0000_t32" style="position:absolute;left:3803;top:81251;height:0;width:375;" filled="f" stroked="t" coordsize="21600,21600" o:gfxdata="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2tCb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9" o:spid="_x0000_s1026" o:spt="32" type="#_x0000_t32" style="position:absolute;left:3803;top:82706;height:0;width:375;" filled="f" stroked="t" coordsize="21600,21600" o:gfxdata="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CJK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group>
                <v:shape id="_x0000_s1026" o:spid="_x0000_s1026" o:spt="202" type="#_x0000_t202" style="position:absolute;left:2978;top:80373;height:3179;width:600;" fillcolor="#FFFFFF [3201]" filled="t" stroked="t" coordsize="21600,21600" o:gfxdata="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DSMytwAAANo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公</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共</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基</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础</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shape id="_x0000_s1026" o:spid="_x0000_s1026" o:spt="202" type="#_x0000_t202" style="position:absolute;left:4208;top:80321;height:1471;width:600;" fillcolor="#FFFFFF [3201]" filled="t" stroked="t" coordsize="21600,21600" o:gfxdata="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zHwV+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选</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shape id="_x0000_s1026" o:spid="_x0000_s1026" o:spt="202" type="#_x0000_t202" style="position:absolute;left:4238;top:82046;height:1471;width:600;" fillcolor="#FFFFFF [3201]" filled="t" stroked="t" coordsize="21600,21600" o:gfxdata="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FUt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val="en-US" w:eastAsia="zh-CN"/>
                          </w:rPr>
                          <w:t xml:space="preserve">必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group id="_x0000_s1026" o:spid="_x0000_s1026" o:spt="203" style="position:absolute;left:3593;top:81102;height:1663;width:615;" coordorigin="3638,81251" coordsize="540,145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直接连接符 5" o:spid="_x0000_s1026" o:spt="20" style="position:absolute;left:3638;top:81949;flip:y;height:11;width:187;" filled="f" stroked="t" coordsize="21600,21600" o:gfxdata="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xF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line id="直接连接符 6" o:spid="_x0000_s1026" o:spt="20" style="position:absolute;left:3803;top:81251;height:1446;width:0;" filled="f" stroked="t" coordsize="21600,21600" o:gfxdata="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yY3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直接箭头连接符 8" o:spid="_x0000_s1026" o:spt="32" type="#_x0000_t32" style="position:absolute;left:3803;top:81251;height:0;width:375;" filled="f" stroked="t" coordsize="21600,21600" o:gfxdata="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qDpG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9" o:spid="_x0000_s1026" o:spt="32" type="#_x0000_t32" style="position:absolute;left:3803;top:82706;height:0;width:375;" filled="f" stroked="t" coordsize="21600,21600" o:gfxdata="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9ZrjtwAAANsAAAAP&#10;AAAAAAAAAAEAIAAAACIAAABkcnMvZG93bnJldi54bWxQSwECFAAUAAAACACHTuJAMy8FnjsAAAA5&#10;AAAAEAAAAAAAAAABACAAAAAGAQAAZHJzL3NoYXBleG1sLnhtbFBLBQYAAAAABgAGAFsBAACwAwAA&#10;AAA=&#10;">
                    <v:fill on="f" focussize="0,0"/>
                    <v:stroke weight="1pt" color="#000000 [3213]" miterlimit="8" joinstyle="miter" endarrow="open"/>
                    <v:imagedata o:title=""/>
                    <o:lock v:ext="edit" aspectratio="f"/>
                  </v:shape>
                </v:group>
                <v:shape id="_x0000_s1026" o:spid="_x0000_s1026" o:spt="202" type="#_x0000_t202" style="position:absolute;left:4208;top:75731;height:1471;width:600;" fillcolor="#FFFFFF [3201]" filled="t" stroked="t" coordsize="21600,21600" o:gfxdata="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g6C7sAAADb&#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拓</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展</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shape id="_x0000_s1026" o:spid="_x0000_s1026" o:spt="202" type="#_x0000_t202" style="position:absolute;left:4208;top:77381;height:2551;width:600;" fillcolor="#FFFFFF [3201]" filled="t" stroked="t" coordsize="21600,21600" o:gfxdata="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JsFS7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style="layout-flow:vertical-ideographic;">
                    <w:txbxContent>
                      <w:p>
                        <w:pPr>
                          <w:spacing w:line="240" w:lineRule="auto"/>
                          <w:jc w:val="center"/>
                          <w:rPr>
                            <w:rFonts w:hint="eastAsia" w:ascii="仿宋_GB2312" w:hAnsi="仿宋_GB2312" w:eastAsia="仿宋_GB2312" w:cs="仿宋_GB2312"/>
                            <w:b w:val="0"/>
                            <w:bCs w:val="0"/>
                            <w:lang w:eastAsia="zh-CN"/>
                          </w:rPr>
                        </w:pPr>
                        <w:r>
                          <w:rPr>
                            <w:rFonts w:hint="eastAsia" w:ascii="仿宋_GB2312" w:hAnsi="仿宋_GB2312" w:eastAsia="仿宋_GB2312" w:cs="仿宋_GB2312"/>
                            <w:b w:val="0"/>
                            <w:bCs w:val="0"/>
                            <w:lang w:eastAsia="zh-CN"/>
                          </w:rPr>
                          <w:t>必</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修</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课</w:t>
                        </w:r>
                        <w:r>
                          <w:rPr>
                            <w:rFonts w:hint="eastAsia" w:ascii="仿宋_GB2312" w:hAnsi="仿宋_GB2312" w:eastAsia="仿宋_GB2312" w:cs="仿宋_GB2312"/>
                            <w:b w:val="0"/>
                            <w:bCs w:val="0"/>
                            <w:lang w:val="en-US" w:eastAsia="zh-CN"/>
                          </w:rPr>
                          <w:t xml:space="preserve"> </w:t>
                        </w:r>
                        <w:r>
                          <w:rPr>
                            <w:rFonts w:hint="eastAsia" w:ascii="仿宋_GB2312" w:hAnsi="仿宋_GB2312" w:eastAsia="仿宋_GB2312" w:cs="仿宋_GB2312"/>
                            <w:b w:val="0"/>
                            <w:bCs w:val="0"/>
                            <w:lang w:eastAsia="zh-CN"/>
                          </w:rPr>
                          <w:t>程</w:t>
                        </w:r>
                      </w:p>
                    </w:txbxContent>
                  </v:textbox>
                </v:shape>
                <v:shape id="_x0000_s1026" o:spid="_x0000_s1026" o:spt="202" type="#_x0000_t202" style="position:absolute;left:6796;top:75812;height:1320;width:5338;" fillcolor="#FFFFFF [3201]"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color w:val="000000"/>
                            <w:sz w:val="15"/>
                            <w:szCs w:val="15"/>
                            <w:lang w:val="en-US" w:eastAsia="zh-CN"/>
                          </w:rPr>
                        </w:pPr>
                      </w:p>
                      <w:p>
                        <w:pPr>
                          <w:keepNext w:val="0"/>
                          <w:keepLines w:val="0"/>
                          <w:pageBreakBefore w:val="0"/>
                          <w:widowControl w:val="0"/>
                          <w:kinsoku/>
                          <w:wordWrap/>
                          <w:overflowPunct/>
                          <w:topLinePunct w:val="0"/>
                          <w:bidi w:val="0"/>
                          <w:adjustRightInd/>
                          <w:snapToGrid/>
                          <w:spacing w:line="240" w:lineRule="auto"/>
                          <w:jc w:val="center"/>
                          <w:textAlignment w:val="auto"/>
                        </w:pPr>
                        <w:r>
                          <w:rPr>
                            <w:rFonts w:hint="eastAsia" w:ascii="仿宋_GB2312" w:hAnsi="仿宋_GB2312" w:eastAsia="仿宋_GB2312" w:cs="仿宋_GB2312"/>
                            <w:color w:val="000000"/>
                            <w:sz w:val="21"/>
                            <w:szCs w:val="21"/>
                            <w:lang w:val="en-US" w:eastAsia="zh-CN"/>
                          </w:rPr>
                          <w:t>汽车车身修复、新能源汽车概论、汽车性能检测、汽车保险与理赔、汽车售后服务管理、汽车营销基础与实务</w:t>
                        </w:r>
                      </w:p>
                    </w:txbxContent>
                  </v:textbox>
                </v:shape>
                <v:shape id="_x0000_s1026" o:spid="_x0000_s1026" o:spt="32" type="#_x0000_t32" style="position:absolute;left:4808;top:76467;height:5;width:2017;"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202" type="#_x0000_t202" style="position:absolute;left:6811;top:80312;height:1320;width:5309;"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left"/>
                          <w:textAlignment w:val="auto"/>
                          <w:rPr>
                            <w:rFonts w:hint="eastAsia" w:ascii="仿宋_GB2312" w:hAnsi="仿宋_GB2312" w:eastAsia="仿宋_GB2312" w:cs="仿宋_GB2312"/>
                            <w:color w:val="000000"/>
                            <w:sz w:val="21"/>
                            <w:szCs w:val="21"/>
                            <w:lang w:val="en-US" w:eastAsia="zh-CN"/>
                          </w:rPr>
                        </w:pPr>
                      </w:p>
                      <w:p>
                        <w:pPr>
                          <w:keepNext w:val="0"/>
                          <w:keepLines w:val="0"/>
                          <w:pageBreakBefore w:val="0"/>
                          <w:widowControl w:val="0"/>
                          <w:kinsoku/>
                          <w:wordWrap/>
                          <w:overflowPunct/>
                          <w:topLinePunct w:val="0"/>
                          <w:bidi w:val="0"/>
                          <w:adjustRightInd/>
                          <w:snapToGrid/>
                          <w:spacing w:line="240" w:lineRule="exact"/>
                          <w:jc w:val="left"/>
                          <w:textAlignment w:val="auto"/>
                          <w:rPr>
                            <w:sz w:val="21"/>
                            <w:szCs w:val="21"/>
                          </w:rPr>
                        </w:pPr>
                        <w:r>
                          <w:rPr>
                            <w:rFonts w:hint="eastAsia" w:ascii="仿宋_GB2312" w:hAnsi="仿宋_GB2312" w:eastAsia="仿宋_GB2312" w:cs="仿宋_GB2312"/>
                            <w:color w:val="000000"/>
                            <w:sz w:val="21"/>
                            <w:szCs w:val="21"/>
                            <w:lang w:val="en-US" w:eastAsia="zh-CN"/>
                          </w:rPr>
                          <w:t>中职生传统文化教育、安全教育、中职生创新创业教育、语文（职业模块）、数学（拓展模块）、英语（职业模块）、体育（拓展模块）等</w:t>
                        </w:r>
                      </w:p>
                    </w:txbxContent>
                  </v:textbox>
                </v:shape>
                <v:shape id="_x0000_s1026" o:spid="_x0000_s1026" o:spt="202" type="#_x0000_t202" style="position:absolute;left:6795;top:78301;height:1132;width:5324;" fillcolor="#FFFFFF [3201]"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tLeas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lang w:val="en-US" w:eastAsia="zh-CN"/>
                          </w:rPr>
                          <w:t>汽车发动机构造与维修、汽车发动机控制系统检修、汽车底盘构造与维修、汽车底盘控制系统检修、汽车定期维护、汽车电气系统检修</w:t>
                        </w:r>
                      </w:p>
                    </w:txbxContent>
                  </v:textbox>
                </v:shape>
                <v:shape id="_x0000_s1026" o:spid="_x0000_s1026" o:spt="202" type="#_x0000_t202" style="position:absolute;left:6841;top:82046;height:1463;width:5309;" fillcolor="#FFFFFF [3201]" filled="t" stroked="t" coordsize="21600,21600" o:gfxdata="UEsDBAoAAAAAAIdO4kAAAAAAAAAAAAAAAAAEAAAAZHJzL1BLAwQUAAAACACHTuJApzZ93rcAAADb&#10;AAAADwAAAGRycy9kb3ducmV2LnhtbEWPwQrCMBBE74L/EFbwpqkWRa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Nn3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1"/>
                            <w:szCs w:val="21"/>
                            <w:lang w:val="en-US" w:eastAsia="zh-CN"/>
                          </w:rPr>
                          <w:t>中国特色社会主义、心理健康与职业生涯、哲学与人生、职业道德与法治、语文（基础模块）、数学（基础模块）、英语（基础模块）、体育（基础模块）、</w:t>
                        </w:r>
                        <w:r>
                          <w:rPr>
                            <w:rFonts w:hint="eastAsia" w:ascii="仿宋_GB2312" w:hAnsi="仿宋_GB2312" w:eastAsia="仿宋_GB2312" w:cs="仿宋_GB2312"/>
                            <w:color w:val="000000"/>
                            <w:sz w:val="21"/>
                            <w:szCs w:val="21"/>
                            <w:highlight w:val="none"/>
                            <w:lang w:val="en-US" w:eastAsia="zh-CN"/>
                          </w:rPr>
                          <w:t>信息技术（基础模块）、历史（基础模块）、艺术（基础模块）、劳动教育、物理等</w:t>
                        </w:r>
                      </w:p>
                      <w:p>
                        <w:pPr>
                          <w:keepNext w:val="0"/>
                          <w:keepLines w:val="0"/>
                          <w:pageBreakBefore w:val="0"/>
                          <w:widowControl w:val="0"/>
                          <w:kinsoku/>
                          <w:wordWrap/>
                          <w:overflowPunct/>
                          <w:topLinePunct w:val="0"/>
                          <w:bidi w:val="0"/>
                          <w:adjustRightInd/>
                          <w:snapToGrid/>
                          <w:spacing w:line="240" w:lineRule="exact"/>
                          <w:jc w:val="both"/>
                          <w:textAlignment w:val="auto"/>
                          <w:rPr>
                            <w:rFonts w:hint="default" w:ascii="仿宋_GB2312" w:hAnsi="仿宋_GB2312" w:eastAsia="仿宋_GB2312" w:cs="仿宋_GB2312"/>
                            <w:color w:val="000000"/>
                            <w:sz w:val="21"/>
                            <w:szCs w:val="21"/>
                            <w:lang w:val="en-US" w:eastAsia="zh-CN"/>
                          </w:rPr>
                        </w:pPr>
                      </w:p>
                      <w:p>
                        <w:pPr>
                          <w:keepNext w:val="0"/>
                          <w:keepLines w:val="0"/>
                          <w:pageBreakBefore w:val="0"/>
                          <w:widowControl w:val="0"/>
                          <w:kinsoku/>
                          <w:wordWrap/>
                          <w:overflowPunct/>
                          <w:topLinePunct w:val="0"/>
                          <w:bidi w:val="0"/>
                          <w:adjustRightInd/>
                          <w:snapToGrid/>
                          <w:spacing w:line="240" w:lineRule="exact"/>
                          <w:jc w:val="center"/>
                          <w:textAlignment w:val="auto"/>
                          <w:rPr>
                            <w:sz w:val="21"/>
                            <w:szCs w:val="21"/>
                          </w:rPr>
                        </w:pPr>
                      </w:p>
                    </w:txbxContent>
                  </v:textbox>
                </v:shape>
                <v:shape id="_x0000_s1026" o:spid="_x0000_s1026" o:spt="202" type="#_x0000_t202" style="position:absolute;left:6795;top:79499;height:451;width:5325;"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汽车机械基础、汽车电工电子、汽车文化</w:t>
                        </w:r>
                      </w:p>
                    </w:txbxContent>
                  </v:textbox>
                </v:shape>
                <v:shape id="_x0000_s1026" o:spid="_x0000_s1026" o:spt="202" type="#_x0000_t202" style="position:absolute;left:6793;top:77789;height:420;width:5327;" fillcolor="#FFFFFF [3201]"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综合实训</w:t>
                        </w:r>
                      </w:p>
                    </w:txbxContent>
                  </v:textbox>
                </v:shape>
                <v:shape id="_x0000_s1026" o:spid="_x0000_s1026" o:spt="202" type="#_x0000_t202" style="position:absolute;left:6809;top:77214;height:454;width:5326;"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tLeast"/>
                          <w:jc w:val="center"/>
                          <w:textAlignment w:val="auto"/>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岗位实习</w:t>
                        </w:r>
                      </w:p>
                    </w:txbxContent>
                  </v:textbox>
                </v:shape>
                <v:shape id="_x0000_s1026" o:spid="_x0000_s1026" o:spt="32" type="#_x0000_t32" style="position:absolute;left:4823;top:80997;height:5;width:2017;" filled="f" stroked="t" coordsize="21600,21600" o:gfxdata="UEsDBAoAAAAAAIdO4kAAAAAAAAAAAAAAAAAEAAAAZHJzL1BLAwQUAAAACACHTuJATmCppboAAADb&#10;AAAADwAAAGRycy9kb3ducmV2LnhtbEWPQYvCMBSE7wv+h/CEva2pL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Kml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4838;top:82757;height:5;width:2017;" filled="f" stroked="t" coordsize="21600,21600" o:gfxdata="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1xzRb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_x0000_s1026" o:spid="_x0000_s1026" o:spt="32" type="#_x0000_t32" style="position:absolute;left:4830;top:78031;height:6;width:1913;" filled="f" stroked="t" coordsize="21600,21600" o:gfxdata="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u0y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4823;top:77487;height:4;width:1950;" filled="f" stroked="t" coordsize="21600,21600" o:gfxdata="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1Rr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group id="_x0000_s1026" o:spid="_x0000_s1026" o:spt="203" style="position:absolute;left:4845;top:78538;height:450;width:1935;" coordorigin="4845,78538" coordsize="1935,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5100;top:78538;height:450;width:1365;"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专业核心课</w:t>
                          </w:r>
                        </w:p>
                      </w:txbxContent>
                    </v:textbox>
                  </v:shape>
                  <v:line id="_x0000_s1026" o:spid="_x0000_s1026" o:spt="20" style="position:absolute;left:4845;top:78778;flip:y;height:3;width:270;" filled="f" stroked="t" coordsize="21600,21600" o:gfxdata="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EiC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2" type="#_x0000_t32" style="position:absolute;left:6480;top:78766;height:2;width:300;" filled="f" stroked="t" coordsize="21600,21600" o:gfxdata="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p/Q7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group>
                <v:group id="_x0000_s1026" o:spid="_x0000_s1026" o:spt="203" style="position:absolute;left:4830;top:79483;height:450;width:1950;" coordorigin="4830,79483" coordsize="1950,45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5100;top:79483;height:450;width:1365;" fillcolor="#FFFFFF [3201]"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专业基础课</w:t>
                          </w:r>
                        </w:p>
                      </w:txbxContent>
                    </v:textbox>
                  </v:shape>
                  <v:line id="_x0000_s1026" o:spid="_x0000_s1026" o:spt="20" style="position:absolute;left:4830;top:79708;flip:y;height:3;width:270;" filled="f" stroked="t" coordsize="21600,21600" o:gfxdata="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8Z5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2" type="#_x0000_t32" style="position:absolute;left:6480;top:79711;height:2;width:300;" filled="f" stroked="t" coordsize="21600,21600" o:gfxdata="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ZtrY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spacing w:line="400" w:lineRule="exact"/>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left="0" w:leftChars="0" w:firstLine="3578" w:firstLineChars="1491"/>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left="0" w:leftChars="0" w:firstLine="3578" w:firstLineChars="1491"/>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left="0" w:leftChars="0" w:firstLine="3578" w:firstLineChars="1491"/>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八、</w:t>
      </w:r>
      <w:r>
        <w:rPr>
          <w:rFonts w:hint="eastAsia" w:ascii="黑体" w:hAnsi="黑体" w:eastAsia="黑体" w:cs="黑体"/>
          <w:sz w:val="32"/>
          <w:szCs w:val="32"/>
        </w:rPr>
        <w:t>课程设置</w:t>
      </w:r>
      <w:r>
        <w:rPr>
          <w:rFonts w:hint="eastAsia" w:ascii="黑体" w:hAnsi="黑体" w:eastAsia="黑体" w:cs="黑体"/>
          <w:sz w:val="32"/>
          <w:szCs w:val="32"/>
          <w:lang w:val="en-US" w:eastAsia="zh-CN"/>
        </w:rPr>
        <w:t>及</w:t>
      </w:r>
      <w:r>
        <w:rPr>
          <w:rFonts w:hint="eastAsia" w:ascii="黑体" w:hAnsi="黑体" w:eastAsia="黑体" w:cs="黑体"/>
          <w:sz w:val="32"/>
          <w:szCs w:val="32"/>
        </w:rPr>
        <w:t>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主要包括公共基础课程和专业（技能）课程两类。公共基础课程包括必修课和限定选修课、任意选修课；专业（技能）课程包括专业基础课、专业核心课、专业拓展课和实习实训等。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（一）公共基础课程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据《中等职业学校公共基础课程方案》的规定，将中国特色社会主义、心理健康与职业生涯、哲学与人生、职业道德与法治、语文、历史、数学、英语、信息技术、体育与健康、艺术、劳动教育等列为公共基础必修课程，将物理列为部分专业必修课程，将中华优秀传统文化教育、安全教育、中职生创新传创业教育、语文（职业模块）、数学（拓展模块）等列为限定选修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color w:val="auto"/>
          <w:sz w:val="24"/>
          <w:szCs w:val="24"/>
          <w:lang w:val="en-US" w:eastAsia="zh-CN"/>
        </w:rPr>
        <w:t>表2  公共基础必修课程教学内容与要求</w:t>
      </w:r>
    </w:p>
    <w:tbl>
      <w:tblPr>
        <w:tblStyle w:val="14"/>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424"/>
        <w:gridCol w:w="7140"/>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2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1424"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课程名称</w:t>
            </w:r>
          </w:p>
        </w:tc>
        <w:tc>
          <w:tcPr>
            <w:tcW w:w="7140"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教学内容与要求</w:t>
            </w:r>
          </w:p>
        </w:tc>
        <w:tc>
          <w:tcPr>
            <w:tcW w:w="901"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720"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424"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7"/>
              <w:keepNext w:val="0"/>
              <w:keepLines w:val="0"/>
              <w:pageBreakBefore w:val="0"/>
              <w:widowControl w:val="0"/>
              <w:suppressLineNumbers w:val="0"/>
              <w:kinsoku/>
              <w:wordWrap/>
              <w:topLinePunct w:val="0"/>
              <w:bidi w:val="0"/>
              <w:adjustRightIn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901" w:type="dxa"/>
            <w:noWrap w:val="0"/>
            <w:vAlign w:val="center"/>
          </w:tcPr>
          <w:p>
            <w:pPr>
              <w:keepNext w:val="0"/>
              <w:keepLines w:val="0"/>
              <w:suppressLineNumbers w:val="0"/>
              <w:autoSpaceDE w:val="0"/>
              <w:autoSpaceDN w:val="0"/>
              <w:adjustRightInd w:val="0"/>
              <w:snapToGrid w:val="0"/>
              <w:spacing w:before="0" w:beforeAutospacing="0" w:after="0" w:afterAutospacing="0" w:line="440" w:lineRule="atLeast"/>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424"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7140"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901"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jc w:val="center"/>
        </w:trPr>
        <w:tc>
          <w:tcPr>
            <w:tcW w:w="72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424"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90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720"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424"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4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7140" w:type="dxa"/>
            <w:noWrap w:val="0"/>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901"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7"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72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72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7"/>
              <w:keepNext w:val="0"/>
              <w:keepLines w:val="0"/>
              <w:pageBreakBefore w:val="0"/>
              <w:suppressLineNumbers w:val="0"/>
              <w:kinsoku/>
              <w:wordWrap/>
              <w:overflowPunct/>
              <w:topLinePunct w:val="0"/>
              <w:bidi w:val="0"/>
              <w:spacing w:before="0" w:beforeAutospacing="0" w:after="0" w:afterAutospacing="0" w:line="400" w:lineRule="atLeas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72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424"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71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72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400" w:lineRule="atLeas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13</w:t>
            </w:r>
          </w:p>
        </w:tc>
        <w:tc>
          <w:tcPr>
            <w:tcW w:w="1424"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2"/>
                <w:sz w:val="21"/>
                <w:szCs w:val="21"/>
                <w:highlight w:val="none"/>
                <w:lang w:val="zh-CN" w:eastAsia="zh-CN" w:bidi="ar-SA"/>
              </w:rPr>
              <w:t>物理</w:t>
            </w:r>
          </w:p>
        </w:tc>
        <w:tc>
          <w:tcPr>
            <w:tcW w:w="7140" w:type="dxa"/>
            <w:noWrap w:val="0"/>
            <w:vAlign w:val="center"/>
          </w:tcPr>
          <w:p>
            <w:pPr>
              <w:pStyle w:val="19"/>
              <w:keepNext w:val="0"/>
              <w:keepLines w:val="0"/>
              <w:pageBreakBefore w:val="0"/>
              <w:widowControl w:val="0"/>
              <w:numPr>
                <w:ilvl w:val="0"/>
                <w:numId w:val="0"/>
              </w:numPr>
              <w:suppressLineNumbers w:val="0"/>
              <w:shd w:val="clear" w:color="auto" w:fill="auto"/>
              <w:tabs>
                <w:tab w:val="left" w:pos="791"/>
              </w:tabs>
              <w:kinsoku/>
              <w:wordWrap/>
              <w:overflowPunct/>
              <w:topLinePunct w:val="0"/>
              <w:autoSpaceDE/>
              <w:autoSpaceDN/>
              <w:bidi w:val="0"/>
              <w:adjustRightInd w:val="0"/>
              <w:snapToGrid w:val="0"/>
              <w:spacing w:before="0" w:beforeAutospacing="0" w:after="0" w:afterAutospacing="0" w:line="320" w:lineRule="exact"/>
              <w:ind w:left="0" w:leftChars="0" w:right="0" w:rightChars="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u w:val="none"/>
                <w:lang w:val="en-US" w:eastAsia="zh-CN" w:bidi="ar-SA"/>
              </w:rPr>
              <w:t>按照教育部颁布的《中等职业学校物理课程标准》的教学要求开设，是中等职业学校汽车运用与维修专业必修的公共基础课程。通过学习基础模块，掌握</w:t>
            </w:r>
            <w:r>
              <w:rPr>
                <w:rFonts w:hint="eastAsia" w:ascii="仿宋_GB2312" w:hAnsi="仿宋_GB2312" w:eastAsia="仿宋_GB2312" w:cs="仿宋_GB2312"/>
                <w:color w:val="auto"/>
                <w:kern w:val="2"/>
                <w:sz w:val="21"/>
                <w:szCs w:val="21"/>
                <w:u w:val="none"/>
                <w:lang w:val="zh-CN" w:eastAsia="zh-CN" w:bidi="ar-SA"/>
              </w:rPr>
              <w:t>物质基本结构、相互作用和运动规律，引导学生从物理学的视角认识自然，认识物理学与生产、生活的关系；掌握科学研究方法，养成科学思维习惯，培育科学精神，增强实践能力和创新意识；培养学生职业发展、终身学习和担当民族复兴大任所必需的物理学科核心素养，引领学生逐步形成科学精神及科学的世界观、人生观和价值观。</w:t>
            </w:r>
          </w:p>
        </w:tc>
        <w:tc>
          <w:tcPr>
            <w:tcW w:w="901"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2"/>
                <w:sz w:val="21"/>
                <w:szCs w:val="21"/>
                <w:highlight w:val="none"/>
                <w:u w:val="none"/>
                <w:lang w:val="en-US" w:eastAsia="zh-CN" w:bidi="ar-SA"/>
              </w:rPr>
              <w:t>36</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color w:val="auto"/>
          <w:sz w:val="24"/>
          <w:szCs w:val="24"/>
          <w:lang w:val="en-US" w:eastAsia="zh-CN"/>
        </w:rPr>
        <w:t>表3  公共基础选修课程教学内容与要求</w:t>
      </w:r>
    </w:p>
    <w:tbl>
      <w:tblPr>
        <w:tblStyle w:val="14"/>
        <w:tblW w:w="9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395"/>
        <w:gridCol w:w="6935"/>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22" w:type="dxa"/>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1395" w:type="dxa"/>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课程名称</w:t>
            </w:r>
          </w:p>
        </w:tc>
        <w:tc>
          <w:tcPr>
            <w:tcW w:w="6935" w:type="dxa"/>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教学内容与要求</w:t>
            </w:r>
          </w:p>
        </w:tc>
        <w:tc>
          <w:tcPr>
            <w:tcW w:w="841" w:type="dxa"/>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39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9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8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72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39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935" w:type="dxa"/>
            <w:noWrap w:val="0"/>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84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722"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395"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935" w:type="dxa"/>
            <w:noWrap w:val="0"/>
            <w:vAlign w:val="center"/>
          </w:tcPr>
          <w:p>
            <w:pPr>
              <w:keepNext w:val="0"/>
              <w:keepLines w:val="0"/>
              <w:pageBreakBefore w:val="0"/>
              <w:widowControl w:val="0"/>
              <w:kinsoku/>
              <w:wordWrap/>
              <w:overflowPunct/>
              <w:topLinePunct w:val="0"/>
              <w:bidi w:val="0"/>
              <w:adjustRightInd w:val="0"/>
              <w:snapToGrid w:val="0"/>
              <w:spacing w:line="32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841" w:type="dxa"/>
            <w:noWrap w:val="0"/>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722"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9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8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7"/>
              <w:keepNext w:val="0"/>
              <w:keepLines w:val="0"/>
              <w:pageBreakBefore w:val="0"/>
              <w:widowControl w:val="0"/>
              <w:suppressLineNumbers w:val="0"/>
              <w:kinsoku/>
              <w:wordWrap/>
              <w:overflowPunct/>
              <w:topLinePunct w:val="0"/>
              <w:bidi w:val="0"/>
              <w:spacing w:before="0" w:beforeAutospacing="0" w:after="0" w:afterAutospacing="0" w:line="32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9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8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9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职业发展。</w:t>
            </w:r>
          </w:p>
        </w:tc>
        <w:tc>
          <w:tcPr>
            <w:tcW w:w="8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7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139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935"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2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8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kinsoku/>
        <w:wordWrap/>
        <w:overflowPunct/>
        <w:topLinePunct w:val="0"/>
        <w:autoSpaceDE/>
        <w:autoSpaceDN/>
        <w:bidi w:val="0"/>
        <w:adjustRightInd/>
        <w:snapToGrid/>
        <w:spacing w:line="320" w:lineRule="exact"/>
        <w:ind w:firstLine="640" w:firstLineChars="200"/>
        <w:textAlignment w:val="auto"/>
        <w:rPr>
          <w:rFonts w:hint="eastAsia" w:ascii="楷体" w:hAnsi="楷体" w:eastAsia="楷体" w:cs="楷体"/>
          <w:b w:val="0"/>
          <w:bCs w:val="0"/>
          <w:i w:val="0"/>
          <w:iCs w:val="0"/>
          <w:caps w:val="0"/>
          <w:color w:val="auto"/>
          <w:spacing w:val="0"/>
          <w:kern w:val="0"/>
          <w:sz w:val="32"/>
          <w:szCs w:val="32"/>
          <w:shd w:val="clear"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320" w:lineRule="exact"/>
        <w:ind w:firstLine="640" w:firstLineChars="200"/>
        <w:textAlignment w:val="auto"/>
        <w:rPr>
          <w:rFonts w:hint="eastAsia" w:ascii="楷体" w:hAnsi="楷体" w:eastAsia="楷体" w:cs="楷体"/>
          <w:b w:val="0"/>
          <w:bCs w:val="0"/>
          <w:i w:val="0"/>
          <w:iCs w:val="0"/>
          <w:caps w:val="0"/>
          <w:color w:val="auto"/>
          <w:spacing w:val="0"/>
          <w:kern w:val="0"/>
          <w:sz w:val="32"/>
          <w:szCs w:val="32"/>
          <w:shd w:val="clear" w:fill="FFFFFF"/>
          <w:lang w:val="en-US" w:eastAsia="zh-CN" w:bidi="ar"/>
        </w:rPr>
      </w:pPr>
      <w:r>
        <w:rPr>
          <w:rFonts w:hint="eastAsia" w:ascii="楷体" w:hAnsi="楷体" w:eastAsia="楷体" w:cs="楷体"/>
          <w:b w:val="0"/>
          <w:bCs w:val="0"/>
          <w:i w:val="0"/>
          <w:iCs w:val="0"/>
          <w:caps w:val="0"/>
          <w:color w:val="auto"/>
          <w:spacing w:val="0"/>
          <w:kern w:val="0"/>
          <w:sz w:val="32"/>
          <w:szCs w:val="32"/>
          <w:shd w:val="clear" w:fill="FFFFFF"/>
          <w:lang w:val="en-US" w:eastAsia="zh-CN" w:bidi="ar"/>
        </w:rPr>
        <w:t>（二）专业（技能）课程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val="0"/>
          <w:bCs w:val="0"/>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32"/>
          <w:szCs w:val="32"/>
          <w:shd w:val="clear" w:fill="FFFFFF"/>
          <w:lang w:val="en-US" w:eastAsia="zh-CN" w:bidi="ar"/>
        </w:rPr>
        <w:t>专业（技能）课程包括专业基础课程、专业核心课程、专业拓展课程和实习实训等。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1.专业基础课程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b w:val="0"/>
          <w:bCs w:val="0"/>
          <w:i w:val="0"/>
          <w:iCs w:val="0"/>
          <w:caps w:val="0"/>
          <w:color w:val="auto"/>
          <w:spacing w:val="0"/>
          <w:kern w:val="0"/>
          <w:sz w:val="32"/>
          <w:szCs w:val="32"/>
          <w:shd w:val="clear" w:fill="FFFFFF"/>
          <w:lang w:val="en-US" w:eastAsia="zh-CN" w:bidi="ar"/>
        </w:rPr>
        <w:t>主要包括汽车机械基础、汽车文化、汽车电工电子基础等3门课程，是汽车运用与维修专业学生必修的专业基础课程。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表4  专业基础课程主要教学内容与要求</w:t>
      </w:r>
    </w:p>
    <w:tbl>
      <w:tblPr>
        <w:tblStyle w:val="13"/>
        <w:tblW w:w="5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85"/>
        <w:gridCol w:w="6943"/>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54"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632"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课程名称</w:t>
            </w:r>
          </w:p>
        </w:tc>
        <w:tc>
          <w:tcPr>
            <w:tcW w:w="3415"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教学内容与要求</w:t>
            </w:r>
          </w:p>
        </w:tc>
        <w:tc>
          <w:tcPr>
            <w:tcW w:w="598"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机械基础</w:t>
            </w:r>
          </w:p>
        </w:tc>
        <w:tc>
          <w:tcPr>
            <w:tcW w:w="3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 xml:space="preserve">本课程是汽车运用与维修专业的专业基础课程，通过学习制图基本知识，投影作图的基本原理及法则，绘制机械图的规则和方法，汽车常用机构、机械传动和液压、气动系统的组成与工作原理，汽车常用连接件的选用与装配，通用机械零件的结构标准、工作原理、特点与应用等内容，使学生具备一定的空间想象和思维能力，能正确阅读中等复杂程度的零件图，能绘制简单的零件图；了解机械机构的组成；熟悉机械传动和液压、气动系统的组成和工作原理；具有分析一般机械功能和动作的能力，为以后学习汽车机械专业知识打下坚实的基础。 </w:t>
            </w:r>
          </w:p>
        </w:tc>
        <w:tc>
          <w:tcPr>
            <w:tcW w:w="5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汽车文化</w:t>
            </w:r>
          </w:p>
        </w:tc>
        <w:tc>
          <w:tcPr>
            <w:tcW w:w="3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基础课程，通过学习汽车史话、汽车名人、汽车公司与商标、汽车外形与色彩、汽车运动、未来汽车等内容，使学生了解汽车的发展历程和未来发展趋势，培养学生对汽车的兴趣和爱好，提高学生对汽车的鉴赏能力；掌握汽车制造厂商及车型的系统知识，为以后学习汽车专业课打下必要的基础。</w:t>
            </w:r>
          </w:p>
        </w:tc>
        <w:tc>
          <w:tcPr>
            <w:tcW w:w="5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35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6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电工电子</w:t>
            </w:r>
          </w:p>
        </w:tc>
        <w:tc>
          <w:tcPr>
            <w:tcW w:w="341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基础课程，通过学习直流电路、正弦三相交流电路、磁路与变压器、直流电动机的基本原理；常用电子元件、基本运算放大器、整流与滤波电路、直流稳压电源、触发器与时序逻辑电路，传感器、执行器与控制器的结构与工作原理等内容，使学生掌握电工、电子学基础知识，能够读懂并分析基本电路图；掌握汽车电子控制基础知识，掌握万用表等简单仪器、仪表的使用，为以后学习汽车电气专业知识打下坚实的基础。。</w:t>
            </w:r>
          </w:p>
        </w:tc>
        <w:tc>
          <w:tcPr>
            <w:tcW w:w="5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2.专业核心课程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主要包括</w:t>
      </w:r>
      <w:r>
        <w:rPr>
          <w:rFonts w:hint="eastAsia" w:ascii="仿宋_GB2312" w:hAnsi="仿宋_GB2312" w:eastAsia="仿宋_GB2312" w:cs="仿宋_GB2312"/>
          <w:b w:val="0"/>
          <w:bCs w:val="0"/>
          <w:sz w:val="32"/>
          <w:szCs w:val="32"/>
          <w:lang w:val="en-US" w:eastAsia="zh-CN"/>
        </w:rPr>
        <w:t>汽车发动机构造与维修</w:t>
      </w:r>
      <w:r>
        <w:rPr>
          <w:rFonts w:hint="default" w:ascii="仿宋_GB2312" w:hAnsi="仿宋_GB2312" w:eastAsia="仿宋_GB2312" w:cs="仿宋_GB2312"/>
          <w:b w:val="0"/>
          <w:bCs w:val="0"/>
          <w:sz w:val="32"/>
          <w:szCs w:val="32"/>
          <w:lang w:val="en-US" w:eastAsia="zh-CN"/>
        </w:rPr>
        <w:t>、汽车发动机控制系统检修等</w:t>
      </w:r>
      <w:r>
        <w:rPr>
          <w:rFonts w:hint="eastAsia" w:ascii="仿宋_GB2312" w:hAnsi="仿宋_GB2312" w:eastAsia="仿宋_GB2312" w:cs="仿宋_GB2312"/>
          <w:b w:val="0"/>
          <w:bCs w:val="0"/>
          <w:sz w:val="32"/>
          <w:szCs w:val="32"/>
          <w:lang w:val="en-US" w:eastAsia="zh-CN"/>
        </w:rPr>
        <w:t>6</w:t>
      </w:r>
      <w:r>
        <w:rPr>
          <w:rFonts w:hint="default" w:ascii="仿宋_GB2312" w:hAnsi="仿宋_GB2312" w:eastAsia="仿宋_GB2312" w:cs="仿宋_GB2312"/>
          <w:b w:val="0"/>
          <w:bCs w:val="0"/>
          <w:sz w:val="32"/>
          <w:szCs w:val="32"/>
          <w:lang w:val="en-US" w:eastAsia="zh-CN"/>
        </w:rPr>
        <w:t>门课程，是</w:t>
      </w:r>
      <w:r>
        <w:rPr>
          <w:rFonts w:hint="eastAsia" w:ascii="仿宋_GB2312" w:hAnsi="仿宋_GB2312" w:eastAsia="仿宋_GB2312" w:cs="仿宋_GB2312"/>
          <w:b w:val="0"/>
          <w:bCs w:val="0"/>
          <w:sz w:val="32"/>
          <w:szCs w:val="32"/>
          <w:lang w:val="en-US" w:eastAsia="zh-CN"/>
        </w:rPr>
        <w:t>汽车运用与维修</w:t>
      </w:r>
      <w:r>
        <w:rPr>
          <w:rFonts w:hint="default" w:ascii="仿宋_GB2312" w:hAnsi="仿宋_GB2312" w:eastAsia="仿宋_GB2312" w:cs="仿宋_GB2312"/>
          <w:b w:val="0"/>
          <w:bCs w:val="0"/>
          <w:sz w:val="32"/>
          <w:szCs w:val="32"/>
          <w:lang w:val="en-US" w:eastAsia="zh-CN"/>
        </w:rPr>
        <w:t>专业学生学习专业技能和培养专业能力的必修课程。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color w:val="auto"/>
          <w:sz w:val="24"/>
          <w:szCs w:val="24"/>
          <w:lang w:val="en-US" w:eastAsia="zh-CN"/>
        </w:rPr>
        <w:t>表5  专业核心课程主要教学内容与要求</w:t>
      </w:r>
    </w:p>
    <w:tbl>
      <w:tblPr>
        <w:tblStyle w:val="13"/>
        <w:tblW w:w="5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30"/>
        <w:gridCol w:w="6849"/>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45"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742"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课程名称</w:t>
            </w:r>
          </w:p>
        </w:tc>
        <w:tc>
          <w:tcPr>
            <w:tcW w:w="3325"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教学内容与要求</w:t>
            </w:r>
          </w:p>
        </w:tc>
        <w:tc>
          <w:tcPr>
            <w:tcW w:w="586"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汽车发动机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构造与维修</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核心课程，通过学习汽车发动机曲柄连杆机构、配气机构、汽（柴）油机燃油供给系统、进排气系统、点火系统、起动系统、冷却系统、润滑系统的结构、原理，汽车发动机机械故障诊断方法与维修工艺等内容，使学生掌握汽车发动机各机构系统与部件的功用、结构与工作原理，具备汽车发动机机械故障诊断与维修的基本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汽车发动机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控制系统检修</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核心课程，通过学习电控汽油发动机燃油供给系统、点火控制系统、进气控制系统、怠速控制系统、排放控制系统和自诊断系统的结构与工作原理，汽车发动机电控系统故障诊断仪器和设备的功能与使用，汽车发动机电控系统故障诊断与维修方法等内容，使学生掌握汽油发动机电控系统的结构与工作原理，掌握汽油发动机电控系统一般故障的诊断与维修工艺，具备汽车发动机控制系统检查、测试及其零部件和电路检修与更换的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汽车底盘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构造与维修</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核心课程，通过学习汽车传动系统、行驶系统、转向系统、制动系统的结构、原理，汽车底盘机械故障诊断方法与维修工艺等内容，使学生掌握汽车底盘各系统、总成和部件的功用、结构与工作原理，具备汽车底盘机械故障诊断与维修的基本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汽车底盘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控制系统检修</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本课程是汽车运用与维修专业的专业核心课程，通过学习自动变速器、电控悬架、电动助力转向、ABS/ASR/EBD/ESP 系统的结构与工作原理，汽车底盘电控系统故障诊断仪器和设备的功能与使用，汽车底盘电控系统故障的诊断与维修方法等内容，使学生掌握汽车底盘电控系统的结构与工作原理，掌握汽车底盘电控系统一般故障的诊断与维修工艺，具备汽车底盘控制系统检查、测试、调整，线路检测与修理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汽车定期维护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（企业课程）</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依托校内领航产教融合双创实训基地联合共建的校企课程，依托校内领航产教融合双创实训基地，通过学习汽车构造知识，汽车合理使用，汽车维护制度，汽车运行材料，汽车维护工艺等内容，使学生掌握汽车使用方法；了解汽车维护制度，熟悉汽车运行材料，熟练使用汽车维修手册，熟练掌握汽车维护工艺。</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34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7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电气系统检修</w:t>
            </w:r>
          </w:p>
        </w:tc>
        <w:tc>
          <w:tcPr>
            <w:tcW w:w="33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核心课程，通过学习汽车电源系统、照明与信号系统、仪表与警告系统、辅助电器系统结构与工作原理，汽车电路的结构与组成，汽车电路图的识读方法，汽车电路故障的诊断方法与维修工艺等内容，使学生掌握汽车电气设备各系统、总成和部件的功用、结构与工作原理，具备汽车电气设备故障诊断与维修的基本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320" w:firstLineChars="1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lang w:val="en-US" w:eastAsia="zh-CN"/>
        </w:rPr>
        <w:t>3.专业拓展课程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320" w:firstLineChars="1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主要包括汽车保险与理赔、汽车售后服务管理、汽车车身修复、新能源汽车概论、汽车营销基础与实务、汽车性能检测等6门专业拓展课程。</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color w:val="auto"/>
          <w:kern w:val="2"/>
          <w:sz w:val="24"/>
          <w:szCs w:val="24"/>
          <w:lang w:val="en-US" w:eastAsia="zh-CN" w:bidi="ar-SA"/>
        </w:rPr>
        <w:t>表6 专业拓展课程主要教学内容与要求</w:t>
      </w:r>
    </w:p>
    <w:tbl>
      <w:tblPr>
        <w:tblStyle w:val="13"/>
        <w:tblW w:w="5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689"/>
        <w:gridCol w:w="660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86"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819"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课程名称</w:t>
            </w:r>
          </w:p>
        </w:tc>
        <w:tc>
          <w:tcPr>
            <w:tcW w:w="3206"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教学内容与要求</w:t>
            </w:r>
          </w:p>
        </w:tc>
        <w:tc>
          <w:tcPr>
            <w:tcW w:w="586" w:type="pct"/>
            <w:shd w:val="clear" w:color="auto" w:fill="auto"/>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汽车保险与理赔</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通过本课程学习，使学生学习和掌握汽车保险的基本知识、汽车保险的主要险种及保费计算方法、承保流程、汽车事故保险理赔原则等，具备保险理赔评估、保险欺诈预防与识别的能力；能够对事故车辆进行基本理赔操作。</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汽车售后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服务管理</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通过本课程学习，使学生学习和掌握汽车售后服务工作流程，汽车零配件索赔原则与流程、汽车配件采购与进出库业务等，具备与顾客进行交流沟通的能力；能够团结合作、合理进行任务分工，具备车间现场管理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汽车车身修复</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通过本课程学习，使学生学习和掌握汽车钣金的相关的国家法律、行业规定，具备独立完成保险杠、传统车身覆盖件的整形修理和更换以及车身校正和钣金件更换和喷涂等操作的能力；能够对损伤车辆进行评估和修复。</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新能源汽车概论</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本课程是汽车运用与维修专业的专业拓展课程，通过本课程的学习，让学生掌握相应的新能源汽车简单的结构与工作原理；如何对新能源汽车进行充电；把握好用电安全技能以及基本工具使用技能。</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汽车营销基础</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与实务</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通过本课程学习，使学生学习和掌握汽车市场营销的基本方法、顾客价值和满意度的内涵及其测度、市场营销资源分配的基本方法和技术等，具备汽车市场营销策划的初步能力；能够掌握售前广告策划技能、汽车配件市场营销技巧和汽车售后服务技巧及危机处理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3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8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汽车性能检测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（企业课程）</w:t>
            </w:r>
          </w:p>
        </w:tc>
        <w:tc>
          <w:tcPr>
            <w:tcW w:w="320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汽车运用与维修专业的专业拓展课程，依托校内新凌志机动车检测研修学院联合共建的校企课程，通过本课程学习使学生学习和掌握汽车检测概论和相关标准法规和管理制度；车辆外观与整车技术参数检查；车辆各系统技术状况检查；车辆动力性、经济性、制动性、环保性能检测技术；汽车信息流与局域网检查测试以及机动车检测站与检测线、汽车安全性能、环保性能和底盘综合性能的检测方法与仪器设备的使用，以及汽车运行性能分析及诊断仪器的使用方法等操作能力。</w:t>
            </w:r>
          </w:p>
        </w:tc>
        <w:tc>
          <w:tcPr>
            <w:tcW w:w="5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84</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4.实习实训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专业人才培养和课程需要，本专业在专业课程学习过程中对接真实职业场景或工作情境，采取理实一体化项目教学实训和分阶段集中专门化综合实训的方式，在校内实训室和汽车4S店进行教学实训和认识实习，第六学期在汽车维修等相关行业后服务市场的4S店及汽车维修企业进行岗位实习。实训实习既是实践性教学，也是专业课教学的重要内容，应注重理论与实践一体化教学，严格执行《职业学校学生实习管理规定》（教育部教职成〔2021〕4 号）和《汽车运用与维修专业岗位实习标准》，保证学生岗位实习岗位与其所学专业面向的岗位群基本一致，内容符合标准要求。</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color w:val="auto"/>
          <w:kern w:val="2"/>
          <w:sz w:val="24"/>
          <w:szCs w:val="24"/>
          <w:lang w:val="en-US" w:eastAsia="zh-CN" w:bidi="ar-SA"/>
        </w:rPr>
        <w:t>表7  实习实训主要教学内容与要求</w:t>
      </w:r>
    </w:p>
    <w:tbl>
      <w:tblPr>
        <w:tblStyle w:val="13"/>
        <w:tblW w:w="55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728"/>
        <w:gridCol w:w="4011"/>
        <w:gridCol w:w="1674"/>
        <w:gridCol w:w="106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49"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序号</w:t>
            </w:r>
          </w:p>
        </w:tc>
        <w:tc>
          <w:tcPr>
            <w:tcW w:w="859"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实习实训项目</w:t>
            </w:r>
          </w:p>
        </w:tc>
        <w:tc>
          <w:tcPr>
            <w:tcW w:w="1993"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达到标准</w:t>
            </w:r>
          </w:p>
        </w:tc>
        <w:tc>
          <w:tcPr>
            <w:tcW w:w="832"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实习实训地点</w:t>
            </w:r>
          </w:p>
        </w:tc>
        <w:tc>
          <w:tcPr>
            <w:tcW w:w="529"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left="0"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学期</w:t>
            </w:r>
          </w:p>
        </w:tc>
        <w:tc>
          <w:tcPr>
            <w:tcW w:w="435" w:type="pct"/>
            <w:shd w:val="clear" w:color="auto" w:fill="auto"/>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60" w:lineRule="exact"/>
              <w:ind w:right="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 xml:space="preserve">通过本项目的学习，使学生了解汽车维修工作环境，增强感性认识，建立专业情结。  </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汽车4S店及维修企业</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发动机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拆装实训</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 xml:space="preserve">能熟练进行发动机的拆解、总装和维护保养。 </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底盘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拆装实训</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能熟练进行汽车底盘的拆解、总装和维护保养。</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第2学期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电气系统实训</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能对充电、点火、起动、照明、仪表、辅助电器等汽车电气设备进行基本检修。</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第2学期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汽车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维护实训</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能进行汽车基本的维护保养项目。</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第4学期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钳工综合实训</w:t>
            </w:r>
          </w:p>
        </w:tc>
        <w:tc>
          <w:tcPr>
            <w:tcW w:w="199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能掌握本专业所需要的基本钳工理论知识和工艺操作技能，对划线、錾削、锯削、锉削、攻螺纹、套螺纹、钻孔（扩孔、铰孔）、刮削、研磨、零件装配等操作工艺要了解。</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钳工实训室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7</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1+X证书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综合实训</w:t>
            </w:r>
          </w:p>
        </w:tc>
        <w:tc>
          <w:tcPr>
            <w:tcW w:w="1993"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能掌握汽车电子电气与空调舒适系统技术的基本操作技能，具备汽车电路识图、线路检测、检查保养、故障诊断的基本能力，具有敬业精神和责任意识，全面提升学生解决实训中遇到的实际问题能力。</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校内实训室</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第4学期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8</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现代学徒制培养综合实训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（企业课程）</w:t>
            </w:r>
          </w:p>
        </w:tc>
        <w:tc>
          <w:tcPr>
            <w:tcW w:w="1993"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为校企共建课程，通过现代学徒综合实训能使学生了解企业管理制度、设备安全操作规程、7S质量管理体系、底盘基本维护、发动机基本保养、事故车辆拆检、车身修复工具使用、洗护操作流程等新知识、新技术、新产业，实现学生岗位技能水平和综合素质的提升，使学生具备较强的社会责任感、较全面的综合实践能力。</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现代学徒制企业</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jc w:val="center"/>
        </w:trPr>
        <w:tc>
          <w:tcPr>
            <w:tcW w:w="34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9</w:t>
            </w:r>
          </w:p>
        </w:tc>
        <w:tc>
          <w:tcPr>
            <w:tcW w:w="85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1993"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巩固所学专业知识和技能，进行汽车机修、电气维修、汽车保养等售后服务等相关岗位的实践，提高专业技能和独立工作能力。初步形成符合本专业特点的职业道德意识和行为习惯，树立正确的就业观和一定的创业意识，学会沟通交流和团队协作技巧，提高社会适应性，树立终身学习理念，做到学有所用，学有所成，为今后真正走上工作岗位打下坚实的基础。</w:t>
            </w:r>
          </w:p>
        </w:tc>
        <w:tc>
          <w:tcPr>
            <w:tcW w:w="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52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43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九、教学进程总体安排</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（一）基本要求</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（二）教学时间安排</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sz w:val="24"/>
          <w:szCs w:val="24"/>
          <w:lang w:eastAsia="zh-CN"/>
        </w:rPr>
      </w:pPr>
      <w:r>
        <w:rPr>
          <w:rFonts w:hint="eastAsia" w:ascii="黑体" w:hAnsi="黑体" w:eastAsia="黑体" w:cs="黑体"/>
          <w:b w:val="0"/>
          <w:bCs w:val="0"/>
          <w:color w:val="auto"/>
          <w:kern w:val="2"/>
          <w:sz w:val="24"/>
          <w:szCs w:val="24"/>
          <w:lang w:val="en-US" w:eastAsia="zh-CN" w:bidi="ar-SA"/>
        </w:rPr>
        <w:t>表8  学年教学时间安排</w:t>
      </w:r>
    </w:p>
    <w:tbl>
      <w:tblPr>
        <w:tblStyle w:val="13"/>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3483"/>
        <w:gridCol w:w="1429"/>
        <w:gridCol w:w="1034"/>
        <w:gridCol w:w="864"/>
        <w:gridCol w:w="10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3" w:hRule="exact"/>
          <w:jc w:val="center"/>
        </w:trPr>
        <w:tc>
          <w:tcPr>
            <w:tcW w:w="1747" w:type="dxa"/>
            <w:shd w:val="clear" w:color="auto" w:fill="auto"/>
            <w:noWrap w:val="0"/>
            <w:vAlign w:val="center"/>
          </w:tcPr>
          <w:p>
            <w:pPr>
              <w:keepNext w:val="0"/>
              <w:keepLines w:val="0"/>
              <w:suppressLineNumbers w:val="0"/>
              <w:spacing w:before="0" w:beforeAutospacing="0" w:after="0" w:afterAutospacing="0"/>
              <w:ind w:right="0" w:firstLine="840" w:firstLineChars="400"/>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264160</wp:posOffset>
                      </wp:positionH>
                      <wp:positionV relativeFrom="paragraph">
                        <wp:posOffset>0</wp:posOffset>
                      </wp:positionV>
                      <wp:extent cx="734060" cy="619760"/>
                      <wp:effectExtent l="3175" t="3810" r="5715" b="5080"/>
                      <wp:wrapNone/>
                      <wp:docPr id="4" name="任意多边形 4"/>
                      <wp:cNvGraphicFramePr/>
                      <a:graphic xmlns:a="http://schemas.openxmlformats.org/drawingml/2006/main">
                        <a:graphicData uri="http://schemas.microsoft.com/office/word/2010/wordprocessingShape">
                          <wps:wsp>
                            <wps:cNvSpPr/>
                            <wps:spPr bwMode="auto">
                              <a:xfrm>
                                <a:off x="0" y="0"/>
                                <a:ext cx="734060" cy="61976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8.8pt;width:57.8pt;z-index:251660288;mso-width-relative:page;mso-height-relative:page;" filled="f" stroked="t" coordsize="1116,1122" o:gfxdata="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3Vybj0wAAAAYBAAAPAAAA&#10;AAAAAAEAIAAAACIAAABkcnMvZG93bnJldi54bWxQSwECFAAUAAAACACHTuJAtUYPZ8UCAADtBQAA&#10;DgAAAAAAAAABACAAAAAiAQAAZHJzL2Uyb0RvYy54bWxQSwUGAAAAAAYABgBZAQAAWQYAAAAA&#10;" path="m0,0l1116,1122e">
                      <v:path o:connectlocs="0,0;734060,619760" o:connectangles="0,0"/>
                      <v:fill on="f" focussize="0,0"/>
                      <v:stroke color="#000000" joinstyle="round"/>
                      <v:imagedata o:title=""/>
                      <o:lock v:ext="edit" aspectratio="f"/>
                    </v:shape>
                  </w:pict>
                </mc:Fallback>
              </mc:AlternateContent>
            </w:r>
            <w:r>
              <w:rPr>
                <w:rFonts w:hint="eastAsia" w:ascii="黑体" w:hAnsi="黑体" w:eastAsia="黑体" w:cs="黑体"/>
                <w:b w:val="0"/>
                <w:bCs w:val="0"/>
                <w:color w:val="auto"/>
                <w:sz w:val="21"/>
                <w:szCs w:val="21"/>
              </w:rPr>
              <w:t>内容</w:t>
            </w:r>
          </w:p>
          <w:p>
            <w:pPr>
              <w:keepNext w:val="0"/>
              <w:keepLines w:val="0"/>
              <w:suppressLineNumbers w:val="0"/>
              <w:spacing w:before="0" w:beforeAutospacing="0" w:after="0" w:afterAutospacing="0"/>
              <w:ind w:left="0" w:right="0" w:firstLine="420" w:firstLineChars="200"/>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70485</wp:posOffset>
                      </wp:positionV>
                      <wp:extent cx="1071880" cy="361950"/>
                      <wp:effectExtent l="1270" t="4445" r="12700" b="14605"/>
                      <wp:wrapNone/>
                      <wp:docPr id="8" name="任意多边形 8"/>
                      <wp:cNvGraphicFramePr/>
                      <a:graphic xmlns:a="http://schemas.openxmlformats.org/drawingml/2006/main">
                        <a:graphicData uri="http://schemas.microsoft.com/office/word/2010/wordprocessingShape">
                          <wps:wsp>
                            <wps:cNvSpPr/>
                            <wps:spPr bwMode="auto">
                              <a:xfrm>
                                <a:off x="0" y="0"/>
                                <a:ext cx="1071880" cy="361950"/>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8.5pt;width:84.4pt;z-index:251661312;mso-width-relative:page;mso-height-relative:page;" filled="f" stroked="t" coordsize="1899,673" o:gfxdata="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cCfgz9UAAAAJAQAA&#10;DwAAAAAAAAABACAAAAAiAAAAZHJzL2Rvd25yZXYueG1sUEsBAhQAFAAAAAgAh07iQMKCr0PHAgAA&#10;6QUAAA4AAAAAAAAAAQAgAAAAJAEAAGRycy9lMm9Eb2MueG1sUEsFBgAAAAAGAAYAWQEAAF0GAAAA&#10;AA==&#10;" path="m0,0l1899,673e">
                      <v:path o:connectlocs="0,0;1071880,361950" o:connectangles="0,0"/>
                      <v:fill on="f" focussize="0,0"/>
                      <v:stroke color="#000000" joinstyle="round"/>
                      <v:imagedata o:title=""/>
                      <o:lock v:ext="edit" aspectratio="f"/>
                    </v:shape>
                  </w:pict>
                </mc:Fallback>
              </mc:AlternateContent>
            </w:r>
            <w:r>
              <w:rPr>
                <w:rFonts w:hint="eastAsia" w:ascii="黑体" w:hAnsi="黑体" w:eastAsia="黑体" w:cs="黑体"/>
                <w:b w:val="0"/>
                <w:bCs w:val="0"/>
                <w:color w:val="auto"/>
                <w:sz w:val="21"/>
                <w:szCs w:val="21"/>
              </w:rPr>
              <w:t>周数</w:t>
            </w:r>
          </w:p>
          <w:p>
            <w:pPr>
              <w:keepNext w:val="0"/>
              <w:keepLines w:val="0"/>
              <w:suppressLineNumbers w:val="0"/>
              <w:spacing w:before="0" w:beforeAutospacing="0" w:after="0" w:afterAutospacing="0"/>
              <w:ind w:left="0" w:right="0"/>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学年</w:t>
            </w:r>
          </w:p>
        </w:tc>
        <w:tc>
          <w:tcPr>
            <w:tcW w:w="3473"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教学（含理实一体教学</w:t>
            </w:r>
          </w:p>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及专门化集中实训）</w:t>
            </w:r>
          </w:p>
        </w:tc>
        <w:tc>
          <w:tcPr>
            <w:tcW w:w="1425"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复习考试</w:t>
            </w:r>
          </w:p>
        </w:tc>
        <w:tc>
          <w:tcPr>
            <w:tcW w:w="1031"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机动</w:t>
            </w:r>
          </w:p>
        </w:tc>
        <w:tc>
          <w:tcPr>
            <w:tcW w:w="861"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假期</w:t>
            </w:r>
          </w:p>
        </w:tc>
        <w:tc>
          <w:tcPr>
            <w:tcW w:w="1073" w:type="dxa"/>
            <w:shd w:val="clear" w:color="auto" w:fill="auto"/>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一</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86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二</w:t>
            </w:r>
          </w:p>
        </w:tc>
        <w:tc>
          <w:tcPr>
            <w:tcW w:w="34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36</w:t>
            </w:r>
          </w:p>
        </w:tc>
        <w:tc>
          <w:tcPr>
            <w:tcW w:w="1425"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103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861"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12</w:t>
            </w:r>
          </w:p>
        </w:tc>
        <w:tc>
          <w:tcPr>
            <w:tcW w:w="1073"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747" w:type="dxa"/>
            <w:noWrap w:val="0"/>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三</w:t>
            </w:r>
          </w:p>
        </w:tc>
        <w:tc>
          <w:tcPr>
            <w:tcW w:w="3473"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38（其中岗位实习24周）</w:t>
            </w:r>
          </w:p>
        </w:tc>
        <w:tc>
          <w:tcPr>
            <w:tcW w:w="1425"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1031"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861"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spacing w:line="560" w:lineRule="exact"/>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（三）教学进程安排表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bCs/>
          <w:sz w:val="21"/>
          <w:szCs w:val="21"/>
        </w:rPr>
      </w:pPr>
      <w:r>
        <w:rPr>
          <w:rFonts w:hint="eastAsia" w:ascii="楷体_GB2312" w:hAnsi="楷体_GB2312" w:eastAsia="楷体_GB2312" w:cs="楷体_GB2312"/>
          <w:sz w:val="32"/>
          <w:szCs w:val="32"/>
          <w:lang w:val="en-US" w:eastAsia="zh-CN"/>
        </w:rPr>
        <w:t xml:space="preserve">  </w:t>
      </w:r>
      <w:r>
        <w:rPr>
          <w:rFonts w:hint="eastAsia" w:ascii="黑体" w:hAnsi="黑体" w:eastAsia="黑体" w:cs="黑体"/>
          <w:b w:val="0"/>
          <w:bCs w:val="0"/>
          <w:color w:val="auto"/>
          <w:kern w:val="2"/>
          <w:sz w:val="24"/>
          <w:szCs w:val="24"/>
          <w:lang w:val="en-US" w:eastAsia="zh-CN" w:bidi="ar-SA"/>
        </w:rPr>
        <w:t>表9 汽车运用与维修专业教学进程安排表</w:t>
      </w:r>
    </w:p>
    <w:tbl>
      <w:tblPr>
        <w:tblStyle w:val="13"/>
        <w:tblpPr w:leftFromText="180" w:rightFromText="180" w:vertAnchor="text" w:horzAnchor="page" w:tblpXSpec="center" w:tblpY="406"/>
        <w:tblOverlap w:val="never"/>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9"/>
        <w:gridCol w:w="349"/>
        <w:gridCol w:w="411"/>
        <w:gridCol w:w="337"/>
        <w:gridCol w:w="1551"/>
        <w:gridCol w:w="855"/>
        <w:gridCol w:w="630"/>
        <w:gridCol w:w="510"/>
        <w:gridCol w:w="675"/>
        <w:gridCol w:w="495"/>
        <w:gridCol w:w="363"/>
        <w:gridCol w:w="513"/>
        <w:gridCol w:w="513"/>
        <w:gridCol w:w="513"/>
        <w:gridCol w:w="513"/>
        <w:gridCol w:w="541"/>
        <w:gridCol w:w="5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9" w:hRule="exact"/>
          <w:tblHeader/>
          <w:jc w:val="center"/>
        </w:trPr>
        <w:tc>
          <w:tcPr>
            <w:tcW w:w="668" w:type="dxa"/>
            <w:gridSpan w:val="2"/>
            <w:vMerge w:val="restart"/>
            <w:tcBorders>
              <w:top w:val="single" w:color="auto" w:sz="4" w:space="0"/>
              <w:lef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类别</w:t>
            </w:r>
          </w:p>
        </w:tc>
        <w:tc>
          <w:tcPr>
            <w:tcW w:w="411" w:type="dxa"/>
            <w:vMerge w:val="restart"/>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序号</w:t>
            </w:r>
          </w:p>
        </w:tc>
        <w:tc>
          <w:tcPr>
            <w:tcW w:w="1888" w:type="dxa"/>
            <w:gridSpan w:val="2"/>
            <w:vMerge w:val="restart"/>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rPr>
              <w:t>课程名称</w:t>
            </w:r>
          </w:p>
        </w:tc>
        <w:tc>
          <w:tcPr>
            <w:tcW w:w="855" w:type="dxa"/>
            <w:vMerge w:val="restart"/>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代码</w:t>
            </w:r>
          </w:p>
        </w:tc>
        <w:tc>
          <w:tcPr>
            <w:tcW w:w="1815" w:type="dxa"/>
            <w:gridSpan w:val="3"/>
            <w:vMerge w:val="restart"/>
            <w:tcBorders>
              <w:top w:val="single" w:color="auto" w:sz="4" w:space="0"/>
            </w:tcBorders>
            <w:shd w:val="clear" w:color="auto" w:fill="auto"/>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学时分配</w:t>
            </w:r>
          </w:p>
        </w:tc>
        <w:tc>
          <w:tcPr>
            <w:tcW w:w="495" w:type="dxa"/>
            <w:vMerge w:val="restart"/>
            <w:tcBorders>
              <w:top w:val="single" w:color="auto" w:sz="4" w:space="0"/>
            </w:tcBorders>
            <w:shd w:val="clear" w:color="auto" w:fill="auto"/>
            <w:noWrap w:val="0"/>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学分</w:t>
            </w:r>
          </w:p>
        </w:tc>
        <w:tc>
          <w:tcPr>
            <w:tcW w:w="363" w:type="dxa"/>
            <w:vMerge w:val="restart"/>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lang w:val="en-US" w:eastAsia="zh-CN"/>
              </w:rPr>
              <w:t>方式</w:t>
            </w:r>
          </w:p>
        </w:tc>
        <w:tc>
          <w:tcPr>
            <w:tcW w:w="3143" w:type="dxa"/>
            <w:gridSpan w:val="6"/>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lang w:eastAsia="zh-CN"/>
              </w:rPr>
              <w:t>各学期周学时安排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9" w:hRule="exact"/>
          <w:tblHeader/>
          <w:jc w:val="center"/>
        </w:trPr>
        <w:tc>
          <w:tcPr>
            <w:tcW w:w="668" w:type="dxa"/>
            <w:gridSpan w:val="2"/>
            <w:vMerge w:val="continue"/>
            <w:tcBorders>
              <w:lef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411"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1888" w:type="dxa"/>
            <w:gridSpan w:val="2"/>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85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1815" w:type="dxa"/>
            <w:gridSpan w:val="3"/>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49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363"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1026" w:type="dxa"/>
            <w:gridSpan w:val="2"/>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第</w:t>
            </w:r>
            <w:r>
              <w:rPr>
                <w:rFonts w:hint="eastAsia" w:ascii="黑体" w:hAnsi="黑体" w:eastAsia="黑体" w:cs="黑体"/>
                <w:b w:val="0"/>
                <w:bCs w:val="0"/>
                <w:color w:val="auto"/>
                <w:sz w:val="20"/>
                <w:szCs w:val="20"/>
                <w:lang w:val="en-US" w:eastAsia="zh-CN"/>
              </w:rPr>
              <w:t>一</w:t>
            </w:r>
            <w:r>
              <w:rPr>
                <w:rFonts w:hint="eastAsia" w:ascii="黑体" w:hAnsi="黑体" w:eastAsia="黑体" w:cs="黑体"/>
                <w:b w:val="0"/>
                <w:bCs w:val="0"/>
                <w:color w:val="auto"/>
                <w:sz w:val="20"/>
                <w:szCs w:val="20"/>
              </w:rPr>
              <w:t>学年</w:t>
            </w:r>
          </w:p>
        </w:tc>
        <w:tc>
          <w:tcPr>
            <w:tcW w:w="1026" w:type="dxa"/>
            <w:gridSpan w:val="2"/>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第</w:t>
            </w:r>
            <w:r>
              <w:rPr>
                <w:rFonts w:hint="eastAsia" w:ascii="黑体" w:hAnsi="黑体" w:eastAsia="黑体" w:cs="黑体"/>
                <w:b w:val="0"/>
                <w:bCs w:val="0"/>
                <w:color w:val="auto"/>
                <w:sz w:val="20"/>
                <w:szCs w:val="20"/>
                <w:lang w:val="en-US" w:eastAsia="zh-CN"/>
              </w:rPr>
              <w:t>二</w:t>
            </w:r>
            <w:r>
              <w:rPr>
                <w:rFonts w:hint="eastAsia" w:ascii="黑体" w:hAnsi="黑体" w:eastAsia="黑体" w:cs="黑体"/>
                <w:b w:val="0"/>
                <w:bCs w:val="0"/>
                <w:color w:val="auto"/>
                <w:sz w:val="20"/>
                <w:szCs w:val="20"/>
              </w:rPr>
              <w:t>学年</w:t>
            </w:r>
          </w:p>
        </w:tc>
        <w:tc>
          <w:tcPr>
            <w:tcW w:w="1091" w:type="dxa"/>
            <w:gridSpan w:val="2"/>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sz w:val="20"/>
                <w:szCs w:val="20"/>
              </w:rPr>
              <w:t>第</w:t>
            </w:r>
            <w:r>
              <w:rPr>
                <w:rFonts w:hint="eastAsia" w:ascii="黑体" w:hAnsi="黑体" w:eastAsia="黑体" w:cs="黑体"/>
                <w:b w:val="0"/>
                <w:bCs w:val="0"/>
                <w:color w:val="auto"/>
                <w:sz w:val="20"/>
                <w:szCs w:val="20"/>
                <w:lang w:val="en-US" w:eastAsia="zh-CN"/>
              </w:rPr>
              <w:t>三</w:t>
            </w:r>
            <w:r>
              <w:rPr>
                <w:rFonts w:hint="eastAsia" w:ascii="黑体" w:hAnsi="黑体" w:eastAsia="黑体" w:cs="黑体"/>
                <w:b w:val="0"/>
                <w:bCs w:val="0"/>
                <w:color w:val="auto"/>
                <w:sz w:val="20"/>
                <w:szCs w:val="20"/>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9" w:hRule="exact"/>
          <w:tblHeader/>
          <w:jc w:val="center"/>
        </w:trPr>
        <w:tc>
          <w:tcPr>
            <w:tcW w:w="668" w:type="dxa"/>
            <w:gridSpan w:val="2"/>
            <w:vMerge w:val="continue"/>
            <w:tcBorders>
              <w:lef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411"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1888" w:type="dxa"/>
            <w:gridSpan w:val="2"/>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85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630"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kern w:val="2"/>
                <w:sz w:val="20"/>
                <w:szCs w:val="20"/>
                <w:lang w:val="en-US" w:eastAsia="zh-CN" w:bidi="ar-SA"/>
              </w:rPr>
              <w:t>时</w:t>
            </w:r>
          </w:p>
        </w:tc>
        <w:tc>
          <w:tcPr>
            <w:tcW w:w="510"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kern w:val="2"/>
                <w:sz w:val="20"/>
                <w:szCs w:val="20"/>
                <w:lang w:val="en-US" w:eastAsia="zh-CN" w:bidi="ar-SA"/>
              </w:rPr>
              <w:t>理论学时</w:t>
            </w:r>
          </w:p>
        </w:tc>
        <w:tc>
          <w:tcPr>
            <w:tcW w:w="67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kern w:val="2"/>
                <w:sz w:val="20"/>
                <w:szCs w:val="20"/>
                <w:lang w:val="en-US" w:eastAsia="zh-CN" w:bidi="ar-SA"/>
              </w:rPr>
              <w:t>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exact"/>
              <w:ind w:left="0" w:right="0"/>
              <w:jc w:val="center"/>
              <w:textAlignment w:val="auto"/>
              <w:rPr>
                <w:rFonts w:hint="eastAsia" w:ascii="黑体" w:hAnsi="黑体" w:eastAsia="黑体" w:cs="黑体"/>
                <w:b w:val="0"/>
                <w:bCs w:val="0"/>
                <w:color w:val="auto"/>
                <w:sz w:val="20"/>
                <w:szCs w:val="20"/>
              </w:rPr>
            </w:pPr>
            <w:r>
              <w:rPr>
                <w:rFonts w:hint="eastAsia" w:ascii="黑体" w:hAnsi="黑体" w:eastAsia="黑体" w:cs="黑体"/>
                <w:b w:val="0"/>
                <w:bCs w:val="0"/>
                <w:color w:val="auto"/>
                <w:kern w:val="2"/>
                <w:sz w:val="20"/>
                <w:szCs w:val="20"/>
                <w:lang w:val="en-US" w:eastAsia="zh-CN" w:bidi="ar-SA"/>
              </w:rPr>
              <w:t>时</w:t>
            </w:r>
          </w:p>
        </w:tc>
        <w:tc>
          <w:tcPr>
            <w:tcW w:w="49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363"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rPr>
            </w:pPr>
          </w:p>
        </w:tc>
        <w:tc>
          <w:tcPr>
            <w:tcW w:w="513"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1</w:t>
            </w:r>
          </w:p>
        </w:tc>
        <w:tc>
          <w:tcPr>
            <w:tcW w:w="513"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2</w:t>
            </w:r>
          </w:p>
        </w:tc>
        <w:tc>
          <w:tcPr>
            <w:tcW w:w="513"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3</w:t>
            </w:r>
          </w:p>
        </w:tc>
        <w:tc>
          <w:tcPr>
            <w:tcW w:w="513"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4</w:t>
            </w:r>
          </w:p>
        </w:tc>
        <w:tc>
          <w:tcPr>
            <w:tcW w:w="541"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5</w:t>
            </w:r>
          </w:p>
        </w:tc>
        <w:tc>
          <w:tcPr>
            <w:tcW w:w="550" w:type="dxa"/>
            <w:tcBorders>
              <w:top w:val="single" w:color="auto" w:sz="4" w:space="0"/>
              <w:bottom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5" w:hRule="exact"/>
          <w:tblHeader/>
          <w:jc w:val="center"/>
        </w:trPr>
        <w:tc>
          <w:tcPr>
            <w:tcW w:w="668" w:type="dxa"/>
            <w:gridSpan w:val="2"/>
            <w:vMerge w:val="continue"/>
            <w:tcBorders>
              <w:lef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right"/>
              <w:textAlignment w:val="auto"/>
              <w:rPr>
                <w:rFonts w:hint="eastAsia" w:ascii="黑体" w:hAnsi="黑体" w:eastAsia="黑体" w:cs="黑体"/>
                <w:b w:val="0"/>
                <w:bCs w:val="0"/>
                <w:color w:val="auto"/>
                <w:sz w:val="20"/>
                <w:szCs w:val="20"/>
              </w:rPr>
            </w:pPr>
          </w:p>
        </w:tc>
        <w:tc>
          <w:tcPr>
            <w:tcW w:w="411"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right"/>
              <w:textAlignment w:val="auto"/>
              <w:rPr>
                <w:rFonts w:hint="eastAsia" w:ascii="黑体" w:hAnsi="黑体" w:eastAsia="黑体" w:cs="黑体"/>
                <w:b w:val="0"/>
                <w:bCs w:val="0"/>
                <w:color w:val="auto"/>
                <w:sz w:val="20"/>
                <w:szCs w:val="20"/>
              </w:rPr>
            </w:pPr>
          </w:p>
        </w:tc>
        <w:tc>
          <w:tcPr>
            <w:tcW w:w="1888" w:type="dxa"/>
            <w:gridSpan w:val="2"/>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right"/>
              <w:textAlignment w:val="auto"/>
              <w:rPr>
                <w:rFonts w:hint="eastAsia" w:ascii="黑体" w:hAnsi="黑体" w:eastAsia="黑体" w:cs="黑体"/>
                <w:b w:val="0"/>
                <w:bCs w:val="0"/>
                <w:color w:val="auto"/>
                <w:sz w:val="20"/>
                <w:szCs w:val="20"/>
              </w:rPr>
            </w:pPr>
          </w:p>
        </w:tc>
        <w:tc>
          <w:tcPr>
            <w:tcW w:w="85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630"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510"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6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49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363"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eastAsia" w:ascii="黑体" w:hAnsi="黑体" w:eastAsia="黑体" w:cs="黑体"/>
                <w:b w:val="0"/>
                <w:bCs w:val="0"/>
                <w:color w:val="auto"/>
                <w:sz w:val="20"/>
                <w:szCs w:val="20"/>
                <w:lang w:val="en-US" w:eastAsia="zh-CN"/>
              </w:rPr>
            </w:pPr>
          </w:p>
        </w:tc>
        <w:tc>
          <w:tcPr>
            <w:tcW w:w="513"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lang w:val="en-US" w:eastAsia="zh-CN"/>
              </w:rPr>
              <w:t>18</w:t>
            </w:r>
            <w:r>
              <w:rPr>
                <w:rFonts w:hint="eastAsia" w:ascii="黑体" w:hAnsi="黑体" w:eastAsia="黑体" w:cs="黑体"/>
                <w:b w:val="0"/>
                <w:bCs w:val="0"/>
                <w:color w:val="auto"/>
                <w:sz w:val="20"/>
                <w:szCs w:val="20"/>
              </w:rPr>
              <w:t>周</w:t>
            </w:r>
          </w:p>
        </w:tc>
        <w:tc>
          <w:tcPr>
            <w:tcW w:w="513"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lang w:val="en-US" w:eastAsia="zh-CN"/>
              </w:rPr>
              <w:t>18</w:t>
            </w:r>
            <w:r>
              <w:rPr>
                <w:rFonts w:hint="eastAsia" w:ascii="黑体" w:hAnsi="黑体" w:eastAsia="黑体" w:cs="黑体"/>
                <w:b w:val="0"/>
                <w:bCs w:val="0"/>
                <w:color w:val="auto"/>
                <w:sz w:val="20"/>
                <w:szCs w:val="20"/>
              </w:rPr>
              <w:t>周</w:t>
            </w:r>
          </w:p>
        </w:tc>
        <w:tc>
          <w:tcPr>
            <w:tcW w:w="513"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lang w:val="en-US" w:eastAsia="zh-CN"/>
              </w:rPr>
              <w:t>18</w:t>
            </w:r>
            <w:r>
              <w:rPr>
                <w:rFonts w:hint="eastAsia" w:ascii="黑体" w:hAnsi="黑体" w:eastAsia="黑体" w:cs="黑体"/>
                <w:b w:val="0"/>
                <w:bCs w:val="0"/>
                <w:color w:val="auto"/>
                <w:sz w:val="20"/>
                <w:szCs w:val="20"/>
              </w:rPr>
              <w:t>周</w:t>
            </w:r>
          </w:p>
        </w:tc>
        <w:tc>
          <w:tcPr>
            <w:tcW w:w="513"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lang w:val="en-US" w:eastAsia="zh-CN"/>
              </w:rPr>
              <w:t>18</w:t>
            </w:r>
            <w:r>
              <w:rPr>
                <w:rFonts w:hint="eastAsia" w:ascii="黑体" w:hAnsi="黑体" w:eastAsia="黑体" w:cs="黑体"/>
                <w:b w:val="0"/>
                <w:bCs w:val="0"/>
                <w:color w:val="auto"/>
                <w:sz w:val="20"/>
                <w:szCs w:val="20"/>
              </w:rPr>
              <w:t>周</w:t>
            </w:r>
          </w:p>
        </w:tc>
        <w:tc>
          <w:tcPr>
            <w:tcW w:w="541"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lang w:val="en-US" w:eastAsia="zh-CN"/>
              </w:rPr>
              <w:t>18</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周</w:t>
            </w:r>
          </w:p>
        </w:tc>
        <w:tc>
          <w:tcPr>
            <w:tcW w:w="550" w:type="dxa"/>
            <w:tcBorders>
              <w:top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20"/>
                <w:szCs w:val="20"/>
                <w:lang w:val="en-US" w:eastAsia="zh-CN"/>
              </w:rPr>
              <w:t>20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eastAsia" w:ascii="黑体" w:hAnsi="黑体" w:eastAsia="黑体" w:cs="黑体"/>
                <w:b w:val="0"/>
                <w:bCs w:val="0"/>
                <w:color w:val="auto"/>
                <w:kern w:val="2"/>
                <w:sz w:val="20"/>
                <w:szCs w:val="20"/>
                <w:lang w:val="en-US" w:eastAsia="zh-CN" w:bidi="ar-SA"/>
              </w:rPr>
            </w:pPr>
            <w:r>
              <w:rPr>
                <w:rFonts w:hint="eastAsia" w:ascii="黑体" w:hAnsi="黑体" w:eastAsia="黑体" w:cs="黑体"/>
                <w:b w:val="0"/>
                <w:bCs w:val="0"/>
                <w:color w:val="auto"/>
                <w:sz w:val="20"/>
                <w:szCs w:val="20"/>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exact"/>
          <w:jc w:val="center"/>
        </w:trPr>
        <w:tc>
          <w:tcPr>
            <w:tcW w:w="319"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公共基础课程</w:t>
            </w:r>
          </w:p>
        </w:tc>
        <w:tc>
          <w:tcPr>
            <w:tcW w:w="349"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必修课</w:t>
            </w:r>
            <w:r>
              <w:rPr>
                <w:rFonts w:hint="eastAsia" w:ascii="仿宋_GB2312" w:hAnsi="仿宋_GB2312" w:eastAsia="仿宋_GB2312" w:cs="仿宋_GB2312"/>
                <w:color w:val="auto"/>
                <w:sz w:val="18"/>
                <w:szCs w:val="18"/>
                <w:lang w:eastAsia="zh-CN"/>
              </w:rPr>
              <w:t>程</w:t>
            </w:r>
          </w:p>
        </w:tc>
        <w:tc>
          <w:tcPr>
            <w:tcW w:w="411"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888"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中国特色社会主义</w:t>
            </w:r>
          </w:p>
        </w:tc>
        <w:tc>
          <w:tcPr>
            <w:tcW w:w="855" w:type="dxa"/>
            <w:tcBorders>
              <w:top w:val="single" w:color="auto" w:sz="4" w:space="0"/>
            </w:tcBorders>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KCGG001</w:t>
            </w:r>
          </w:p>
        </w:tc>
        <w:tc>
          <w:tcPr>
            <w:tcW w:w="63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51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67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0</w:t>
            </w:r>
          </w:p>
        </w:tc>
        <w:tc>
          <w:tcPr>
            <w:tcW w:w="49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2</w:t>
            </w:r>
          </w:p>
        </w:tc>
        <w:tc>
          <w:tcPr>
            <w:tcW w:w="36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心理健康与职业生涯</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KCGG002</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哲学与人生</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KCGG003</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职业道德与法治</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KCGG004</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语文（基础模块）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KCGG005</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144</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144</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8</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数学（基础模块）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KCGG006</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108</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6</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英语（基础模块）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KCGG007</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108</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6</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8</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信息技术</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KCGG008</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（36）</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4</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9</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历史（基础模块）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KCGG009</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4</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体育与健康</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KCGG011</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54</w:t>
            </w:r>
          </w:p>
        </w:tc>
        <w:tc>
          <w:tcPr>
            <w:tcW w:w="510" w:type="dxa"/>
            <w:noWrap w:val="0"/>
            <w:vAlign w:val="center"/>
          </w:tcPr>
          <w:p>
            <w:pPr>
              <w:adjustRightInd w:val="0"/>
              <w:snapToGrid w:val="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sz w:val="18"/>
                <w:szCs w:val="18"/>
              </w:rPr>
              <w:t>18</w:t>
            </w:r>
          </w:p>
        </w:tc>
        <w:tc>
          <w:tcPr>
            <w:tcW w:w="675" w:type="dxa"/>
            <w:noWrap w:val="0"/>
            <w:vAlign w:val="center"/>
          </w:tcPr>
          <w:p>
            <w:pPr>
              <w:adjustRightInd w:val="0"/>
              <w:snapToGrid w:val="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（36）</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 xml:space="preserve"> </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艺术（基础模块）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KCGG012</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510"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36</w:t>
            </w:r>
          </w:p>
        </w:tc>
        <w:tc>
          <w:tcPr>
            <w:tcW w:w="67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劳动教育</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KCGG013</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510"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18</w:t>
            </w:r>
          </w:p>
        </w:tc>
        <w:tc>
          <w:tcPr>
            <w:tcW w:w="67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lang w:val="en-US" w:eastAsia="zh-CN"/>
              </w:rPr>
              <w:t>(</w:t>
            </w:r>
            <w:r>
              <w:rPr>
                <w:rFonts w:hint="eastAsia" w:ascii="仿宋_GB2312" w:hAnsi="仿宋_GB2312" w:eastAsia="仿宋_GB2312" w:cs="仿宋_GB2312"/>
                <w:sz w:val="18"/>
                <w:szCs w:val="18"/>
              </w:rPr>
              <w:t>18</w:t>
            </w:r>
            <w:r>
              <w:rPr>
                <w:rFonts w:hint="eastAsia" w:ascii="仿宋_GB2312" w:hAnsi="仿宋_GB2312" w:eastAsia="仿宋_GB2312" w:cs="仿宋_GB2312"/>
                <w:sz w:val="18"/>
                <w:szCs w:val="18"/>
                <w:lang w:val="en-US" w:eastAsia="zh-CN"/>
              </w:rPr>
              <w:t>)</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6"/>
                <w:szCs w:val="16"/>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物理</w:t>
            </w:r>
          </w:p>
        </w:tc>
        <w:tc>
          <w:tcPr>
            <w:tcW w:w="8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w:t>
            </w:r>
            <w:r>
              <w:rPr>
                <w:rFonts w:hint="eastAsia" w:ascii="仿宋_GB2312" w:hAnsi="仿宋_GB2312" w:eastAsia="仿宋_GB2312" w:cs="仿宋_GB2312"/>
                <w:kern w:val="0"/>
                <w:sz w:val="18"/>
                <w:szCs w:val="18"/>
                <w:lang w:val="en-US" w:eastAsia="zh-CN"/>
              </w:rPr>
              <w:t>17</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小计（占总课时比例</w:t>
            </w:r>
            <w:r>
              <w:rPr>
                <w:rFonts w:hint="eastAsia" w:ascii="仿宋_GB2312" w:hAnsi="仿宋_GB2312" w:eastAsia="仿宋_GB2312" w:cs="仿宋_GB2312"/>
                <w:color w:val="auto"/>
                <w:sz w:val="18"/>
                <w:szCs w:val="18"/>
                <w:lang w:val="en-US" w:eastAsia="zh-CN"/>
              </w:rPr>
              <w:t>24.59%</w:t>
            </w:r>
            <w:r>
              <w:rPr>
                <w:rFonts w:hint="eastAsia" w:ascii="仿宋_GB2312" w:hAnsi="仿宋_GB2312" w:eastAsia="仿宋_GB2312" w:cs="仿宋_GB2312"/>
                <w:color w:val="auto"/>
                <w:sz w:val="18"/>
                <w:szCs w:val="18"/>
              </w:rPr>
              <w:t>）</w:t>
            </w:r>
          </w:p>
        </w:tc>
        <w:tc>
          <w:tcPr>
            <w:tcW w:w="8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810</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kern w:val="2"/>
                <w:sz w:val="18"/>
                <w:szCs w:val="18"/>
                <w:lang w:val="en-US" w:eastAsia="zh-CN" w:bidi="ar-SA"/>
              </w:rPr>
              <w:t>（90）</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44</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15</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14</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9</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auto"/>
                <w:sz w:val="18"/>
                <w:szCs w:val="18"/>
              </w:rPr>
            </w:pPr>
          </w:p>
        </w:tc>
        <w:tc>
          <w:tcPr>
            <w:tcW w:w="349"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选修课程</w:t>
            </w: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中职生</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传统文化教育</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KCGG014</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36</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 xml:space="preserve"> </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安全教育</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KCGG015</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18</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中职生创新创业教育</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KCGG016</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18</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1</w:t>
            </w: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语文（职业模块）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KCGG005</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54</w:t>
            </w:r>
          </w:p>
        </w:tc>
        <w:tc>
          <w:tcPr>
            <w:tcW w:w="510"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54</w:t>
            </w:r>
          </w:p>
        </w:tc>
        <w:tc>
          <w:tcPr>
            <w:tcW w:w="67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数学（拓展模块）</w:t>
            </w:r>
          </w:p>
        </w:tc>
        <w:tc>
          <w:tcPr>
            <w:tcW w:w="85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kern w:val="0"/>
                <w:sz w:val="18"/>
                <w:szCs w:val="18"/>
              </w:rPr>
              <w:t>KCGG006</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510"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36</w:t>
            </w:r>
          </w:p>
        </w:tc>
        <w:tc>
          <w:tcPr>
            <w:tcW w:w="675" w:type="dxa"/>
            <w:noWrap w:val="0"/>
            <w:vAlign w:val="center"/>
          </w:tcPr>
          <w:p>
            <w:pPr>
              <w:adjustRightInd w:val="0"/>
              <w:snapToGrid w:val="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sz w:val="18"/>
                <w:szCs w:val="18"/>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英语（职业模块）</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KCGG007</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36</w:t>
            </w:r>
          </w:p>
        </w:tc>
        <w:tc>
          <w:tcPr>
            <w:tcW w:w="510"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36</w:t>
            </w:r>
          </w:p>
        </w:tc>
        <w:tc>
          <w:tcPr>
            <w:tcW w:w="67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sz w:val="18"/>
                <w:szCs w:val="18"/>
              </w:rPr>
              <w:t>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体育与健康</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sz w:val="18"/>
                <w:szCs w:val="18"/>
                <w:lang w:val="en-US" w:eastAsia="zh-CN"/>
              </w:rPr>
              <w:t>（拓展模块）</w:t>
            </w:r>
          </w:p>
        </w:tc>
        <w:tc>
          <w:tcPr>
            <w:tcW w:w="85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KCGG011</w:t>
            </w:r>
          </w:p>
        </w:tc>
        <w:tc>
          <w:tcPr>
            <w:tcW w:w="6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90</w:t>
            </w:r>
          </w:p>
        </w:tc>
        <w:tc>
          <w:tcPr>
            <w:tcW w:w="510"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kern w:val="0"/>
                <w:sz w:val="18"/>
                <w:szCs w:val="18"/>
              </w:rPr>
              <w:t>18</w:t>
            </w:r>
          </w:p>
        </w:tc>
        <w:tc>
          <w:tcPr>
            <w:tcW w:w="675" w:type="dxa"/>
            <w:noWrap w:val="0"/>
            <w:vAlign w:val="center"/>
          </w:tcPr>
          <w:p>
            <w:pPr>
              <w:adjustRightInd w:val="0"/>
              <w:snapToGrid w:val="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2"/>
                <w:sz w:val="18"/>
                <w:szCs w:val="18"/>
                <w:lang w:val="en-US" w:eastAsia="zh-CN" w:bidi="ar-SA"/>
              </w:rPr>
              <w:t>（72）</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18"/>
                <w:szCs w:val="18"/>
                <w:lang w:val="en-US" w:eastAsia="zh-CN" w:bidi="ar-SA"/>
              </w:rPr>
            </w:pPr>
            <w:r>
              <w:rPr>
                <w:rFonts w:hint="eastAsia" w:ascii="仿宋_GB2312" w:hAnsi="仿宋_GB2312" w:eastAsia="仿宋_GB2312" w:cs="仿宋_GB2312"/>
                <w:color w:val="auto"/>
                <w:kern w:val="0"/>
                <w:sz w:val="18"/>
                <w:szCs w:val="18"/>
                <w:lang w:val="en-US" w:eastAsia="zh-CN" w:bidi="ar-SA"/>
              </w:rPr>
              <w:t>5</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小计（占总课时</w:t>
            </w:r>
            <w:r>
              <w:rPr>
                <w:rFonts w:hint="eastAsia" w:ascii="仿宋_GB2312" w:hAnsi="仿宋_GB2312" w:eastAsia="仿宋_GB2312" w:cs="仿宋_GB2312"/>
                <w:color w:val="auto"/>
                <w:sz w:val="18"/>
                <w:szCs w:val="18"/>
                <w:lang w:val="en-US" w:eastAsia="zh-CN"/>
              </w:rPr>
              <w:t>比例8.74%</w:t>
            </w:r>
            <w:r>
              <w:rPr>
                <w:rFonts w:hint="eastAsia" w:ascii="仿宋_GB2312" w:hAnsi="仿宋_GB2312" w:eastAsia="仿宋_GB2312" w:cs="仿宋_GB2312"/>
                <w:color w:val="auto"/>
                <w:sz w:val="18"/>
                <w:szCs w:val="18"/>
              </w:rPr>
              <w:t>）</w:t>
            </w:r>
          </w:p>
        </w:tc>
        <w:tc>
          <w:tcPr>
            <w:tcW w:w="855" w:type="dxa"/>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630" w:type="dxa"/>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288</w:t>
            </w:r>
          </w:p>
        </w:tc>
        <w:tc>
          <w:tcPr>
            <w:tcW w:w="510" w:type="dxa"/>
            <w:noWrap w:val="0"/>
            <w:vAlign w:val="center"/>
          </w:tcPr>
          <w:p>
            <w:pPr>
              <w:keepNext w:val="0"/>
              <w:keepLines w:val="0"/>
              <w:suppressLineNumbers w:val="0"/>
              <w:adjustRightInd w:val="0"/>
              <w:snapToGrid w:val="0"/>
              <w:spacing w:before="0" w:beforeAutospacing="0" w:after="0" w:afterAutospacing="0"/>
              <w:ind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216</w:t>
            </w:r>
          </w:p>
        </w:tc>
        <w:tc>
          <w:tcPr>
            <w:tcW w:w="675" w:type="dxa"/>
            <w:noWrap w:val="0"/>
            <w:vAlign w:val="center"/>
          </w:tcPr>
          <w:p>
            <w:pPr>
              <w:keepNext w:val="0"/>
              <w:keepLines w:val="0"/>
              <w:suppressLineNumbers w:val="0"/>
              <w:adjustRightInd w:val="0"/>
              <w:snapToGrid w:val="0"/>
              <w:spacing w:before="0" w:beforeAutospacing="0" w:after="0" w:afterAutospacing="0"/>
              <w:ind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kern w:val="2"/>
                <w:sz w:val="18"/>
                <w:szCs w:val="18"/>
                <w:lang w:val="en-US" w:eastAsia="zh-CN" w:bidi="ar-SA"/>
              </w:rPr>
              <w:t>（72）</w:t>
            </w:r>
          </w:p>
        </w:tc>
        <w:tc>
          <w:tcPr>
            <w:tcW w:w="4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14</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513"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shd w:val="clear"/>
                <w:lang w:val="en-US" w:eastAsia="zh-CN"/>
              </w:rPr>
              <w:t>7</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19" w:type="dxa"/>
            <w:vMerge w:val="restart"/>
            <w:noWrap w:val="0"/>
            <w:textDirection w:val="tbRlV"/>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专业（技能）</w:t>
            </w:r>
            <w:r>
              <w:rPr>
                <w:rFonts w:hint="eastAsia" w:ascii="仿宋_GB2312" w:hAnsi="仿宋_GB2312" w:eastAsia="仿宋_GB2312" w:cs="仿宋_GB2312"/>
                <w:color w:val="auto"/>
                <w:sz w:val="18"/>
                <w:szCs w:val="18"/>
              </w:rPr>
              <w:t>课</w:t>
            </w:r>
            <w:r>
              <w:rPr>
                <w:rFonts w:hint="eastAsia" w:ascii="仿宋_GB2312" w:hAnsi="仿宋_GB2312" w:eastAsia="仿宋_GB2312" w:cs="仿宋_GB2312"/>
                <w:color w:val="auto"/>
                <w:sz w:val="18"/>
                <w:szCs w:val="18"/>
                <w:lang w:eastAsia="zh-CN"/>
              </w:rPr>
              <w:t>程</w:t>
            </w:r>
          </w:p>
        </w:tc>
        <w:tc>
          <w:tcPr>
            <w:tcW w:w="349" w:type="dxa"/>
            <w:vMerge w:val="restart"/>
            <w:noWrap w:val="0"/>
            <w:textDirection w:val="tbRlV"/>
            <w:vAlign w:val="center"/>
          </w:tcPr>
          <w:p>
            <w:pPr>
              <w:keepNext w:val="0"/>
              <w:keepLines w:val="0"/>
              <w:suppressLineNumbers w:val="0"/>
              <w:snapToGrid w:val="0"/>
              <w:spacing w:before="0" w:beforeAutospacing="0" w:after="0" w:afterAutospacing="0"/>
              <w:ind w:left="113" w:right="113" w:firstLine="90" w:firstLineChars="5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专业基础课程</w:t>
            </w: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汽车机械基础</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KCQCD01</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rPr>
            </w:pPr>
            <w:r>
              <w:rPr>
                <w:rFonts w:hint="eastAsia" w:ascii="仿宋_GB2312" w:hAnsi="仿宋_GB2312" w:eastAsia="仿宋_GB2312" w:cs="仿宋_GB2312"/>
                <w:sz w:val="18"/>
                <w:szCs w:val="18"/>
                <w:lang w:val="en-US" w:eastAsia="zh-CN"/>
              </w:rPr>
              <w:t>54</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14</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both"/>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1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90" w:firstLineChars="5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汽车电工电子</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KCQCD02</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rPr>
            </w:pPr>
            <w:r>
              <w:rPr>
                <w:rFonts w:hint="eastAsia" w:ascii="仿宋_GB2312" w:hAnsi="仿宋_GB2312" w:eastAsia="仿宋_GB2312" w:cs="仿宋_GB2312"/>
                <w:sz w:val="18"/>
                <w:szCs w:val="18"/>
                <w:lang w:val="en-US" w:eastAsia="zh-CN"/>
              </w:rPr>
              <w:t>54</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24</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1</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319"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90" w:firstLineChars="5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汽车文化</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KCQCD03</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rPr>
            </w:pPr>
            <w:r>
              <w:rPr>
                <w:rFonts w:hint="eastAsia" w:ascii="仿宋_GB2312" w:hAnsi="仿宋_GB2312" w:eastAsia="仿宋_GB2312" w:cs="仿宋_GB2312"/>
                <w:sz w:val="18"/>
                <w:szCs w:val="18"/>
                <w:lang w:val="en-US" w:eastAsia="zh-CN"/>
              </w:rPr>
              <w:t>36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6</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小计（占总课时比例4.37 %）</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144</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44</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8</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专业核心课程</w:t>
            </w: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汽车</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发动机构造与维修</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KCQCD04</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126</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66</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right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val="en-US" w:eastAsia="zh-CN"/>
              </w:rPr>
              <w:t>7</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汽车发动机</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控制系统检修</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KCQCD05</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108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58</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6</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汽车</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底盘构造与维修</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KCQCD06</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108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54</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54</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6</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汽车底盘</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控制系统检修</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KCQCD07</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108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58</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6</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汽车定期维护</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（企业课程）</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KCQCD08</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96</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20</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76</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6</w:t>
            </w: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汽车电气系统检修</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KCQCD09</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90</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40</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5</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小计（占总课时比例19.31%）</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636</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274</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362</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35</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11</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12</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专业拓展课程</w:t>
            </w: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汽车车身修复</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KCQCD10</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64</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14</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50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w:t>
            </w: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新能源汽车概论</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KCQCD11</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64</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32</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32</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w:t>
            </w: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汽车性能检测</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（企业课程）</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KCQCD12</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84</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yellow"/>
                <w:lang w:val="en-US" w:eastAsia="zh-CN"/>
              </w:rPr>
            </w:pPr>
            <w:r>
              <w:rPr>
                <w:rFonts w:hint="eastAsia" w:ascii="仿宋_GB2312" w:hAnsi="仿宋_GB2312" w:eastAsia="仿宋_GB2312" w:cs="仿宋_GB2312"/>
                <w:color w:val="auto"/>
                <w:sz w:val="18"/>
                <w:szCs w:val="18"/>
                <w:highlight w:val="none"/>
                <w:lang w:val="en-US" w:eastAsia="zh-CN"/>
              </w:rPr>
              <w:t>24</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6</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汽车保险与理赔</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KCQCD13</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54</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34</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sz w:val="18"/>
                <w:szCs w:val="18"/>
                <w:lang w:val="en-US" w:eastAsia="zh-CN"/>
              </w:rPr>
              <w:t>3</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汽车售后服务管理</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KCQCD14</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36</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16</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汽车</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营销基础与实务</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KCQCD15</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48</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18</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w:t>
            </w: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349"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小计（占总课时比例10.63%）</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 xml:space="preserve">350 </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138</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212</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23</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11</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11"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88" w:type="dxa"/>
            <w:gridSpan w:val="2"/>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认识实习</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KCRS001</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15</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0</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15</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highlight w:val="none"/>
                <w:lang w:val="en-US" w:eastAsia="zh-CN"/>
              </w:rPr>
              <w:t>1</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highlight w:val="none"/>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lang w:val="en-US" w:eastAsia="zh-CN"/>
              </w:rPr>
              <w:t>1/2周</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 xml:space="preserve"> </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11"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37" w:type="dxa"/>
            <w:vMerge w:val="restart"/>
            <w:tcBorders>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综合</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实</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训</w:t>
            </w:r>
          </w:p>
        </w:tc>
        <w:tc>
          <w:tcPr>
            <w:tcW w:w="1551"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钳工操作工艺</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KCSX001</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6"/>
                <w:szCs w:val="16"/>
                <w:lang w:val="en-US" w:eastAsia="zh-CN"/>
              </w:rPr>
              <w:t>（60）</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6"/>
                <w:szCs w:val="16"/>
                <w:lang w:val="en-US" w:eastAsia="zh-CN"/>
              </w:rPr>
              <w:t>（60）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2周</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11"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337" w:type="dxa"/>
            <w:vMerge w:val="continue"/>
            <w:tcBorders>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1551"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1+X职业技能等级证书培训考核</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KCSX002</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58</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58</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18"/>
                <w:szCs w:val="18"/>
                <w:lang w:val="en-US" w:eastAsia="zh-CN" w:bidi="ar-SA"/>
              </w:rPr>
            </w:pPr>
            <w:r>
              <w:rPr>
                <w:rFonts w:hint="eastAsia" w:ascii="仿宋_GB2312" w:hAnsi="仿宋_GB2312" w:eastAsia="仿宋_GB2312" w:cs="仿宋_GB2312"/>
                <w:color w:val="auto"/>
                <w:sz w:val="18"/>
                <w:szCs w:val="18"/>
                <w:lang w:val="en-US" w:eastAsia="zh-CN"/>
              </w:rPr>
              <w:t>2周</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5"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11"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337" w:type="dxa"/>
            <w:vMerge w:val="continue"/>
            <w:tcBorders>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1551"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现代学徒制培养</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专项实训</w:t>
            </w:r>
          </w:p>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（企业课程）</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KCSX003</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243</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243</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14</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18</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c>
          <w:tcPr>
            <w:tcW w:w="411"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5</w:t>
            </w:r>
          </w:p>
        </w:tc>
        <w:tc>
          <w:tcPr>
            <w:tcW w:w="1888" w:type="dxa"/>
            <w:gridSpan w:val="2"/>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岗位实习</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KCGW002</w:t>
            </w: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720</w:t>
            </w: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720</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40</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4周</w:t>
            </w:r>
          </w:p>
        </w:tc>
        <w:tc>
          <w:tcPr>
            <w:tcW w:w="55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31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eastAsia="zh-CN"/>
              </w:rPr>
            </w:pPr>
          </w:p>
        </w:tc>
        <w:tc>
          <w:tcPr>
            <w:tcW w:w="34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eastAsia="zh-CN"/>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小计（占总课时比例31.45%）</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1036</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1036</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61</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4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5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8"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综合素质教育</w:t>
            </w: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入学教育与军训</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KCSZ001</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30</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6"/>
                <w:szCs w:val="16"/>
                <w:lang w:val="en-US" w:eastAsia="zh-CN"/>
              </w:rPr>
            </w:pPr>
            <w:r>
              <w:rPr>
                <w:rFonts w:hint="eastAsia" w:ascii="仿宋_GB2312" w:hAnsi="仿宋_GB2312" w:eastAsia="仿宋_GB2312" w:cs="仿宋_GB2312"/>
                <w:color w:val="auto"/>
                <w:sz w:val="16"/>
                <w:szCs w:val="16"/>
                <w:lang w:val="en-US" w:eastAsia="zh-CN"/>
              </w:rPr>
              <w:t>0</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6"/>
                <w:szCs w:val="16"/>
                <w:lang w:val="en-US" w:eastAsia="zh-CN"/>
              </w:rPr>
              <w:t>（30）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1周</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8"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社会公益活动</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KCSZ002</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21"/>
                <w:szCs w:val="21"/>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8"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社会调查与实践</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KCSZ003</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21"/>
                <w:szCs w:val="21"/>
                <w:lang w:val="en-US" w:eastAsia="zh-CN"/>
              </w:rPr>
              <w:t>⊙</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8"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41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w:t>
            </w:r>
          </w:p>
        </w:tc>
        <w:tc>
          <w:tcPr>
            <w:tcW w:w="1888"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毕业教育</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KCSZ004</w:t>
            </w: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6"/>
                <w:szCs w:val="16"/>
                <w:lang w:val="en-US" w:eastAsia="zh-CN"/>
              </w:rPr>
              <w:t>（15）</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3"/>
                <w:szCs w:val="13"/>
                <w:lang w:val="en-US" w:eastAsia="zh-CN"/>
              </w:rPr>
              <w:t>(15)</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highlight w:val="none"/>
                <w:lang w:val="en-US" w:eastAsia="zh-CN"/>
              </w:rPr>
              <w:t>1/2周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8"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2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小计（占总课时比例1.37%）</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45</w:t>
            </w:r>
          </w:p>
        </w:tc>
        <w:tc>
          <w:tcPr>
            <w:tcW w:w="510"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6"/>
                <w:szCs w:val="16"/>
                <w:lang w:val="en-US" w:eastAsia="zh-CN"/>
              </w:rPr>
            </w:pPr>
            <w:r>
              <w:rPr>
                <w:rFonts w:hint="eastAsia" w:ascii="仿宋_GB2312" w:hAnsi="仿宋_GB2312" w:eastAsia="仿宋_GB2312" w:cs="仿宋_GB2312"/>
                <w:color w:val="auto"/>
                <w:sz w:val="13"/>
                <w:szCs w:val="13"/>
                <w:lang w:val="en-US" w:eastAsia="zh-CN"/>
              </w:rPr>
              <w:t>(15)</w:t>
            </w:r>
          </w:p>
        </w:tc>
        <w:tc>
          <w:tcPr>
            <w:tcW w:w="67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6"/>
                <w:szCs w:val="16"/>
                <w:lang w:val="en-US" w:eastAsia="zh-CN"/>
              </w:rPr>
              <w:t>（30）</w:t>
            </w:r>
          </w:p>
        </w:tc>
        <w:tc>
          <w:tcPr>
            <w:tcW w:w="495"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7</w:t>
            </w:r>
          </w:p>
        </w:tc>
        <w:tc>
          <w:tcPr>
            <w:tcW w:w="363" w:type="dxa"/>
            <w:shd w:val="clear" w:color="auto" w:fill="auto"/>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7"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周学时</w:t>
            </w:r>
            <w:r>
              <w:rPr>
                <w:rFonts w:hint="eastAsia" w:ascii="仿宋_GB2312" w:hAnsi="仿宋_GB2312" w:eastAsia="仿宋_GB2312" w:cs="仿宋_GB2312"/>
                <w:color w:val="auto"/>
                <w:sz w:val="18"/>
                <w:szCs w:val="18"/>
                <w:lang w:eastAsia="zh-CN"/>
              </w:rPr>
              <w:t>及学分合计</w:t>
            </w:r>
          </w:p>
        </w:tc>
        <w:tc>
          <w:tcPr>
            <w:tcW w:w="85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6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18"/>
                <w:szCs w:val="18"/>
                <w:lang w:val="en-US" w:eastAsia="zh-CN"/>
              </w:rPr>
            </w:pPr>
          </w:p>
        </w:tc>
        <w:tc>
          <w:tcPr>
            <w:tcW w:w="51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p>
        </w:tc>
        <w:tc>
          <w:tcPr>
            <w:tcW w:w="6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1654</w:t>
            </w:r>
          </w:p>
        </w:tc>
        <w:tc>
          <w:tcPr>
            <w:tcW w:w="4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192</w:t>
            </w:r>
          </w:p>
        </w:tc>
        <w:tc>
          <w:tcPr>
            <w:tcW w:w="3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29</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29</w:t>
            </w:r>
          </w:p>
        </w:tc>
        <w:tc>
          <w:tcPr>
            <w:tcW w:w="51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29</w:t>
            </w:r>
          </w:p>
        </w:tc>
        <w:tc>
          <w:tcPr>
            <w:tcW w:w="51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29</w:t>
            </w:r>
          </w:p>
        </w:tc>
        <w:tc>
          <w:tcPr>
            <w:tcW w:w="54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29</w:t>
            </w:r>
          </w:p>
        </w:tc>
        <w:tc>
          <w:tcPr>
            <w:tcW w:w="5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7"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总学时合计</w:t>
            </w:r>
          </w:p>
        </w:tc>
        <w:tc>
          <w:tcPr>
            <w:tcW w:w="6671" w:type="dxa"/>
            <w:gridSpan w:val="1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3294</w:t>
            </w:r>
          </w:p>
        </w:tc>
      </w:tr>
    </w:tbl>
    <w:p>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r>
        <w:rPr>
          <w:rFonts w:hint="eastAsia" w:ascii="仿宋_GB2312" w:hAnsi="仿宋_GB2312" w:eastAsia="仿宋_GB2312" w:cs="仿宋_GB231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3.加（  ）的不核算课时数。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 xml:space="preserve">4.★表示考试课程，未标注考核方式的为考查课程，⊙表示课程实践在课外进行。 </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5.安全教育课程在周五放学前的班会进行，由班主任负责。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黑体" w:hAnsi="黑体" w:eastAsia="黑体" w:cs="黑体"/>
          <w:sz w:val="32"/>
          <w:szCs w:val="32"/>
          <w:lang w:val="en-US" w:eastAsia="zh-CN"/>
        </w:rPr>
      </w:pPr>
      <w:r>
        <w:rPr>
          <w:rFonts w:hint="eastAsia" w:ascii="仿宋_GB2312" w:hAnsi="仿宋_GB2312" w:eastAsia="仿宋_GB2312" w:cs="仿宋_GB2312"/>
          <w:kern w:val="0"/>
          <w:sz w:val="24"/>
          <w:shd w:val="clear" w:color="auto" w:fill="FFFFFF"/>
          <w:lang w:val="en-US" w:eastAsia="zh-CN" w:bidi="ar"/>
        </w:rPr>
        <w:t>6.本专业公共基础课程1098课时，占比为33.3%；实践课程1654课时，占比为50.2%。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十、实施保障</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（一）师资队伍保障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专业师资符合教育部《中等职业学校教师专业标准》《中等职业学校设置标准》和《山东省中等职业学校专业建设标准》中对教师数量、结构、素质的基本要求。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 xml:space="preserve">1.本专业教师数量及结构要求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汽车运用与维修专业作为市级品牌专业，要求专任专业教师数与在籍学生数之比不低于1:30；专任专业教师本科以上学历95%以上，研究生学历（或硕士学位）5%以上，高级职称25%以上；获得高级工职业资格80%以上，获得与专业相关的技师职业资格或非教师系列中级技术职称或执业资格40%以上；“双师型”教师占专业课教师数比例应不低于50%；聘请能工巧匠等担任兼职专业教师达到25%；专业团队带头人业务水平高，具有本专业及相关专业副高及以上职称和较强的实践能力，能广泛联系行业企业，了解国内外汽车维修服务行业发展新趋势，准确把握行业企业用人需求，具有组织开展专业建设、教科研工作和企业服务的能力，在本专业改革发展中起引领作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2.教师的素质要求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按照“四有好老师”、“四个相统一”、“四个引路人”的要求建设专业教师队伍，将师德师风作为教师队伍建设的第一标准。课程开发与实施能力强，胜任项目式、模块化理论实践一体化教学，课堂和技能实训教学目标达成度高，具有熟练应用信息化教学设计的能力。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（二）教学设施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1.专业教室基本要求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配备黑（白）板、多媒体计算机、多媒体一体机、音响设备，互联网接入或无线网络环境，并具有网络安全防护措施；能够通过专业信息化教学资源平台和清华教育在线网络教学平台开展混合式教学；安装试听监控系统，能够进行网上监考及网上巡课；应急照明装置并保持良好状态，符合紧急疏散要求、标志明显、保持逃生通道畅通无阻。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2.校内外实训场所基本要求</w:t>
      </w:r>
      <w:r>
        <w:rPr>
          <w:rFonts w:hint="eastAsia" w:ascii="仿宋_GB2312" w:hAnsi="仿宋_GB2312" w:eastAsia="仿宋_GB2312" w:cs="仿宋_GB2312"/>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参照教育部《职业院校专业实训教学条件建设标准（职业学校专业仪器设备装备规范）》中的《职业院校汽车运用与维修类相关专业仪器设备装备规范》，根据本专业人才培养目标的要求及课程设置及“1+X”证书的需要，对照《汽车运用与维修专业培训、考核站设备与工具清单》，在学校现有基础上，新建、扩充、优化与人才培养模式相适应的功能齐全的技能实训室，充分满足本专业实训教学需要。按每班 40 名学生为基准，实训室配置如下：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内实训室8个：发动机机械系统拆装实训室、汽车整车综合技能实训室、底盘控制系统实训室、底盘机械系统实训室、车身电器综合实训室、汽车电工电子实训室、新能源虚拟仿真实训室、汽车钣喷实训室，并配备卡罗拉、捷达、桑塔纳、帕萨特、科鲁兹、威朗、荣威等常见车型整车；校内产教融合双创基地2处。主要满足专业教学、实训、职业技能鉴定等要求，特别是实训内容能与实际生产相结合，满足“教学做”一体化课程的教学需要及“1+X”证书制度技能标准考核要求，能进行实践技能培养开发及为企业生产服务。</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color w:val="000000"/>
          <w:kern w:val="0"/>
          <w:sz w:val="24"/>
          <w:szCs w:val="24"/>
          <w:lang w:val="en-US" w:eastAsia="zh-CN" w:bidi="ar"/>
        </w:rPr>
        <w:t>表10 汽车运用与维修专业校内实训室总览</w:t>
      </w:r>
    </w:p>
    <w:tbl>
      <w:tblPr>
        <w:tblStyle w:val="14"/>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771"/>
        <w:gridCol w:w="956"/>
        <w:gridCol w:w="1707"/>
        <w:gridCol w:w="1659"/>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7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eastAsia="zh-CN"/>
              </w:rPr>
            </w:pPr>
            <w:r>
              <w:rPr>
                <w:rFonts w:hint="eastAsia" w:ascii="黑体" w:hAnsi="黑体" w:eastAsia="黑体" w:cs="黑体"/>
                <w:b w:val="0"/>
                <w:bCs w:val="0"/>
                <w:sz w:val="24"/>
                <w:szCs w:val="24"/>
                <w:vertAlign w:val="baseline"/>
                <w:lang w:eastAsia="zh-CN"/>
              </w:rPr>
              <w:t>序号</w:t>
            </w:r>
          </w:p>
        </w:tc>
        <w:tc>
          <w:tcPr>
            <w:tcW w:w="177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eastAsia="zh-CN"/>
              </w:rPr>
            </w:pPr>
            <w:r>
              <w:rPr>
                <w:rFonts w:hint="eastAsia" w:ascii="黑体" w:hAnsi="黑体" w:eastAsia="黑体" w:cs="黑体"/>
                <w:b w:val="0"/>
                <w:bCs w:val="0"/>
                <w:sz w:val="24"/>
                <w:szCs w:val="24"/>
                <w:vertAlign w:val="baseline"/>
                <w:lang w:eastAsia="zh-CN"/>
              </w:rPr>
              <w:t>实训室名称</w:t>
            </w:r>
          </w:p>
        </w:tc>
        <w:tc>
          <w:tcPr>
            <w:tcW w:w="9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eastAsia="zh-CN"/>
              </w:rPr>
            </w:pPr>
            <w:r>
              <w:rPr>
                <w:rFonts w:hint="eastAsia" w:ascii="黑体" w:hAnsi="黑体" w:eastAsia="黑体" w:cs="黑体"/>
                <w:b w:val="0"/>
                <w:bCs w:val="0"/>
                <w:sz w:val="24"/>
                <w:szCs w:val="24"/>
                <w:vertAlign w:val="baseline"/>
                <w:lang w:eastAsia="zh-CN"/>
              </w:rPr>
              <w:t>数量</w:t>
            </w:r>
          </w:p>
        </w:tc>
        <w:tc>
          <w:tcPr>
            <w:tcW w:w="17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eastAsia="zh-CN"/>
              </w:rPr>
            </w:pPr>
            <w:r>
              <w:rPr>
                <w:rFonts w:hint="eastAsia" w:ascii="黑体" w:hAnsi="黑体" w:eastAsia="黑体" w:cs="黑体"/>
                <w:b w:val="0"/>
                <w:bCs w:val="0"/>
                <w:sz w:val="24"/>
                <w:szCs w:val="24"/>
                <w:vertAlign w:val="baseline"/>
                <w:lang w:eastAsia="zh-CN"/>
              </w:rPr>
              <w:t>总面积（</w:t>
            </w:r>
            <w:r>
              <w:rPr>
                <w:rFonts w:hint="eastAsia" w:ascii="黑体" w:hAnsi="黑体" w:eastAsia="黑体" w:cs="黑体"/>
                <w:b w:val="0"/>
                <w:bCs w:val="0"/>
                <w:sz w:val="24"/>
                <w:szCs w:val="24"/>
                <w:vertAlign w:val="baseline"/>
                <w:lang w:val="en-US" w:eastAsia="zh-CN"/>
              </w:rPr>
              <w:t>m</w:t>
            </w:r>
            <w:r>
              <w:rPr>
                <w:rFonts w:hint="eastAsia" w:ascii="黑体" w:hAnsi="黑体" w:eastAsia="黑体" w:cs="黑体"/>
                <w:b w:val="0"/>
                <w:bCs w:val="0"/>
                <w:sz w:val="24"/>
                <w:szCs w:val="24"/>
                <w:vertAlign w:val="superscript"/>
                <w:lang w:val="en-US" w:eastAsia="zh-CN"/>
              </w:rPr>
              <w:t>2</w:t>
            </w:r>
            <w:r>
              <w:rPr>
                <w:rFonts w:hint="eastAsia" w:ascii="黑体" w:hAnsi="黑体" w:eastAsia="黑体" w:cs="黑体"/>
                <w:b w:val="0"/>
                <w:bCs w:val="0"/>
                <w:sz w:val="24"/>
                <w:szCs w:val="24"/>
                <w:vertAlign w:val="baseline"/>
                <w:lang w:eastAsia="zh-CN"/>
              </w:rPr>
              <w:t>）</w:t>
            </w:r>
          </w:p>
        </w:tc>
        <w:tc>
          <w:tcPr>
            <w:tcW w:w="165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eastAsia="zh-CN"/>
              </w:rPr>
            </w:pPr>
            <w:r>
              <w:rPr>
                <w:rFonts w:hint="eastAsia" w:ascii="黑体" w:hAnsi="黑体" w:eastAsia="黑体" w:cs="黑体"/>
                <w:b w:val="0"/>
                <w:bCs w:val="0"/>
                <w:sz w:val="24"/>
                <w:szCs w:val="24"/>
                <w:vertAlign w:val="baseline"/>
                <w:lang w:eastAsia="zh-CN"/>
              </w:rPr>
              <w:t>对应课程</w:t>
            </w:r>
          </w:p>
        </w:tc>
        <w:tc>
          <w:tcPr>
            <w:tcW w:w="27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主要工具、设备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b w:val="0"/>
                <w:bCs w:val="0"/>
                <w:sz w:val="24"/>
                <w:szCs w:val="24"/>
                <w:vertAlign w:val="baseline"/>
              </w:rPr>
            </w:pPr>
            <w:r>
              <w:rPr>
                <w:rFonts w:hint="eastAsia" w:ascii="黑体" w:hAnsi="黑体" w:eastAsia="黑体" w:cs="黑体"/>
                <w:b w:val="0"/>
                <w:bCs w:val="0"/>
                <w:sz w:val="24"/>
                <w:szCs w:val="24"/>
                <w:vertAlign w:val="baseline"/>
                <w:lang w:val="en-US" w:eastAsia="zh-CN"/>
              </w:rPr>
              <w:t>名称及数量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发动机机械系统拆装实训室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102</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汽车发动机</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构造与维修</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eastAsia="zh-CN"/>
              </w:rPr>
              <w:t>发动机常用拆装测量工具、发动机、发动机拆装工作台等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汽车整车综合</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技能实训室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323</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汽车发动机控制系统检修</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汽车定期维护</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eastAsia="zh-CN"/>
              </w:rPr>
              <w:t>实训整车、综合诊断分析仪、</w:t>
            </w:r>
            <w:r>
              <w:rPr>
                <w:rFonts w:hint="eastAsia" w:ascii="仿宋_GB2312" w:hAnsi="仿宋_GB2312" w:eastAsia="仿宋_GB2312" w:cs="仿宋_GB2312"/>
                <w:sz w:val="21"/>
                <w:szCs w:val="21"/>
                <w:vertAlign w:val="baseline"/>
                <w:lang w:val="en-US" w:eastAsia="zh-CN"/>
              </w:rPr>
              <w:t>制冷剂回收加注机、尾气分析仪、示波器、世达组合工具套装、喷油器清洗检测仪等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底盘控制系统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eastAsia="zh-CN"/>
              </w:rPr>
              <w:t>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153</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汽车底盘控制系统检修</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汽车定期维护</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vertAlign w:val="baseline"/>
                <w:lang w:val="en-US"/>
              </w:rPr>
            </w:pPr>
            <w:r>
              <w:rPr>
                <w:rFonts w:hint="eastAsia" w:ascii="仿宋_GB2312" w:hAnsi="仿宋_GB2312" w:eastAsia="仿宋_GB2312" w:cs="仿宋_GB2312"/>
                <w:sz w:val="21"/>
                <w:szCs w:val="21"/>
                <w:vertAlign w:val="baseline"/>
                <w:lang w:eastAsia="zh-CN"/>
              </w:rPr>
              <w:t>实训整车、</w:t>
            </w:r>
            <w:r>
              <w:rPr>
                <w:rFonts w:hint="eastAsia" w:ascii="仿宋_GB2312" w:hAnsi="仿宋_GB2312" w:eastAsia="仿宋_GB2312" w:cs="仿宋_GB2312"/>
                <w:b w:val="0"/>
                <w:bCs w:val="0"/>
                <w:sz w:val="21"/>
                <w:szCs w:val="21"/>
                <w:lang w:eastAsia="zh-CN"/>
              </w:rPr>
              <w:t>四轮转向系统实训台、</w:t>
            </w:r>
            <w:r>
              <w:rPr>
                <w:rFonts w:hint="eastAsia" w:ascii="仿宋_GB2312" w:hAnsi="仿宋_GB2312" w:eastAsia="仿宋_GB2312" w:cs="仿宋_GB2312"/>
                <w:b w:val="0"/>
                <w:bCs w:val="0"/>
                <w:i w:val="0"/>
                <w:iCs w:val="0"/>
                <w:snapToGrid w:val="0"/>
                <w:color w:val="000000"/>
                <w:kern w:val="0"/>
                <w:sz w:val="21"/>
                <w:szCs w:val="21"/>
                <w:u w:val="none"/>
                <w:lang w:val="en-US" w:eastAsia="zh-CN" w:bidi="ar"/>
              </w:rPr>
              <w:t>电动助力转向实训台、ABS制动系统试验台、</w:t>
            </w:r>
            <w:r>
              <w:rPr>
                <w:rFonts w:hint="eastAsia" w:ascii="仿宋_GB2312" w:hAnsi="仿宋_GB2312" w:eastAsia="仿宋_GB2312" w:cs="仿宋_GB2312"/>
                <w:b w:val="0"/>
                <w:bCs w:val="0"/>
                <w:sz w:val="21"/>
                <w:szCs w:val="21"/>
                <w:lang w:eastAsia="zh-CN"/>
              </w:rPr>
              <w:t>自动变速箱测试台、世达组合工具套装、电控悬架示教台等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底盘机械系统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eastAsia="zh-CN"/>
              </w:rPr>
              <w:t>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114</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auto"/>
                <w:sz w:val="21"/>
                <w:szCs w:val="21"/>
                <w:lang w:val="en-US" w:eastAsia="zh-CN"/>
              </w:rPr>
              <w:t>汽车底盘构造与维修</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eastAsia="zh-CN"/>
              </w:rPr>
              <w:t>实训整车、</w:t>
            </w:r>
            <w:r>
              <w:rPr>
                <w:rFonts w:hint="eastAsia" w:ascii="仿宋_GB2312" w:hAnsi="仿宋_GB2312" w:eastAsia="仿宋_GB2312" w:cs="仿宋_GB2312"/>
                <w:b w:val="0"/>
                <w:bCs w:val="0"/>
                <w:i w:val="0"/>
                <w:iCs w:val="0"/>
                <w:snapToGrid w:val="0"/>
                <w:color w:val="000000"/>
                <w:kern w:val="0"/>
                <w:sz w:val="21"/>
                <w:szCs w:val="21"/>
                <w:u w:val="none"/>
                <w:lang w:eastAsia="zh-CN"/>
              </w:rPr>
              <w:t>手动变速器、机械转向系总成、</w:t>
            </w:r>
            <w:r>
              <w:rPr>
                <w:rFonts w:hint="eastAsia" w:ascii="仿宋_GB2312" w:hAnsi="仿宋_GB2312" w:eastAsia="仿宋_GB2312" w:cs="仿宋_GB2312"/>
                <w:b w:val="0"/>
                <w:bCs w:val="0"/>
                <w:sz w:val="21"/>
                <w:szCs w:val="21"/>
                <w:lang w:eastAsia="zh-CN"/>
              </w:rPr>
              <w:t>麦弗逊悬架、多连杆悬架、世达组合工具套装等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车身电器综合</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eastAsia="zh-CN"/>
              </w:rPr>
              <w:t>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102</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color w:val="auto"/>
                <w:sz w:val="21"/>
                <w:szCs w:val="21"/>
                <w:lang w:val="en-US" w:eastAsia="zh-CN"/>
              </w:rPr>
              <w:t>汽车电气系统检修</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rPr>
              <w:t>车门控制系统实验台</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汽车防盗系统实训台</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灯光校正仪</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空调原理试验台</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制冷剂回收充注机</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b w:val="0"/>
                <w:bCs w:val="0"/>
                <w:sz w:val="21"/>
                <w:szCs w:val="21"/>
                <w:lang w:eastAsia="zh-CN"/>
              </w:rPr>
              <w:t>综合诊断分析仪、世达组合工具套装等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汽车电工电子</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val="en-US" w:eastAsia="zh-CN"/>
              </w:rPr>
              <w:t>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96</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汽车电工</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电子基础</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napToGrid w:val="0"/>
                <w:color w:val="000000"/>
                <w:kern w:val="0"/>
                <w:sz w:val="21"/>
                <w:szCs w:val="21"/>
                <w:lang w:eastAsia="zh-CN"/>
              </w:rPr>
              <w:t>电气工作台、通用示波器、</w:t>
            </w:r>
            <w:r>
              <w:rPr>
                <w:rFonts w:hint="eastAsia" w:ascii="仿宋_GB2312" w:hAnsi="仿宋_GB2312" w:eastAsia="仿宋_GB2312" w:cs="仿宋_GB2312"/>
                <w:b w:val="0"/>
                <w:bCs w:val="0"/>
                <w:sz w:val="21"/>
                <w:szCs w:val="21"/>
                <w:lang w:eastAsia="zh-CN"/>
              </w:rPr>
              <w:t>常见电工工具、</w:t>
            </w:r>
            <w:r>
              <w:rPr>
                <w:rFonts w:hint="eastAsia" w:ascii="仿宋_GB2312" w:hAnsi="仿宋_GB2312" w:eastAsia="仿宋_GB2312" w:cs="仿宋_GB2312"/>
                <w:snapToGrid w:val="0"/>
                <w:color w:val="000000"/>
                <w:kern w:val="0"/>
                <w:sz w:val="21"/>
                <w:szCs w:val="21"/>
                <w:lang w:eastAsia="zh-CN"/>
              </w:rPr>
              <w:t>常用电子元件等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新能源虚拟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lang w:val="en-US" w:eastAsia="zh-CN"/>
              </w:rPr>
              <w:t>仿真实训室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264</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新能源</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汽车概论</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虚拟现实内容管理服务器、虚拟现实头盔工作站套装、VR</w:t>
            </w:r>
            <w:r>
              <w:rPr>
                <w:rFonts w:hint="eastAsia" w:ascii="仿宋_GB2312" w:hAnsi="仿宋_GB2312" w:eastAsia="仿宋_GB2312" w:cs="仿宋_GB2312"/>
                <w:b w:val="0"/>
                <w:bCs w:val="0"/>
                <w:sz w:val="21"/>
                <w:szCs w:val="21"/>
                <w:lang w:val="en-US" w:eastAsia="zh-CN"/>
              </w:rPr>
              <w:t>场景管理器、实训整车、3D 立体信号发射器、3D 主动立体眼镜、绝缘测试仪等电工工具套装等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w:t>
            </w:r>
          </w:p>
        </w:tc>
        <w:tc>
          <w:tcPr>
            <w:tcW w:w="17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汽车钣喷实训室</w:t>
            </w:r>
          </w:p>
        </w:tc>
        <w:tc>
          <w:tcPr>
            <w:tcW w:w="9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170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288</w:t>
            </w:r>
          </w:p>
        </w:tc>
        <w:tc>
          <w:tcPr>
            <w:tcW w:w="165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汽车车身修复</w:t>
            </w:r>
          </w:p>
        </w:tc>
        <w:tc>
          <w:tcPr>
            <w:tcW w:w="27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二氧化碳保护焊、钣金专用工具套装、烤漆房、打磨工具、车架整形仪等</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3.实习场所基本要求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本专业人才培养的需要和未来就业需求，实习基地应不少于5个，能提供汽车机修、汽车电气维修、汽车检测、汽车维护保养等与专业培养方向对口或与拓展岗位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依法依规保障学生的基本权益。</w:t>
      </w: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color w:val="auto"/>
          <w:kern w:val="2"/>
          <w:sz w:val="24"/>
          <w:szCs w:val="24"/>
          <w:lang w:val="en-US" w:eastAsia="zh-CN" w:bidi="ar-SA"/>
        </w:rPr>
        <w:t>表11  汽车运用与维修专业校外实习基地一览表</w:t>
      </w:r>
    </w:p>
    <w:tbl>
      <w:tblPr>
        <w:tblStyle w:val="14"/>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435"/>
        <w:gridCol w:w="2723"/>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0"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序号</w:t>
            </w:r>
          </w:p>
        </w:tc>
        <w:tc>
          <w:tcPr>
            <w:tcW w:w="3435"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实习基地名称</w:t>
            </w:r>
          </w:p>
        </w:tc>
        <w:tc>
          <w:tcPr>
            <w:tcW w:w="2723"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承担的教学任务</w:t>
            </w:r>
          </w:p>
        </w:tc>
        <w:tc>
          <w:tcPr>
            <w:tcW w:w="2379" w:type="dxa"/>
            <w:shd w:val="clear" w:color="auto" w:fill="auto"/>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每次可接纳学生数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4"/>
                <w:vertAlign w:val="baseline"/>
                <w:lang w:val="en-US" w:eastAsia="zh-CN"/>
              </w:rPr>
              <w:t>威海铭宏集团有限公司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威海宾海汽车销售服务有限公司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威海大友丰田汽车销售有限公司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认识实习、岗位实习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4"/>
                <w:vertAlign w:val="baseline"/>
                <w:lang w:eastAsia="zh-CN"/>
              </w:rPr>
              <w:fldChar w:fldCharType="begin"/>
            </w:r>
            <w:r>
              <w:rPr>
                <w:rFonts w:hint="eastAsia" w:ascii="仿宋_GB2312" w:hAnsi="仿宋_GB2312" w:eastAsia="仿宋_GB2312" w:cs="仿宋_GB2312"/>
                <w:sz w:val="21"/>
                <w:szCs w:val="24"/>
                <w:vertAlign w:val="baseline"/>
                <w:lang w:eastAsia="zh-CN"/>
              </w:rPr>
              <w:instrText xml:space="preserve"> HYPERLINK "http://www.baidu.com/link?url=nVgKPvHIatGOMbaNVNJ2OE5fzKrPUsfeQdCshP6PMa1-yBFsa0R2w86oka160qUU&amp;wd=&amp;eqid=c5854d7c000fbb310000000263d9f6b1" \t "https://www.baidu.com/_blank" </w:instrText>
            </w:r>
            <w:r>
              <w:rPr>
                <w:rFonts w:hint="eastAsia" w:ascii="仿宋_GB2312" w:hAnsi="仿宋_GB2312" w:eastAsia="仿宋_GB2312" w:cs="仿宋_GB2312"/>
                <w:sz w:val="21"/>
                <w:szCs w:val="24"/>
                <w:vertAlign w:val="baseline"/>
                <w:lang w:eastAsia="zh-CN"/>
              </w:rPr>
              <w:fldChar w:fldCharType="separate"/>
            </w:r>
            <w:r>
              <w:rPr>
                <w:rFonts w:hint="eastAsia" w:ascii="仿宋_GB2312" w:hAnsi="仿宋_GB2312" w:eastAsia="仿宋_GB2312" w:cs="仿宋_GB2312"/>
                <w:sz w:val="21"/>
                <w:szCs w:val="24"/>
                <w:vertAlign w:val="baseline"/>
                <w:lang w:eastAsia="zh-CN"/>
              </w:rPr>
              <w:t>威海贵源汽车服务有限责任公司</w:t>
            </w:r>
            <w:r>
              <w:rPr>
                <w:rFonts w:hint="eastAsia" w:ascii="仿宋_GB2312" w:hAnsi="仿宋_GB2312" w:eastAsia="仿宋_GB2312" w:cs="仿宋_GB2312"/>
                <w:sz w:val="21"/>
                <w:szCs w:val="24"/>
                <w:vertAlign w:val="baseline"/>
                <w:lang w:eastAsia="zh-CN"/>
              </w:rPr>
              <w:fldChar w:fldCharType="end"/>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4"/>
                <w:vertAlign w:val="baseline"/>
                <w:lang w:eastAsia="zh-CN"/>
              </w:rPr>
              <w:t>威海市鑫鼎汽车服务有限公司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威海市兴源汽车配件有限公司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w:t>
            </w:r>
          </w:p>
        </w:tc>
        <w:tc>
          <w:tcPr>
            <w:tcW w:w="3435" w:type="dxa"/>
            <w:vAlign w:val="center"/>
          </w:tcPr>
          <w:p>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山东华田实业集团汽车保修厂</w:t>
            </w:r>
          </w:p>
        </w:tc>
        <w:tc>
          <w:tcPr>
            <w:tcW w:w="2723" w:type="dxa"/>
            <w:vAlign w:val="center"/>
          </w:tcPr>
          <w:p>
            <w:pPr>
              <w:adjustRightInd w:val="0"/>
              <w:snapToGrid w:val="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现代学徒及岗位实习</w:t>
            </w:r>
          </w:p>
        </w:tc>
        <w:tc>
          <w:tcPr>
            <w:tcW w:w="2379" w:type="dxa"/>
            <w:vAlign w:val="center"/>
          </w:tcPr>
          <w:p>
            <w:pPr>
              <w:adjustRightInd w:val="0"/>
              <w:snapToGrid w:val="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w:t>
            </w:r>
          </w:p>
        </w:tc>
        <w:tc>
          <w:tcPr>
            <w:tcW w:w="3435"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威海顺通汽车销售服务有限公司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认识实习、岗位实习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w:t>
            </w:r>
          </w:p>
        </w:tc>
        <w:tc>
          <w:tcPr>
            <w:tcW w:w="3435" w:type="dxa"/>
            <w:vAlign w:val="center"/>
          </w:tcPr>
          <w:p>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威海祥源汽车</w:t>
            </w:r>
            <w:r>
              <w:rPr>
                <w:rFonts w:hint="eastAsia" w:ascii="仿宋_GB2312" w:hAnsi="仿宋_GB2312" w:eastAsia="仿宋_GB2312" w:cs="仿宋_GB2312"/>
                <w:sz w:val="21"/>
                <w:szCs w:val="21"/>
                <w:lang w:eastAsia="zh-CN"/>
              </w:rPr>
              <w:t>销售</w:t>
            </w:r>
            <w:r>
              <w:rPr>
                <w:rFonts w:hint="eastAsia" w:ascii="仿宋_GB2312" w:hAnsi="仿宋_GB2312" w:eastAsia="仿宋_GB2312" w:cs="仿宋_GB2312"/>
                <w:sz w:val="21"/>
                <w:szCs w:val="21"/>
              </w:rPr>
              <w:t>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认识实习、岗位实习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3-5人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0" w:type="dxa"/>
            <w:vAlign w:val="center"/>
          </w:tcPr>
          <w:p>
            <w:pPr>
              <w:keepNext w:val="0"/>
              <w:keepLines w:val="0"/>
              <w:pageBreakBefore w:val="0"/>
              <w:widowControl w:val="0"/>
              <w:kinsoku/>
              <w:wordWrap/>
              <w:overflowPunct/>
              <w:topLinePunct w:val="0"/>
              <w:autoSpaceDE/>
              <w:autoSpaceDN/>
              <w:bidi w:val="0"/>
              <w:spacing w:line="40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w:t>
            </w:r>
          </w:p>
        </w:tc>
        <w:tc>
          <w:tcPr>
            <w:tcW w:w="3435" w:type="dxa"/>
            <w:vAlign w:val="center"/>
          </w:tcPr>
          <w:p>
            <w:pPr>
              <w:adjustRightInd w:val="0"/>
              <w:snapToGrid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威海景通汽车服务有限公司</w:t>
            </w:r>
          </w:p>
        </w:tc>
        <w:tc>
          <w:tcPr>
            <w:tcW w:w="2723"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eastAsia="zh-CN"/>
              </w:rPr>
              <w:t>认识实习、岗位实习</w:t>
            </w:r>
          </w:p>
        </w:tc>
        <w:tc>
          <w:tcPr>
            <w:tcW w:w="2379" w:type="dxa"/>
            <w:vAlign w:val="center"/>
          </w:tcPr>
          <w:p>
            <w:pPr>
              <w:adjustRightInd w:val="0"/>
              <w:snapToGrid w:val="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3-5人</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val="en-US" w:eastAsia="zh-CN"/>
        </w:rPr>
        <w:t xml:space="preserve">（三）教学资源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sz w:val="32"/>
          <w:szCs w:val="32"/>
          <w:lang w:val="en-US" w:eastAsia="zh-CN"/>
        </w:rPr>
        <w:t>1.教材选用要求</w:t>
      </w:r>
      <w:r>
        <w:rPr>
          <w:rFonts w:hint="eastAsia" w:ascii="仿宋_GB2312" w:hAnsi="仿宋_GB2312" w:eastAsia="仿宋_GB2312" w:cs="仿宋_GB2312"/>
          <w:b/>
          <w:bCs/>
          <w:sz w:val="32"/>
          <w:szCs w:val="32"/>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学校建立由专业教师、行企业业专家和教研人员等参与的教材选用机制，完善教材选用制度，按照规范程序选用教材，公共基础课程统一使用国家规划和省推荐教材，专业技能课程100%按要求使用国家规划和省推荐教材。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校本教材严格按照规定程序开发，确保教材的科学性、实用性，保证质量。根据行业产业的发展以及专业特点，依据《汽车维修人才需求及岗位职业能力分析报告》，发挥专业建设委员会的作用，构建工作过程导向的项目化课程体系，将汽车底盘构造与维修、汽车电气构造与维修、汽车发动机构造与维修等课程开发成项目化活页式校本专业教材，开发教学设计、任务清单、工作页等专业教学辅助文件。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2.图书资料配备要求</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本专业相关图书文献配备能满足人才培养、专业建设、教科研等工作需要，方便师生查询、借阅，且定期更新。主要包括：《中华人民共和国国家标准汽车维护工艺规范》、《机动车维修服务规范》、《中华人民共和国国家标准汽车维护工艺规范》等技术类和案例类图书，以及《汽车维修与保养》《汽车工程》《汽车与安全》等专业学术期刊。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3.数字资源配备要求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利用学校教育资源平台和智慧树等网络教学平台，开发和配备一批教学课件、数字化教学案例库、虚拟仿真软件、在线精品课程等，实训室根据承担得实训项目配备项目教学指导性文件和操作过程微课资源；对接“1+X”职业技能等级证书标准，明确考核内容和形式，优化课程设置和教学内容，开发相应的校本培训教材，形成种类丰富、形成多样、使用便捷、动态更新、满足教学得的数字化资源库。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val="en-US" w:eastAsia="zh-CN"/>
        </w:rPr>
        <w:t xml:space="preserve">（四）教学方法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坚持立德树人根本任务，在教学过程中，思政课程和课程思</w:t>
      </w:r>
      <w:r>
        <w:rPr>
          <w:rFonts w:hint="eastAsia" w:ascii="仿宋_GB2312" w:hAnsi="仿宋_GB2312" w:eastAsia="仿宋_GB2312" w:cs="仿宋_GB2312"/>
          <w:b w:val="0"/>
          <w:bCs w:val="0"/>
          <w:sz w:val="32"/>
          <w:szCs w:val="32"/>
          <w:lang w:val="en-US" w:eastAsia="zh-CN"/>
        </w:rPr>
        <w:t xml:space="preserve">政相结合，达到人才培养规格的素质要求。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1.公共基础课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公共基础课教学要符合教育部有关教育教学基本要求，通过理论讲授式、启发式、问题探究式等教学方法，通过集体讲解、师生对话、小组讨论、案例分析、演讲竞赛等教学组织形式的改革，教学手段、教学模式的创新，调动学生学习积极性，为学生综合素质的提高、职业能力的形成和可持续发展奠定基础。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2.专业课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坚持校企合作、工学结合的人才培养模式，选择典型车型为载体，按照相应职业岗位（群）的能力要求，结合“1+X”技能考核标准要求和技能大赛要求，通过实际岗位任务与汽车维保案例，践行学校现代学徒制教学改革任务引领、问题导向的教学理念，采取“双导师”教学，强化理论实践一体化，突出“做中学、做中教”的职业教育教学特色，提倡项目教学、案例教学、任务教学、角色扮演、情境教学等方法，运用启发式、探究式、讨论式、参与式教学形式，将学生的自主学习、合作学习和教师引导教学有机结合，优化教学过程，提升学习效率。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_GB2312" w:hAnsi="楷体_GB2312" w:eastAsia="楷体_GB2312" w:cs="楷体_GB2312"/>
          <w:sz w:val="32"/>
          <w:szCs w:val="32"/>
        </w:rPr>
      </w:pPr>
      <w:r>
        <w:rPr>
          <w:rFonts w:hint="eastAsia" w:ascii="楷体" w:hAnsi="楷体" w:eastAsia="楷体" w:cs="楷体"/>
          <w:sz w:val="32"/>
          <w:szCs w:val="32"/>
          <w:lang w:val="en-US" w:eastAsia="zh-CN"/>
        </w:rPr>
        <w:t>（五）学习评价</w:t>
      </w:r>
      <w:r>
        <w:rPr>
          <w:rFonts w:hint="eastAsia" w:ascii="楷体_GB2312" w:hAnsi="楷体_GB2312" w:eastAsia="楷体_GB2312" w:cs="楷体_GB2312"/>
          <w:sz w:val="32"/>
          <w:szCs w:val="32"/>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根据本专业培养目标和以人为本的发展理念，建立科学的评价标准。学习评价体现评价主体、评价方式、评价过程的多元化，探索增值评价，注意吸收家长、行业和企业参与。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注重校内评价与校外评价相结合，职业技能鉴定与学业考核相结合，教师评价、用人单位评价、学生互评与自我评价相结合，过程性评价与结果性评价结合。加大过程考核、实践技能考核成绩在课程总成绩中的比重。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学校内学习评价采用学习过程评价、作业完成情况评价、实际操作评价、期末综合考核评价和岗位实习鉴定等多种方式。根据不同课程性质和教学要求，可以通过笔试、口试、实操、项目作业等方法，考核学生的知识、专业技能和工作规范等方面的学习水平；岗位实习评价由实习企业和学校共同完成，从遵守纪律、工作态度、职业素养、专业知识和技能、创新意识、安全意识和实习成果等方面进行综合评价（分为优秀、良好、合格、不合格四个等级）。学习评价不仅关注学生对知识的理解和技能的掌握，更要关注在实践中运用知识与解决实际问题的能力水平，重视节能环保、绿色发展、规范操作、安全生产等职业素质的形成。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（六）质量管理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1.完善教学质量管理及评价机制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立由学校质量评价中心、教学管理中心、教学部教学科组成的教学管理团队，强化教学组织功能。建立与行业企业联动的实践教学环节督导制度，健全专业教学质量监控和评价机制，加强课堂教学、实习实训等方面质量标准建设。按照学校项目化教学模式评价要求，落实学校《课堂教学教师工作状态评分细则》《教师课堂教学评分细则》《实训教学质量评价细则》等文件要求，对教师教学质量进行综合评价。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2.建立人才培养质量评价及反馈机制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落实学校《“准员工化”学生学习质量评价方案》，完善学业水平测试、综合素质评价和毕业生质量跟踪反馈机制及社会评价机制，对生源情况、在校生学业水平、毕业生就业情况等进行</w:t>
      </w:r>
      <w:r>
        <w:rPr>
          <w:rFonts w:hint="eastAsia" w:ascii="仿宋_GB2312" w:hAnsi="仿宋_GB2312" w:eastAsia="仿宋_GB2312" w:cs="仿宋_GB2312"/>
          <w:b w:val="0"/>
          <w:bCs w:val="0"/>
          <w:sz w:val="32"/>
          <w:szCs w:val="32"/>
          <w:lang w:val="en-US" w:eastAsia="zh-CN"/>
        </w:rPr>
        <w:t xml:space="preserve">分析，定期评价人才培养质量和培养目标达成情况。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3.建立专业建设诊断与改进机制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十一、毕业要求</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(一)思想品德。</w:t>
      </w:r>
      <w:r>
        <w:rPr>
          <w:rFonts w:hint="eastAsia" w:ascii="仿宋_GB2312" w:hAnsi="仿宋_GB2312" w:eastAsia="仿宋_GB2312" w:cs="仿宋_GB2312"/>
          <w:sz w:val="32"/>
          <w:szCs w:val="32"/>
          <w:lang w:val="en-US" w:eastAsia="zh-CN"/>
        </w:rPr>
        <w:t>在校学习期间(含校外岗位实习期间)无违法或严重违纪行为，思想品德评定合格。</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(二)学业成绩。</w:t>
      </w:r>
      <w:r>
        <w:rPr>
          <w:rFonts w:hint="eastAsia" w:ascii="仿宋_GB2312" w:hAnsi="仿宋_GB2312" w:eastAsia="仿宋_GB2312" w:cs="仿宋_GB2312"/>
          <w:sz w:val="32"/>
          <w:szCs w:val="32"/>
          <w:lang w:val="en-US" w:eastAsia="zh-CN"/>
        </w:rPr>
        <w:t>在校期间，修完专业人才培养方案规定的所有课程，经考试或考查合格。</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(三)实习合格。</w:t>
      </w:r>
      <w:r>
        <w:rPr>
          <w:rFonts w:hint="eastAsia" w:ascii="仿宋_GB2312" w:hAnsi="仿宋_GB2312" w:eastAsia="仿宋_GB2312" w:cs="仿宋_GB2312"/>
          <w:sz w:val="32"/>
          <w:szCs w:val="32"/>
          <w:lang w:val="en-US" w:eastAsia="zh-CN"/>
        </w:rPr>
        <w:t>岗位实习期满，经学校、企业共同鉴定，实习成绩合格。</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(四)证书考核。</w:t>
      </w:r>
      <w:r>
        <w:rPr>
          <w:rFonts w:hint="eastAsia" w:ascii="仿宋_GB2312" w:hAnsi="仿宋_GB2312" w:eastAsia="仿宋_GB2312" w:cs="仿宋_GB2312"/>
          <w:sz w:val="32"/>
          <w:szCs w:val="32"/>
          <w:lang w:val="en-US" w:eastAsia="zh-CN"/>
        </w:rPr>
        <w:t>参与“1+X” 职业技能等级证书试点的专业，学生毕业至少要取得“1+X”(初级)职业技能等级证书。</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十二、附录</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1.岗课赛证与职业能力分析表</w:t>
      </w:r>
    </w:p>
    <w:p>
      <w:pPr>
        <w:pStyle w:val="3"/>
        <w:spacing w:line="360" w:lineRule="auto"/>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2.教学进程变更申请表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sz w:val="32"/>
          <w:szCs w:val="32"/>
          <w:lang w:val="en-US" w:eastAsia="zh-CN"/>
        </w:rPr>
        <w:sectPr>
          <w:footerReference r:id="rId4" w:type="default"/>
          <w:pgSz w:w="11906" w:h="16838"/>
          <w:pgMar w:top="2098" w:right="1474" w:bottom="1984" w:left="1587" w:header="1020" w:footer="1020"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附录1：</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560" w:lineRule="exact"/>
        <w:ind w:firstLine="2160" w:firstLineChars="600"/>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汽车运用与维修专业岗课赛证与职业能力分析表</w:t>
      </w:r>
    </w:p>
    <w:tbl>
      <w:tblPr>
        <w:tblStyle w:val="14"/>
        <w:tblW w:w="14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025"/>
        <w:gridCol w:w="3292"/>
        <w:gridCol w:w="4594"/>
        <w:gridCol w:w="161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职业</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岗位</w:t>
            </w:r>
          </w:p>
        </w:tc>
        <w:tc>
          <w:tcPr>
            <w:tcW w:w="2025"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典型工作任务</w:t>
            </w:r>
          </w:p>
        </w:tc>
        <w:tc>
          <w:tcPr>
            <w:tcW w:w="3292"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职业能力要求</w:t>
            </w:r>
          </w:p>
        </w:tc>
        <w:tc>
          <w:tcPr>
            <w:tcW w:w="4594"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职业资格标准</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（职业技能等级标准）</w:t>
            </w:r>
          </w:p>
        </w:tc>
        <w:tc>
          <w:tcPr>
            <w:tcW w:w="1613"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职业技能</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大赛标准</w:t>
            </w:r>
          </w:p>
        </w:tc>
        <w:tc>
          <w:tcPr>
            <w:tcW w:w="1590" w:type="dxa"/>
            <w:shd w:val="clear" w:color="auto" w:fill="auto"/>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00" w:lineRule="exact"/>
              <w:ind w:left="0"/>
              <w:jc w:val="center"/>
              <w:textAlignment w:val="auto"/>
              <w:rPr>
                <w:rFonts w:hint="eastAsia" w:ascii="黑体" w:hAnsi="黑体" w:eastAsia="黑体" w:cs="黑体"/>
                <w:b w:val="0"/>
                <w:bCs w:val="0"/>
                <w:kern w:val="2"/>
                <w:sz w:val="21"/>
                <w:szCs w:val="21"/>
                <w:vertAlign w:val="baseline"/>
                <w:lang w:val="en-US" w:eastAsia="zh-CN" w:bidi="ar-SA"/>
              </w:rPr>
            </w:pPr>
            <w:r>
              <w:rPr>
                <w:rFonts w:hint="eastAsia" w:ascii="黑体" w:hAnsi="黑体" w:eastAsia="黑体" w:cs="黑体"/>
                <w:b w:val="0"/>
                <w:bCs w:val="0"/>
                <w:kern w:val="2"/>
                <w:sz w:val="21"/>
                <w:szCs w:val="21"/>
                <w:vertAlign w:val="baseline"/>
                <w:lang w:val="en-US" w:eastAsia="zh-CN" w:bidi="ar-SA"/>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1.发动检修、维护与保养</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1.活塞连杆机构的拆装与检修 </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1.会检查与更换活塞环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2.会检查与更换连杆轴承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3.会检查与更换曲轴轴承 </w:t>
            </w:r>
          </w:p>
        </w:tc>
        <w:tc>
          <w:tcPr>
            <w:tcW w:w="4594" w:type="dxa"/>
            <w:vMerge w:val="restart"/>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1.能检查、测量和调整气门间隙（机械式或液压式挺杆）。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2.能检查、更换或调整驱动皮带、张紧度及皮带轮。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3.能检查皮带轮和皮带校正情况。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4.能检查和测量缸盖及气门组件，确认是否正常。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5.能检查、测量和更换火花塞。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6.能检查、测量和更换次级点火部件及线束是否损坏，确认维修项目。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7.能检查、清洗或更换燃油滤芯器。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8.能检查、清洁或更换空气滤清器、空气滤清器外壳和进气管。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9.能检查燃油管路、管接头和软管有无破损、变形、松动或泄漏，确认是否需要维修。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10.能检查排气歧管、排气管、消声器、催化转化器、谐振器、尾管和隔热板的完整性，确认是否需要维修。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11.能检查排气系统管路、吊耳、支架、夹具和隔热板的状况，确认是否需要维修。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12.能检查和加注柴油机排气液。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13.能正确检查润滑油液位及泄漏情况，确认维修项目。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14.能更换机油及滤清器。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15.能选用符合厂家规格的机油和冷却液的类型。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16.能正确检查冷却液液位及泄漏情况，确认维修项目。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17.能对冷却系统进行加压或加注染料测试，确定泄漏位置。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18.能检查散热器、水箱压力盖、冷却液溢流罐、加热器芯和线束插头，确认维修项目。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19.能检查、拆卸或更换节温器及垫圈或密封件。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20.能使用冰点仪测试冷却液冰点，确认是否更换。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21.能按照厂家规范的流程排放和补充冷却水。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22.能按照厂家规范的流程冲洗和加注冷却系统。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23.能按照厂家规范的流程排出冷却系统中空气。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24.能重新设定保养提醒。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25.能检查、核实发动机的工作温度，确认是否正常。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26.能使用解码器读取故障代码，并清除故障码。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27.能使用解码器读取和冻结发动机电控系统数据流。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28.能使用解码器对发动机电控系统的功能进行动作测试，确认维修项目</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1.能拆卸并安装曲轴皮带轮及驱动皮带</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sz w:val="21"/>
                <w:szCs w:val="21"/>
                <w:lang w:val="en-US" w:eastAsia="zh-CN"/>
              </w:rPr>
              <w:t>2.能</w:t>
            </w:r>
            <w:r>
              <w:rPr>
                <w:rFonts w:hint="eastAsia" w:ascii="仿宋_GB2312" w:hAnsi="仿宋_GB2312" w:eastAsia="仿宋_GB2312" w:cs="仿宋_GB2312"/>
                <w:i w:val="0"/>
                <w:iCs w:val="0"/>
                <w:color w:val="000000"/>
                <w:kern w:val="0"/>
                <w:sz w:val="21"/>
                <w:szCs w:val="21"/>
                <w:u w:val="none"/>
                <w:lang w:val="en-US" w:eastAsia="zh-CN" w:bidi="ar"/>
              </w:rPr>
              <w:t>拆卸并安装发动机正时前盖及水泵</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3.能拆卸并安装发动机凸轮轴罩盖</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4.能拆卸正时链条</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5.能拆卸并安装凸轮轴</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6.能拆卸并安装气缸盖</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7.能拆卸并安装气门</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8.能拆卸并安装油底壳</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9.能拆卸并按照</w:t>
            </w:r>
            <w:r>
              <w:rPr>
                <w:rFonts w:hint="eastAsia" w:ascii="仿宋_GB2312" w:hAnsi="仿宋_GB2312" w:eastAsia="仿宋_GB2312" w:cs="仿宋_GB2312"/>
                <w:sz w:val="21"/>
                <w:szCs w:val="21"/>
                <w:vertAlign w:val="baseline"/>
                <w:lang w:val="en-US" w:eastAsia="zh-CN"/>
              </w:rPr>
              <w:t>活塞连杆组、曲轴飞轮组</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10.能进行气门及气门座的清洁</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11.能检测气门密封性及气门研磨、弹簧自由长度及垂直度测量</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12.能进行气门杆直径、全长等基础数据的测量</w:t>
            </w:r>
          </w:p>
          <w:p>
            <w:pPr>
              <w:keepNext w:val="0"/>
              <w:keepLines w:val="0"/>
              <w:pageBreakBefore w:val="0"/>
              <w:widowControl w:val="0"/>
              <w:kinsoku/>
              <w:wordWrap/>
              <w:overflowPunct/>
              <w:topLinePunct w:val="0"/>
              <w:autoSpaceDE/>
              <w:autoSpaceDN/>
              <w:bidi w:val="0"/>
              <w:spacing w:line="360" w:lineRule="exact"/>
              <w:jc w:val="both"/>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13.能进行发动机气缸密封性检测及故障点诊断排除</w:t>
            </w:r>
          </w:p>
        </w:tc>
        <w:tc>
          <w:tcPr>
            <w:tcW w:w="1590" w:type="dxa"/>
            <w:vMerge w:val="restart"/>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1.汽车发动机构造与维修</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2.汽车定期维护</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3.汽车性能检测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2.配气机构拆装与检修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1.会检查配气正时，更换正时链条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2.会检查与更换凸轮轴，调整气门间隙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3.会检查与更换气门组零件</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3.发动机总成及缸体拆装与检修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1.能够对发动机总成机械部分进行分解、清洗与装配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2.会发动机总成的更换、吊装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3.会检查与更换气缸垫、气缸盖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4.会测量汽油机气缸压缩压力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5.会检查与更换油底壳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4.点火系统检修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1.会检查与更换点火线圈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2.会检查与更换火花塞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3.会检查与调整点火正时</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5.起动系统检修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1.会检查与更换起动机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2.会对起动机进行分解、装配与保养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3.会检查起动线路、分析电路故障</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6.燃油供给系统检修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1.会检查与更换汽油滤清器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2.能够对直列式、转子式喷油泵进行分解与装配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7.冷却系统检修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1.会检查与更换节温器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2.会检查与更换水泵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8.润滑系统检修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1.会检查与更换机油泵</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6"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9.发动机保养作业</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1.会二级维护工艺规程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2.会检查润滑系渗漏及更换机油滤清器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3.会更换发动机冷却液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4.会更换燃油滤清器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5.会更换空气滤清器</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2．发动机电控系统检修</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1.发动机电控系统认识</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1.能指认发动机上电控系统主要部件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1.能熟练进行故障诊断仪读取故障码、数据流、波形等使用</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2.能进行燃油压力的检测</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3.能进行燃油系统燃油泵、喷油器等执行器性能检测</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4.能进行点火系统火花塞、点火线圈等性能检测</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5.能进行曲轴位置传感器、空气流量传感器等性能检测</w:t>
            </w:r>
          </w:p>
          <w:p>
            <w:pPr>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6.能建立发动机无法起动、加速无力等故障诊断思维</w:t>
            </w:r>
          </w:p>
        </w:tc>
        <w:tc>
          <w:tcPr>
            <w:tcW w:w="1590"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1.发动机电子控制系统检修</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vertAlign w:val="baseline"/>
                <w:lang w:val="en-US" w:eastAsia="zh-CN" w:bidi="ar-SA"/>
              </w:rPr>
              <w:t>2.</w:t>
            </w:r>
            <w:r>
              <w:rPr>
                <w:rFonts w:hint="eastAsia" w:ascii="仿宋_GB2312" w:hAnsi="仿宋_GB2312" w:eastAsia="仿宋_GB2312" w:cs="仿宋_GB2312"/>
                <w:sz w:val="21"/>
                <w:szCs w:val="21"/>
                <w:lang w:val="en-US" w:eastAsia="zh-CN"/>
              </w:rPr>
              <w:t>汽车定期维护</w:t>
            </w:r>
          </w:p>
          <w:p>
            <w:pPr>
              <w:rPr>
                <w:rFonts w:hint="default"/>
                <w:lang w:val="en-US" w:eastAsia="zh-CN"/>
              </w:rPr>
            </w:pPr>
            <w:r>
              <w:rPr>
                <w:rFonts w:hint="eastAsia" w:ascii="仿宋_GB2312" w:hAnsi="仿宋_GB2312" w:eastAsia="仿宋_GB2312" w:cs="仿宋_GB2312"/>
                <w:sz w:val="21"/>
                <w:szCs w:val="21"/>
                <w:lang w:val="en-US" w:eastAsia="zh-CN"/>
              </w:rPr>
              <w:t>3.汽车性能检测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2.传感器检修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1.能识读各类传感器电路图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2.会检查与更换空气流量传感器、进气压力传感器、节气门位置传感器、氧传感器、爆震传感器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3.可变气门电磁阀检修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会检查与更换 VVTi执行器电磁阀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4.发动机供油电控系统检测 </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1.会检查、清洗与更换喷油器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2.会检查与更换汽油泵、继电器、EGR 阀</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5.ECU检测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会检测发动机ECU 的火线和搭铁线</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6.活性炭罐、三效催化转化器</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会检查与更换活性炭罐、三效催化转化器</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7.排气电控系统检测 </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能够对汽油机排气进行检测与分析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8.检测与排除电控系统简单故障</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1.能够对汽油发动机电控系统进行诊断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2.能够对发动机控系统进行数据流、波形分析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3．底盘检修、维护与保养</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1.传动系统检修—离合器总成检修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会更换离合器摩擦片、分离轴承、分泵、总泵 </w:t>
            </w:r>
          </w:p>
        </w:tc>
        <w:tc>
          <w:tcPr>
            <w:tcW w:w="4594" w:type="dxa"/>
            <w:vMerge w:val="restart"/>
            <w:vAlign w:val="top"/>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1.能检查有配备油尺的自动变速器或联动传动器上的液位。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2.能检查没有配备油尺的自动变速器或联动传动器上的液位。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3.能检查变速器油液油质。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4.能检查、调整或更换外壳手动换挡阀、变速器档位传感器或开关和驻车或空档位置开关。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5.能检查变速器外壳、油封、垫片 和衬套的泄漏情况。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6.能排放及更换油液和滤芯器。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7.能选用符合厂家要求的油液。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8.能对变速器总成进行拆装。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9.能对手动变速器、联动传动器和最终传动部件的油液进行排放和加注，并选用符合厂家要求的油液。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10.能检查手动变速器油液油质。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11.能进行手动变速器总成的拆装。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12.能检查和调整离合器主缸液面，并选用符合厂家要求的离合器油。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13.能检查液压系统有无泄漏。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14.能检查油质和型号，清洗液压系统，重新加注标准离合器油。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15.能进行离合器总成的拆装。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16.能检查锁止毂有无损坏。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17.能检查半轴、万向节的密封件有无泄漏。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18.能检查通气口的液位，并选用符合厂家要求的油液。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19.能清洁和检查差速器壳体。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20.能检查差速器有无泄漏。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21.能检查差速器外壳通气情况。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22.能检查并调整差速器壳液位，并选用符合厂家要求差速器油液。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23.能排放和加注差速器齿轮箱油液。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24.能检查和更换驱动桥轮固定螺栓。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25.能进行差速器总成的拆装尺寸，并调整胎压。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26.能检查轮胎的磨损模式，确定维修内容。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27.能检查轮胎规格是否符合厂家要求。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28.能根据厂家的建议轮胎换位，包括车辆配备轮胎压力监测系统（TPMS )。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29.能拆卸、检查和重新安装车轮轮胎。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30.能使用平衡机平衡车轮（静态和动态）。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31.能拆卸、检查并重新配备轮胎压力监测系统传感器的轮胎。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32.能检查轮胎和车轮总成是否漏气，以判断需修护之处。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33.能按汽车厂家批准的程序修护轮胎。</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34.能检查转向轴万向节、伸缩关节、轴承、轴套和密封圈、阶备安全气囊SRS系统）。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35.能检查动力转向系统的油面和状态，根据维修手册调整油面。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36.能对动力转向系统进行冲洗、加注和排气，按厂家规格使用适当的液体类型。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37.能检查动力转向系统油液有无 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38.能拆卸、检查、更换和调整动力转向泵传动皮带。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39.能检查及更换动力转向油管及配件。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40.能检查转向摇臂、转向条（中间连接／中间干涉）、惰轮臂，固定 件、转向连杆和减震器。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41.能检查横拉杆两端（套接头）、拉杆的套管及夹钳。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42.能检查上、下控制臂衬套和轴。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43.能检查回位缓冲器。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44.能检查稳定拉杆、支杆／半臂及相关支座和衬套。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45.能检查上下球头有无漏油、破损、松动。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46.能检查制动踏板高度、行程和感觉。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47.能检查主缸外部是否泄漏。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48.能检查制动管路，软管和部件有无泄漏、凹痕、扭结、锈蚀、裂纹、磨损以及部件和支架有无松动。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49.能检查液压制动警示灯是否工作正常。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50.能进行制动系统的排气和冲洗。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51.能正确选择制动液的类型，并能管理、贮存和加注制动液到适当的液位，按厂家规格使用适当的液体类型。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52.能进行制动液的污染试验。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53.能拆卸、清洗和检查制动鼓。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54.能测量制动鼓直径，确认是否可以使用。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55.能修整制动鼓，并测量最终的制动鼓直径，并与规格比较。</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56.能正确操作和检查轮缸是否泄漏，如需要拆卸和更换。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57.能预调整制动蹄和驻车制动器。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58.能正确安装制动鼓或鼓／毅组件和车轮轴承，并进行最后检查和调整。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59.能拆卸和清洁制动钳总成。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60.能检查制动器有无泄漏、损坏和磨损，以判断需修护之处。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61.能正确安装制动钳，并检查滑块及导销有无磨损和损坏，以判断需修护之处。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62.能拆卸、检查、更换制动片和金属零部件，确认是否需要修复。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63.能润滑和重新安装制动钳、制动片和相关零部件，并检查制动片安装位置是否正确，制动钳有无泄漏。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64.能清洗并检查制动盘及表面的磨损情况。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65.能清理、检查制动盘，并用千分表和螺旋测微计测量制动盘的厚度和厚度偏差，根据维修手册确定是否需要加工或更换。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66.能使用百分表测量制动盘的横向跳动度，与规格比较，判断是否需要修复或更换。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67.能对整体驻车制动系统进行释放，并重新调整制动钳活塞。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68.能检查制动片磨损指示器，并判断是否需要更换或检修。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69.能根据维修手册的建议调整与驻车制动器一体的制动钳。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70.能往主缸中加注推荐的制动液，检查制动钳是否泄漏。</w:t>
            </w:r>
          </w:p>
        </w:tc>
        <w:tc>
          <w:tcPr>
            <w:tcW w:w="1613"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1.能进行制动助力器气密性检查</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2.能掌握方向盘自由行程、锁止状态检查</w:t>
            </w:r>
          </w:p>
          <w:p>
            <w:pPr>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3.掌握安全带性能、轮胎胎压、花纹磨损情况、制动管路性能、驻车制动等底盘部件的检查标准和能力</w:t>
            </w:r>
          </w:p>
          <w:p>
            <w:pPr>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4.能进行制动蹄片、制动盘磨损情况的检测</w:t>
            </w:r>
          </w:p>
          <w:p>
            <w:pPr>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5.能理解变速器工作原理理解</w:t>
            </w:r>
          </w:p>
          <w:p>
            <w:pPr>
              <w:jc w:val="both"/>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6.能进行变速器基本维护保养</w:t>
            </w:r>
          </w:p>
          <w:p>
            <w:pPr>
              <w:jc w:val="both"/>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7.能进行减震器性能检查及更换</w:t>
            </w:r>
          </w:p>
        </w:tc>
        <w:tc>
          <w:tcPr>
            <w:tcW w:w="1590"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1.汽车底盘构造与维修</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vertAlign w:val="baseline"/>
                <w:lang w:val="en-US" w:eastAsia="zh-CN" w:bidi="ar-SA"/>
              </w:rPr>
              <w:t>2.</w:t>
            </w:r>
            <w:r>
              <w:rPr>
                <w:rFonts w:hint="eastAsia" w:ascii="仿宋_GB2312" w:hAnsi="仿宋_GB2312" w:eastAsia="仿宋_GB2312" w:cs="仿宋_GB2312"/>
                <w:sz w:val="21"/>
                <w:szCs w:val="21"/>
                <w:lang w:val="en-US" w:eastAsia="zh-CN"/>
              </w:rPr>
              <w:t>汽车定期维护</w:t>
            </w:r>
          </w:p>
          <w:p>
            <w:pPr>
              <w:rPr>
                <w:rFonts w:hint="default"/>
                <w:lang w:val="en-US" w:eastAsia="zh-CN"/>
              </w:rPr>
            </w:pPr>
            <w:r>
              <w:rPr>
                <w:rFonts w:hint="eastAsia" w:ascii="仿宋_GB2312" w:hAnsi="仿宋_GB2312" w:eastAsia="仿宋_GB2312" w:cs="仿宋_GB2312"/>
                <w:sz w:val="21"/>
                <w:szCs w:val="21"/>
                <w:lang w:val="en-US" w:eastAsia="zh-CN"/>
              </w:rPr>
              <w:t>3.汽车性能检测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2.传动系统检修—传动轴与后桥检修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1.会更换万向节、中间支撑轴承、半轴球笼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2.会更换后桥差速器、半轴及油封</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3.传动系统检修—变速器检修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1.会更换手动变速器同步器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2.能够对手动变速器进行分解与装配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3.能够对手动变速器进行更换、吊装</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4.行驶系统检修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1.会检查与更换下摆臂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2.会更换前减振器</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3.能够对轮胎进行拆卸、分解与组装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4.能够进行轮胎动平衡操作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5.会检查与更换轮毂轴承</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5.转向系统检修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1.会更换横拉杆球头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2.能够对转向器进行分解与装配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3.会更换液压转向助力泵</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6.制动系统检修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1.会检查与更换制动鼓、制动蹄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2.会检查与更换制动盘、制动块</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7.底盘保养作业</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1.掌握二级维护工艺规程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2.能够对离合器踏板进行检查与调整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3.会检查与保养半轴防尘套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4.会检查与更换后桥差速器油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5.会检查与保养减振器（渗漏、性能、紧固）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6.能够对轮胎进行检查与换位（包括花纹、气压）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7.会检查与调整制动踏板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8.会检查与调整转向器自由行程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9.会检查转向助力液面</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4．底盘电控系统检修</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1.助力及制动电控系统检修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1.能够对电动助力转向系统进行检测与实验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 ABS/ASR/EBD 系统进行故障诊断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3.会检查与更换轮速传感器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4.会检测 ABS/ASR/EBD 电脑</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1.汽车底盘电子控制系统检修</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2.汽车定期维护</w:t>
            </w:r>
          </w:p>
          <w:p>
            <w:pPr>
              <w:rPr>
                <w:rFonts w:hint="default"/>
                <w:lang w:val="en-US" w:eastAsia="zh-CN"/>
              </w:rPr>
            </w:pPr>
            <w:r>
              <w:rPr>
                <w:rFonts w:hint="eastAsia" w:ascii="仿宋_GB2312" w:hAnsi="仿宋_GB2312" w:eastAsia="仿宋_GB2312" w:cs="仿宋_GB2312"/>
                <w:sz w:val="21"/>
                <w:szCs w:val="21"/>
                <w:lang w:val="en-US" w:eastAsia="zh-CN"/>
              </w:rPr>
              <w:t>3.汽车性能检测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2.底盘电控系统故障诊断仪器和设备使用</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会使用ESP系统自诊断功能</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3.底盘电控系统故障的诊断与维修</w:t>
            </w:r>
          </w:p>
        </w:tc>
        <w:tc>
          <w:tcPr>
            <w:tcW w:w="3292"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会汽车底盘电控系统故障诊断方法</w:t>
            </w:r>
          </w:p>
        </w:tc>
        <w:tc>
          <w:tcPr>
            <w:tcW w:w="4594"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5．汽车电器检修、维护与保养</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1.汽车电源系统检修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1.能指认不同车型电源系统元件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2.能够对发电机进行分解与装配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3.能识读典型汽车电源系电路图，并会电路分析与线路连接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4.能够通过专用设备对蓄电池进行充电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5.会诊断并排除电源系统故障</w:t>
            </w:r>
          </w:p>
        </w:tc>
        <w:tc>
          <w:tcPr>
            <w:tcW w:w="4594" w:type="dxa"/>
            <w:vMerge w:val="restart"/>
            <w:vAlign w:val="top"/>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1.能进行蓄电池充电状态测试，确定维修内容。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2.能进行蓄电池组容量（负载、高速放电）测试，确定维修内容。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3.能保存或恢复电子存储器的信息。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4.能检查、清理、维修或更换蓄电池电缆、接头、夹紧装置和压具。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5.能检查蓄电池是否充满电。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6.能检查蓄电池的电缆、连接器、夹钳有无腐蚀、破损、松动。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7.能按照厂家的要求进行蓄电池的慢速和快速充电的操作。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8.能使用跨接电缆和辅助蓄电池或额外供给的电源进行跨接起动车辆。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9.能检查、清理、加注或更换蓄电池。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10.能对电子控制模块、安全系统、收音机和其他配件进行重新初始化或密码输入后重新连接汽车蓄电池。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11.能检查、清洁、修理、更换电池套、安装支架和固定夹。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12.能检查、调整或更换发电机的皮带。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13.能检查皮带轮和张紧轮的磨损情况。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14.能检查皮带校正情况。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15.能拆卸、检查、更换发电机。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16.能检查、测试、更换起动机继电器和电磁线圈。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17.能拆卸和更换起动机。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18.能检查室内外灯和灯座，包括前照灯和辅助灯（雾灯／行车灯），必要时更换。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19.能对光束进行校正。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20.能拆卸和重新安装门板。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21.能判定仪表板仪表灯和警告灯、指示灯的工作情况。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22.能对保养灯的进行复位。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23.能判定雨刷和喷水器的工作情况。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24.能更换雨刷片。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25.能对所需的电路信息进行查询，并判读所需电子元件的信息，记录电字元件编号、线束颜色、端子编号。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26.能从电路图中，找出电路故障位置。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27.能根据电路图，找出电子元件与控制模块之间的应针脚的线束颜色、功能、电路信息和编号。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28.能根据电路图，找出开关或控制器应针脚的线束颜色、功能、电路信息和编号。</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29.能根据电路图，找出传感器应针脚的线束颜色、功能、电路信息和编号。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30.能根据电路图，找出执行器应针脚的线束颜色、功能、电路信息和编号。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31.能对安全气囊（SRS）进行禁止和启用的操作。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32.能检查安全气囊指示灯工作情况。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1.能进行蓄电池安装情况、使用性能进行检测</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2.能进行示宽灯、近光灯等车外照明灯和阅读灯等车内照明灯进行性能检测。</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3.能进行雨刮、喇叭系统性能检测。</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4.能进行汽车空调系统（含制冷剂泄露）检查。</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5.能进行车窗、门锁、收音机等车身电器设备进行检查和性能判断。</w:t>
            </w:r>
          </w:p>
          <w:p>
            <w:pP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6.能通过仪表系统故障灯进行基础故障诊断。</w:t>
            </w:r>
          </w:p>
          <w:p>
            <w:pPr>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7.能对照明系统、电动车窗系统故障进行诊断和排除。</w:t>
            </w:r>
          </w:p>
          <w:p>
            <w:pPr>
              <w:rPr>
                <w:rFonts w:hint="eastAsia" w:ascii="仿宋_GB2312" w:hAnsi="仿宋_GB2312" w:eastAsia="仿宋_GB2312" w:cs="仿宋_GB2312"/>
                <w:kern w:val="2"/>
                <w:sz w:val="21"/>
                <w:szCs w:val="21"/>
                <w:vertAlign w:val="baseline"/>
                <w:lang w:val="en-US" w:eastAsia="zh-CN" w:bidi="ar-SA"/>
              </w:rPr>
            </w:pP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default" w:ascii="仿宋_GB2312" w:hAnsi="仿宋_GB2312" w:eastAsia="仿宋_GB2312" w:cs="仿宋_GB2312"/>
                <w:kern w:val="2"/>
                <w:sz w:val="21"/>
                <w:szCs w:val="21"/>
                <w:vertAlign w:val="baseline"/>
                <w:lang w:val="en-US" w:eastAsia="zh-CN" w:bidi="ar-SA"/>
              </w:rPr>
            </w:pPr>
          </w:p>
        </w:tc>
        <w:tc>
          <w:tcPr>
            <w:tcW w:w="1590"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1.汽车电气系统检修</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2.汽车车身电控</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vertAlign w:val="baseline"/>
                <w:lang w:val="en-US" w:eastAsia="zh-CN" w:bidi="ar-SA"/>
              </w:rPr>
              <w:t>3.</w:t>
            </w:r>
            <w:r>
              <w:rPr>
                <w:rFonts w:hint="eastAsia" w:ascii="仿宋_GB2312" w:hAnsi="仿宋_GB2312" w:eastAsia="仿宋_GB2312" w:cs="仿宋_GB2312"/>
                <w:sz w:val="21"/>
                <w:szCs w:val="21"/>
                <w:lang w:val="en-US" w:eastAsia="zh-CN"/>
              </w:rPr>
              <w:t>汽车定期维护</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4.汽车性能检测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2.汽车启动系统检修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1.能指认不同车型起动系统元件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2.能够对起动机进行分解与装配、检测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3.能识读典型汽车起动系电路图，并会电路分析与线路连接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4.能进行起动电路、起动系统的维护及故障诊断与排除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3.照明与信号系统检修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1.会拆装更换组合开关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2.能识读典型汽车照明与信号系统电路图，并会电路分析与线路连接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3.会调整前照灯、电喇叭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4.会运用检测仪器诊断并排除故障</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4.仪表系统检修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1.能指认不同车型仪表系统元件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2.会更换仪表板总成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3.能识读不同车型仪表系统电路图，并会电路分析与线路连接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4.会运用检测仪器诊断并排除故障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5.辅助系统检修</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1.能指认刮水器、电动车窗、电动后视镜、电动座椅、音响元件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2.能识读不同车型辅助系统系统电路图，并会电路分析与线路连接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3.会拆装、检测辅助系统元件</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4.会运用检测仪器诊断并排除故障</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5.会二级维护工艺规程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6.会检查蓄电池电解液（通风、充电指示状态）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7.会检查发电机安装状态、驱动皮带及配线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8.会检查充电指示灯及发电状态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9.会检查与保养仪表及指示灯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10.会检查与保养灯光系统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11.会检查与更换刮水片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12.会检查与保养电动车窗、座椅、中控门锁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13.会检查与保养时钟、点烟器</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14.会检查与保养前后挡风玻璃除霜、除雾器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15.能对空调的制冷性能进行检查并会充制冷剂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16.会检查与保养收音机、CD机 </w:t>
            </w:r>
          </w:p>
          <w:p>
            <w:pPr>
              <w:keepNext w:val="0"/>
              <w:keepLines w:val="0"/>
              <w:pageBreakBefore w:val="0"/>
              <w:widowControl w:val="0"/>
              <w:kinsoku/>
              <w:wordWrap/>
              <w:overflowPunct/>
              <w:topLinePunct w:val="0"/>
              <w:autoSpaceDE/>
              <w:autoSpaceDN/>
              <w:bidi w:val="0"/>
              <w:spacing w:line="360" w:lineRule="exac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vertAlign w:val="baseline"/>
                <w:lang w:val="en-US" w:eastAsia="zh-CN" w:bidi="ar-SA"/>
              </w:rPr>
              <w:t>17.会检查与保养功放及音响喇叭</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6．汽车车身电控系统检修</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1.汽车车身电控系统</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能看懂汽车车身电控系统电路图及会指认元件</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restart"/>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2.安全气囊检测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会检测安全气囊故障 </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3.中控锁及防盗系统检测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1.会检测中控门锁故障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2.会更换中控门锁电机</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4.车载音响、网络系统检测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1.会更换自动天线、扬声器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2.能够对车载网络系统进行故障诊断</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7．汽车检测与诊断</w:t>
            </w: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1.汽车安全检测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1.会汽车安全检测站的组成与检测工艺流程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2.能够对汽车轴重、制动力进行检测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3.能够对汽车侧滑进行检测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4.会检测汽车车速表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5.会检测前照灯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6.会进行汽油机排气检测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7.会对喇叭声级进行检测 </w:t>
            </w:r>
          </w:p>
        </w:tc>
        <w:tc>
          <w:tcPr>
            <w:tcW w:w="4594" w:type="dxa"/>
            <w:vMerge w:val="restart"/>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1.能根据掌握的力学、机械工程、金属工艺学等基本理论和基本知识进行汽车运行原理分析。</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2.能根据掌握的汽车及发动机构造及原理进行故障原因分析。</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3.能对汽车及各部件、总成进行性能测试和运行原理分析的能力。</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4.能制订汽车制造及维修工艺及操作的基本能力。</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5.能对汽车常见故障的判断和检测的初步能力。</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6.具备汽车技术服务的基本能力。</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7.具备企业技术经济分析和生产经营管理的初步能力。</w:t>
            </w:r>
          </w:p>
        </w:tc>
        <w:tc>
          <w:tcPr>
            <w:tcW w:w="1613"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1.能形成汽车故障诊断排除思维</w:t>
            </w:r>
          </w:p>
          <w:p>
            <w:pPr>
              <w:rPr>
                <w:rFonts w:hint="default"/>
                <w:lang w:val="en-US" w:eastAsia="zh-CN"/>
              </w:rPr>
            </w:pPr>
            <w:r>
              <w:rPr>
                <w:rFonts w:hint="eastAsia" w:ascii="仿宋_GB2312" w:hAnsi="仿宋_GB2312" w:eastAsia="仿宋_GB2312" w:cs="仿宋_GB2312"/>
                <w:kern w:val="2"/>
                <w:sz w:val="21"/>
                <w:szCs w:val="21"/>
                <w:vertAlign w:val="baseline"/>
                <w:lang w:val="en-US" w:eastAsia="zh-CN" w:bidi="ar-SA"/>
              </w:rPr>
              <w:t>2.有根据故障现象进行故障诊断排除的能力</w:t>
            </w:r>
          </w:p>
        </w:tc>
        <w:tc>
          <w:tcPr>
            <w:tcW w:w="1590" w:type="dxa"/>
            <w:vMerge w:val="restart"/>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lef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汽车性能检测</w:t>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2.汽车技术状况检测</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1.会汽车综合检测站的组成与检测工艺流程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2.会使用发动机综合分析仪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3.能对汽车底盘输出功率进行检测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4.会做悬架振动实验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5.会转向系统、前轮转向角检测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6.会四轮定位、车轮动平衡检测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7.会离合器打滑检测</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25" w:type="dxa"/>
            <w:vAlign w:val="center"/>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3.汽车故障诊断</w:t>
            </w:r>
          </w:p>
        </w:tc>
        <w:tc>
          <w:tcPr>
            <w:tcW w:w="3292" w:type="dxa"/>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1.会汽车电控系统故障诊断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2.会汽车发动机故障诊断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3.会汽车底盘故障诊断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 xml:space="preserve">4.会汽车电器故障诊断 </w:t>
            </w:r>
          </w:p>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5.会汽车整车故障诊断</w:t>
            </w:r>
          </w:p>
        </w:tc>
        <w:tc>
          <w:tcPr>
            <w:tcW w:w="4594"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613"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90" w:type="dxa"/>
            <w:vMerge w:val="continue"/>
          </w:tcPr>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360" w:lineRule="exact"/>
              <w:ind w:left="0"/>
              <w:jc w:val="left"/>
              <w:textAlignment w:val="auto"/>
              <w:rPr>
                <w:rFonts w:hint="eastAsia" w:ascii="仿宋_GB2312" w:hAnsi="仿宋_GB2312" w:eastAsia="仿宋_GB2312" w:cs="仿宋_GB2312"/>
                <w:kern w:val="2"/>
                <w:sz w:val="21"/>
                <w:szCs w:val="21"/>
                <w:vertAlign w:val="baseline"/>
                <w:lang w:val="en-US" w:eastAsia="zh-CN" w:bidi="ar-SA"/>
              </w:rPr>
            </w:pPr>
          </w:p>
        </w:tc>
      </w:tr>
    </w:tbl>
    <w:p>
      <w:pPr>
        <w:pStyle w:val="6"/>
        <w:keepNext w:val="0"/>
        <w:keepLines w:val="0"/>
        <w:pageBreakBefore w:val="0"/>
        <w:widowControl w:val="0"/>
        <w:tabs>
          <w:tab w:val="right" w:leader="dot" w:pos="8610"/>
          <w:tab w:val="right" w:leader="middleDot" w:pos="9030"/>
          <w:tab w:val="right" w:leader="middleDot" w:pos="9660"/>
        </w:tabs>
        <w:kinsoku/>
        <w:wordWrap/>
        <w:overflowPunct/>
        <w:topLinePunct w:val="0"/>
        <w:autoSpaceDE/>
        <w:autoSpaceDN/>
        <w:bidi w:val="0"/>
        <w:adjustRightInd w:val="0"/>
        <w:snapToGrid w:val="0"/>
        <w:spacing w:after="0" w:line="400" w:lineRule="exact"/>
        <w:textAlignment w:val="auto"/>
        <w:rPr>
          <w:rFonts w:hint="eastAsia" w:ascii="楷体_GB2312" w:hAnsi="楷体_GB2312" w:eastAsia="楷体_GB2312" w:cs="楷体_GB2312"/>
          <w:kern w:val="2"/>
          <w:sz w:val="24"/>
          <w:szCs w:val="24"/>
          <w:lang w:val="en-US" w:eastAsia="zh-CN" w:bidi="ar-SA"/>
        </w:rPr>
      </w:pPr>
    </w:p>
    <w:p>
      <w:pPr>
        <w:rPr>
          <w:rFonts w:hint="eastAsia" w:ascii="楷体_GB2312" w:hAnsi="楷体_GB2312" w:eastAsia="楷体_GB2312" w:cs="楷体_GB2312"/>
          <w:kern w:val="2"/>
          <w:sz w:val="24"/>
          <w:szCs w:val="24"/>
          <w:lang w:val="en-US" w:eastAsia="zh-CN" w:bidi="ar-SA"/>
        </w:rPr>
      </w:pPr>
    </w:p>
    <w:p>
      <w:pPr>
        <w:rPr>
          <w:rFonts w:hint="eastAsia" w:ascii="楷体_GB2312" w:hAnsi="楷体_GB2312" w:eastAsia="楷体_GB2312" w:cs="楷体_GB2312"/>
          <w:kern w:val="2"/>
          <w:sz w:val="24"/>
          <w:szCs w:val="24"/>
          <w:lang w:val="en-US" w:eastAsia="zh-CN" w:bidi="ar-SA"/>
        </w:rPr>
        <w:sectPr>
          <w:footerReference r:id="rId5" w:type="default"/>
          <w:pgSz w:w="16838" w:h="11906" w:orient="landscape"/>
          <w:pgMar w:top="1587" w:right="2098" w:bottom="1474" w:left="1984" w:header="1020" w:footer="1020" w:gutter="0"/>
          <w:pgNumType w:fmt="numberInDash" w:start="29"/>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附录2：</w:t>
      </w: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教学进程变更申请表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ascii="宋体" w:hAnsi="宋体" w:cs="宋体"/>
          <w:sz w:val="24"/>
        </w:rPr>
      </w:pPr>
      <w:r>
        <w:rPr>
          <w:rFonts w:hint="eastAsia" w:ascii="宋体" w:hAnsi="宋体" w:cs="宋体"/>
          <w:sz w:val="24"/>
        </w:rPr>
        <w:t>教学部：                                      填报日期：</w:t>
      </w:r>
    </w:p>
    <w:tbl>
      <w:tblPr>
        <w:tblStyle w:val="1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keepNext w:val="0"/>
        <w:keepLines w:val="0"/>
        <w:pageBreakBefore w:val="0"/>
        <w:widowControl w:val="0"/>
        <w:kinsoku/>
        <w:wordWrap/>
        <w:overflowPunct/>
        <w:topLinePunct w:val="0"/>
        <w:autoSpaceDE/>
        <w:autoSpaceDN/>
        <w:bidi w:val="0"/>
        <w:adjustRightInd w:val="0"/>
        <w:snapToGrid w:val="0"/>
        <w:spacing w:line="400" w:lineRule="exact"/>
        <w:ind w:firstLine="640" w:firstLineChars="200"/>
        <w:jc w:val="both"/>
        <w:textAlignment w:val="auto"/>
        <w:rPr>
          <w:rFonts w:hint="eastAsia" w:ascii="黑体" w:hAnsi="黑体" w:eastAsia="黑体" w:cs="黑体"/>
          <w:b w:val="0"/>
          <w:bCs w:val="0"/>
          <w:color w:val="00000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十三、课程标准</w:t>
      </w:r>
    </w:p>
    <w:p>
      <w:pPr>
        <w:keepNext w:val="0"/>
        <w:keepLines w:val="0"/>
        <w:pageBreakBefore w:val="0"/>
        <w:widowControl w:val="0"/>
        <w:kinsoku/>
        <w:wordWrap/>
        <w:overflowPunct/>
        <w:topLinePunct w:val="0"/>
        <w:autoSpaceDE/>
        <w:autoSpaceDN/>
        <w:bidi w:val="0"/>
        <w:adjustRightInd w:val="0"/>
        <w:snapToGrid w:val="0"/>
        <w:spacing w:after="157" w:afterLines="50" w:line="560" w:lineRule="exact"/>
        <w:jc w:val="center"/>
        <w:textAlignment w:val="auto"/>
        <w:rPr>
          <w:rFonts w:hint="eastAsia" w:ascii="方正小标宋简体" w:hAnsi="方正小标宋简体" w:eastAsia="方正小标宋简体" w:cs="方正小标宋简体"/>
          <w:b w:val="0"/>
          <w:bCs w:val="0"/>
          <w:color w:val="000000"/>
          <w:sz w:val="36"/>
          <w:szCs w:val="36"/>
          <w:lang w:val="en-US" w:eastAsia="zh-CN"/>
        </w:rPr>
      </w:pPr>
      <w:r>
        <w:rPr>
          <w:rFonts w:hint="eastAsia" w:ascii="方正小标宋简体" w:hAnsi="方正小标宋简体" w:eastAsia="方正小标宋简体" w:cs="方正小标宋简体"/>
          <w:b w:val="0"/>
          <w:bCs w:val="0"/>
          <w:color w:val="000000"/>
          <w:sz w:val="36"/>
          <w:szCs w:val="36"/>
          <w:lang w:val="en-US" w:eastAsia="zh-CN"/>
        </w:rPr>
        <w:t>汽车机械基础课程标准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一、课程性质与任务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本课程是汽车运用与维修专业的一门专业基础课程，以识图、工量具使用、材料选用、掌握各种机械传动为基本任务，具有基础性、理论性、实用性与时代性。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本课程有效融入机械行业等级证书考核标准，机械类大赛考核内容，实现“岗课赛证”融通，为《汽车发动机控制系统检修》、《汽车底盘控制系统检修》、《汽车电气系统检修》等后续课程的学习奠定了基础。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的主要任务是引导学生学生掌握常用材料的牌号、性能及用途；具有一定的看图能力；掌握常用机械的原理、特点、使用注意事项；掌握液压传动系统的组成、各元件工作原理的分析及典型汽车液压实例的介绍，为学习后续专业技能课程打下基础。对学生进行职业意识培养和职业道德教育，提高学生的综合素质与职业能力，增强学生适应职业变化的能力，为学生职业生涯的发展奠定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二、课程教学目标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（一）素质目标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2.具备良好的思想品德修养和职业道德素养；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3.具有严谨的学习态度，良好的学习习惯；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4.具有耐心细致的工作作风和严肃认真的工作态度；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5.具备良好的安全生产、节能环保等职业意识；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6.具有科学探索精神与创新意识。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（二）知识目标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1.掌握机械制图基本知识，具备一定的识图能力，并可根据图样进行汽车零件的检验；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2.掌握金属材料、非金属材料及汽车运行材料的分类、品种、规格、使用特性、牌号和发展趋势；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3.掌握铰链四杆机构的工作特性和类型的判别方法；掌握汽车的各种机械传动在汽车上的应用以及它们的运动特性、结构特点和工作原理；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4.掌握识别并找出汽车上不同类型的轴的方法，说出它们的作用能识别各种类型的轴承；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5.掌握液压传动的工作原理，了解汽车常用的液压回路、液压元件，初步能分析汽车液压元件常见故障；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6.掌握使用各种常用汽车维修工具、量具的方法。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（三）能力目标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1.能够独立制定图形绘制的工作计划并实施；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2.能够对材料辨别和分析，正确选择、使用汽车运行材料，能对在用润滑油的质量进行监测评估；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3.能够具备一定发现问题与解决问题的能力；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4.能够联系机械传动与汽车专业知识；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5.能够表达和人际沟通；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6.能够从案例中寻找共性举一反三，不断养成岗位要求需要的职业素养。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三、参考学时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54学时。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四、课程学分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五、课程内容和要求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课程目标以及汽车维修工等岗位需求，对接国家职业技能标准（中级）、职业技能等级标准（初级）中涉及汽车机械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kern w:val="2"/>
          <w:sz w:val="24"/>
          <w:szCs w:val="24"/>
          <w:lang w:val="en-US" w:eastAsia="zh-CN" w:bidi="ar-SA"/>
        </w:rPr>
      </w:pPr>
      <w:r>
        <w:rPr>
          <w:rFonts w:hint="eastAsia" w:ascii="黑体" w:hAnsi="黑体" w:eastAsia="黑体" w:cs="黑体"/>
          <w:b w:val="0"/>
          <w:bCs w:val="0"/>
          <w:color w:val="000000"/>
          <w:kern w:val="0"/>
          <w:sz w:val="24"/>
          <w:szCs w:val="24"/>
          <w:lang w:val="en-US" w:eastAsia="zh-CN" w:bidi="ar"/>
        </w:rPr>
        <w:t>课程内容设计建议表</w:t>
      </w:r>
    </w:p>
    <w:tbl>
      <w:tblPr>
        <w:tblStyle w:val="13"/>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194"/>
        <w:gridCol w:w="3410"/>
        <w:gridCol w:w="258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序号</w:t>
            </w:r>
          </w:p>
        </w:tc>
        <w:tc>
          <w:tcPr>
            <w:tcW w:w="642"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教学项目</w:t>
            </w:r>
          </w:p>
        </w:tc>
        <w:tc>
          <w:tcPr>
            <w:tcW w:w="1833"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教学内容与教学要求</w:t>
            </w:r>
          </w:p>
        </w:tc>
        <w:tc>
          <w:tcPr>
            <w:tcW w:w="1388"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教学活动设计建议</w:t>
            </w:r>
          </w:p>
        </w:tc>
        <w:tc>
          <w:tcPr>
            <w:tcW w:w="634"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1</w:t>
            </w:r>
          </w:p>
        </w:tc>
        <w:tc>
          <w:tcPr>
            <w:tcW w:w="642"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kern w:val="2"/>
                <w:sz w:val="21"/>
                <w:szCs w:val="21"/>
                <w:lang w:val="en-US" w:eastAsia="zh-CN" w:bidi="ar-SA"/>
              </w:rPr>
              <w:t>常用材料的认识与选用</w:t>
            </w:r>
          </w:p>
        </w:tc>
        <w:tc>
          <w:tcPr>
            <w:tcW w:w="1833"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1.汽车上各种的金属材料的性能；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2.汽车上各种的金属材料图片展示。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3.汽车上各种的非金属材料的性能；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4.汽车上各种的非金属材料图片展示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1.能识别汽车上的各种金属和非金属材料；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2.说出汽车上的各种金属和非金属材料的特点、规格；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3.了解使用汽车上的各种金属、非金属材料特性、牌号和发展趋势。</w:t>
            </w:r>
          </w:p>
        </w:tc>
        <w:tc>
          <w:tcPr>
            <w:tcW w:w="1388" w:type="pct"/>
            <w:tcBorders>
              <w:top w:val="single" w:color="auto" w:sz="4" w:space="0"/>
              <w:left w:val="nil"/>
              <w:bottom w:val="single" w:color="auto" w:sz="4" w:space="0"/>
              <w:right w:val="single" w:color="auto" w:sz="4" w:space="0"/>
            </w:tcBorders>
            <w:shd w:val="clear" w:color="auto" w:fill="auto"/>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1.利用多媒体教学手段创建虚拟环境条件，演示汽车用金属材料的使用性能，让学生明白金属材料的选用依据；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2.分发任务工单，让学生按照要求填写汽车各部分金属材料的名称、使用性能以及选用依据；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3.每小组在教师指导下对应典型车型，识别汽车常用材料，了解材料分类、规格、使用特性、牌号和发展趋势。</w:t>
            </w:r>
          </w:p>
        </w:tc>
        <w:tc>
          <w:tcPr>
            <w:tcW w:w="634"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投影法的基本知识</w:t>
            </w:r>
          </w:p>
        </w:tc>
        <w:tc>
          <w:tcPr>
            <w:tcW w:w="18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1.常用绘图工具及其使用；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2.机械制图国家标准；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3.三视图的形成，对应关系；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4.投影规律。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1.能记住制图国家标准中的相关规定；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2.能利用空间想象理解三视图的形成及投影规律；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3.能根据相关国家标准正确的绘制简单汽车零件。</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1.利用信息化教学手段，结合汽车简单零件实物， 演示投影的形成及规律，掌握简单图样的画法；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2.每小组尝试绘制不同简单汽车零件图，每组请同学展示绘制成果，并相互点评；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3.教师对每组所画图样进行考核评价。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识读和绘制汽车简单零件图</w:t>
            </w:r>
          </w:p>
        </w:tc>
        <w:tc>
          <w:tcPr>
            <w:tcW w:w="18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1.零件图的内容.作用.表示方法；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2.识读零件图的步骤和方法；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3.表面粗糙度的含义.符号意义和标注方法；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4.公差与配合的基本术语；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5.形位公差的含义、符号表示及标注方法。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1.能说出零件视图的表达方式；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2.能说出剖视图、断面图的画法；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3.能理解表面粗糙度的含义，记住符号的意义；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4.能识别图纸上形位公差项目的符号并理解其含义。</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2.利用多媒体，以汽车零件实物对照多媒体演示各种零件的零件图，分析零件图的画法；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3.分发任务工单，填写零件图所采用的表达方式及内容；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4.每小组请同学代表上讲台找出与实物对应的零件图，并描述零件图的内容；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5.教师对学生的描述作综合的考评。</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5"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识读汽车装配图</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1.装配图的内容、作用；</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2.识读装配图的方法和步骤；</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3.举例汽缸体曲轴箱体组装配图的识读过程。</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1.了解机械图样的种类；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2.了解装配图的作用和内容；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3.能看出曲轴箱体组装配图中主要零部件的形状；</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4.能初步看懂汽缸体曲轴箱体组装配图中各零件之间的相对位置。</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2.利用信息化教学，以汽车零件实物对照多媒体演示各种零件的零件图；</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4.每小组请同学代表上讲台找出与实物对应的零件图，并指出所绘零件图对应的位置关系；</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5.最后由学生各小组互评、老师点评完成。</w:t>
            </w:r>
          </w:p>
        </w:tc>
        <w:tc>
          <w:tcPr>
            <w:tcW w:w="6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认识铰链四杆机构</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1.铰链四杆机构的组成、类型；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2.曲柄存在条件；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3.铰链四杆机构的基本类型；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4.铰链四杆机构的演化。</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1.理解汽车常用机构中分类、特点；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2.理解铰链四杆机构的工作特性；</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3.掌握铰链四杆机构类型的判别方法。</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2.分发任务工单；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3.每小组通过学生动手实践，制作简单的铰链四杆机构，观察其运动情况和规律；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4.由学生对汽车的了解找出相应的机构。</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认识带传动和链传动</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1.带传动的组成、类型、汽车上的应用、安装；</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2.链传动的组成、类型及在汽车上的应用。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1.能认识汽车上各类型的带传动及其特点；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2.能够按照正确的要求进行V带的拆卸与安装；</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3.能在汽车上进行传动链的正确拆卸与安装。</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2.通过多媒体演示汽车上的常见机械传动，让学生了解各种传动的特点；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3.分发任务工单，找出汽车上的机械传动部位；</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4.安排学生进行拆卸和安装实践；</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5.对学生的任务完成情况进行评价。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认识齿轮传动和蜗杆传动</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1.齿轮传动的类型、特点、传动比的计算；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2.蜗杆蜗轮传动简介及在汽车上的应用。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1.会计算齿轮传动的传动比；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2.能进行齿轮传动的拆卸与安装；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3.能认识汽车上的蜗杆传动，能复述方向机的工作过程。</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2.通过多媒体演示汽车上的常见机械传动，让学生了解齿轮传动的特点；</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3.分发任务工单，找出汽车上的齿轮传动部位，并指出是哪种类型的齿轮传动；</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4.安排学生进行拆卸和安装实践；</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5.分组使用发动机维修翻转架，了解蜗杆涡轮传动；</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6.对学生的任务完成情况进行评价。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5"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认识轴和轴承</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1.汽车上常见轴的类型和作用；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2.轴承的类型、结构、分类；3.滚动轴承的代号。</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1.能识别并找出汽车上不同类型的轴，说出它们的作用；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2.能识别各种类型的轴承，说出其名称、代号的含义、作用；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3.能正确的选用并在汽车上采用正确的方法进行各种轴承的安装。</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2.分发任务工单；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3.每小组通过学生动手实践，在实训室认识各种型号的轴承达到教学目的。</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5"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认识汽车上的常用联接</w:t>
            </w:r>
          </w:p>
        </w:tc>
        <w:tc>
          <w:tcPr>
            <w:tcW w:w="18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1.键的类型、作用；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2.销的类型、作用；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3.螺纹连接的分类、结构参数以及在汽车上的应用；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4.螺栓的选用。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1.能识别汽车上各类型的键与销，并说出它们的作用；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2.了解螺纹连接的分类、结构参数以及在汽车上的应用；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3.能正确的选用和更换螺纹连接件。</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1.将学生分组，每5～6人一组；</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2.分发任务工单；</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3.分组，让同学根据轴和轮毂选用合适的平键或半圆键；根据活塞销孔装配活塞销；用螺栓连接固定式联轴器，根据孔的大小和连接件的厚度选用螺栓；</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4.教师根据学生的完成情况进行评价。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10</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探索汽车液压传动系统</w:t>
            </w:r>
          </w:p>
        </w:tc>
        <w:tc>
          <w:tcPr>
            <w:tcW w:w="18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1.液压传动的组成及工作原理；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1.液压制动和液压助力转向系统的结构；</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2.液压制动系统的工作原理；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3.液压转向系统的工作原理。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1.能复述液压系统的组成和工作原理；</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2.能认识液压制动和液压转向系统的零件；</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3.能拆卸和装复液压转向装置。</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1.利用信息化手段，了解液压系统的组成和工作原理；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2.利用整车或试验台，了解液压制动和转向系统的组成和工作原理；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4.演示拆卸和装复简单的液压转向机并分组实训。</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11</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项目十一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正确使用常用汽车量具</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1.简单测量工具的使用；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2.游标卡尺的使用；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3.千分尺的使用；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4.百分表与千分表的使用。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1.能用常用测量工具规范的；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2.准确的测量各数据；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3.能知道汽车维修常用量具注意事项。</w:t>
            </w: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1.利用多媒体教学手段演示维修常用量具的使用方法及注意事项；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2.在实训室对实物进行测量，教师亲自示范量具的使用；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3.将学生分组，每组分发需测量的实物或模型；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4.分发任务工单，让学生完成测量并填写数据结果；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5.教师对测量结果进行综合评价。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c>
          <w:tcPr>
            <w:tcW w:w="6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项目十二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正确使用常用汽车工具</w:t>
            </w:r>
          </w:p>
        </w:tc>
        <w:tc>
          <w:tcPr>
            <w:tcW w:w="183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1.扭转旋具类工具的使用；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2.钳子和夹紧类工具的使用；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3.击打、切割 类工具的使用。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1.能说出汽车维修常用工具的正确使用方法；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2.能知道汽车维修常用工具注意事项。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p>
        </w:tc>
        <w:tc>
          <w:tcPr>
            <w:tcW w:w="138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1.利用多媒体等教学手段演示维修常用工具的使用方法及注意事项；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2.在实训室进行拆装零部件，教师亲自示范工具的使用方法；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3.分发任务工单，让学生按照任务要求选用合适的工具进行拆装；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4.教师对拆装过程进行综合评价。</w:t>
            </w:r>
          </w:p>
        </w:tc>
        <w:tc>
          <w:tcPr>
            <w:tcW w:w="63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六、实施建议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（一）教学方法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课程以汽车机械基础为主体，以职业实践为主线，积极探索理论和实践相结合的教学模式，采用理实一体化教学，引导学生引导学生学生掌握常用材料的牌号、性能及用途；具有一定的看图能力；掌握常用机械的原理、特点、使用注意事项；掌握液压传动系统的组成、各元件工作原理的分析及典型汽车液压实例的介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教学过程中注重学生自主学习，引导学生从多个角度提出问题，用多种方法解决问题，运用多种信息技术手段丰富教学内容，采用视频、动画、教学平台等手段把抽象知识具体化，使学生对零件图、装配图分析有全面的了解，提高教学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（二）学生考核评价方法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1.树立正确的教学质量观，突出评价的教育功能和导向功能，坚持结果评价和过程评价相结合、定量评价和定性评价相结合。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3.发挥不同评价主体的评价作用，将教师的评价与学生的自评、互评，以及校外技术人员的参评等有机结合起来。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4.注重将评价结果及时、客观向学生反映，指出被评价者需要改进的方面，商讨改进的途径和方法，调动学生的学习积极性。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（三）教学实施与保障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2.注重企业生产实践现场的作用，安排机械车间、汽车维修车间的参观学习，熟悉汽车上机械的使用，增强学生的感性认识。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（四）教材编写与选用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1.教材编写以本课程标准为基本要求，编写时应将机械基础技术的基本原理与生产生活中的实际应用相结合，注重实践技能的培养，注意反映汽车机械技术领域的新知识、新技术、新工艺和新材料。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2.教材表现形式做到图文并茂，形象生动，有利于提高学生学习兴趣，教材配套资料应该与信息化教学资源建设相互补充，充分满足教学需要。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3.教材应配备习题集等其他相关的教学资料。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24"/>
          <w:szCs w:val="24"/>
          <w:lang w:val="en-US" w:eastAsia="zh-CN" w:bidi="ar-SA"/>
        </w:rPr>
      </w:pPr>
      <w:r>
        <w:rPr>
          <w:rFonts w:hint="eastAsia" w:ascii="仿宋_GB2312" w:hAnsi="仿宋_GB2312" w:eastAsia="仿宋_GB2312" w:cs="仿宋_GB2312"/>
          <w:kern w:val="2"/>
          <w:sz w:val="32"/>
          <w:szCs w:val="32"/>
          <w:lang w:val="en-US" w:eastAsia="zh-CN" w:bidi="ar-SA"/>
        </w:rPr>
        <w:t>4.教材选用应按照《职业院校教材管理办法》中的要求，规范选用教材，优先选用国家和省级规划教材，鼓励使用新型活页式、工作手册式教材。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授课进程建议表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kern w:val="2"/>
          <w:sz w:val="24"/>
          <w:szCs w:val="24"/>
          <w:lang w:val="en-US" w:eastAsia="zh-CN" w:bidi="ar-SA"/>
        </w:rPr>
      </w:pPr>
      <w:r>
        <w:rPr>
          <w:rFonts w:hint="eastAsia" w:ascii="仿宋_GB2312" w:hAnsi="仿宋_GB2312" w:eastAsia="仿宋_GB2312" w:cs="仿宋_GB2312"/>
          <w:kern w:val="2"/>
          <w:sz w:val="32"/>
          <w:szCs w:val="32"/>
          <w:lang w:val="en-US" w:eastAsia="zh-CN" w:bidi="ar-SA"/>
        </w:rPr>
        <w:t>第一学期：</w:t>
      </w:r>
    </w:p>
    <w:tbl>
      <w:tblPr>
        <w:tblStyle w:val="13"/>
        <w:tblpPr w:leftFromText="180" w:rightFromText="180" w:vertAnchor="text" w:horzAnchor="page" w:tblpX="1590" w:tblpY="555"/>
        <w:tblOverlap w:val="never"/>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841"/>
        <w:gridCol w:w="1936"/>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周次</w:t>
            </w:r>
          </w:p>
        </w:tc>
        <w:tc>
          <w:tcPr>
            <w:tcW w:w="2117"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教学任务</w:t>
            </w:r>
          </w:p>
        </w:tc>
        <w:tc>
          <w:tcPr>
            <w:tcW w:w="1067"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授课时数（节）</w:t>
            </w:r>
          </w:p>
        </w:tc>
        <w:tc>
          <w:tcPr>
            <w:tcW w:w="1288"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 常用材料的认识与选用</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3-5</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 投影法的基本知识</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6-8</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任务3 识读和绘制汽车简单零件图</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9-11</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任务4 识读汽车装配图</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12-13</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任务5 认识铰链四杆机构</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14-15</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任务6 认识带传动和链传动</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16-17</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任务7 认识齿轮传动</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18</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任务8 认识蜗杆传动</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19</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复习</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2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c>
          <w:tcPr>
            <w:tcW w:w="211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期末考试</w:t>
            </w:r>
          </w:p>
        </w:tc>
        <w:tc>
          <w:tcPr>
            <w:tcW w:w="106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仿宋_GB2312" w:eastAsia="仿宋_GB2312" w:cs="仿宋_GB2312"/>
                <w:kern w:val="2"/>
                <w:sz w:val="21"/>
                <w:szCs w:val="21"/>
                <w:lang w:val="en-US" w:eastAsia="zh-CN" w:bidi="ar-SA"/>
              </w:rPr>
            </w:pPr>
          </w:p>
        </w:tc>
        <w:tc>
          <w:tcPr>
            <w:tcW w:w="1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仿宋_GB2312" w:hAnsi="仿宋_GB2312" w:eastAsia="仿宋_GB2312" w:cs="仿宋_GB2312"/>
                <w:kern w:val="2"/>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第二学期：</w:t>
      </w:r>
    </w:p>
    <w:tbl>
      <w:tblPr>
        <w:tblStyle w:val="1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3779"/>
        <w:gridCol w:w="1859"/>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周次</w:t>
            </w:r>
          </w:p>
        </w:tc>
        <w:tc>
          <w:tcPr>
            <w:tcW w:w="2082"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教学任务</w:t>
            </w:r>
          </w:p>
        </w:tc>
        <w:tc>
          <w:tcPr>
            <w:tcW w:w="1024"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授课时数（节）</w:t>
            </w:r>
          </w:p>
        </w:tc>
        <w:tc>
          <w:tcPr>
            <w:tcW w:w="1339"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任务9 认识轴</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3-4</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任务10 认识轴承</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5-6</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任务11 认识汽车上的常用联接——键、销</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7-8</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任务12 认识汽车上的常用联接——螺纹、螺栓</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任务13 液压传动的组成及工作原理</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10</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任务14 液压制动的结构和工作原理</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11</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任务15 液压助力转向系统的结构和工作原理</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12-14</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任务16 拆卸和装复液压转向装置</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15-16</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任务17 正确使用常用汽车量具</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17-18</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任务18 正确使用常用汽车工具</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19</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复习</w:t>
            </w:r>
          </w:p>
        </w:tc>
        <w:tc>
          <w:tcPr>
            <w:tcW w:w="102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c>
          <w:tcPr>
            <w:tcW w:w="20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both"/>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期末考试</w:t>
            </w:r>
          </w:p>
        </w:tc>
        <w:tc>
          <w:tcPr>
            <w:tcW w:w="1024"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133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汽车电工电子课程标准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一、课程性质与任务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是汽车运用与维修专业的一门专业基础课程，后续为《汽车电气系统检修》、《汽车发动机控制系统检修》等课程奠定学习基础。通过该课程的理论与实践一体化教学，使学生会使用通用工具、检测专用工具、设备，会识读电路图和分析电路故障等，按照标准规范完成相应学习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的主要任务是：使学生掌握汽车电工电子课程的基础知识，具备识读简单汽车电路原理图的能力，掌握电工电子的原理以及元器件检测的基本技能，培养学生解决涉及电工电子技术实际问题的能力，为学习后续专业技能课程打下基础。对学生进行职业意识培养和职业道德教育，提高学生的综合素质与职业能力，增强学生适应职业变化的能力，为学生职业生涯的发展奠定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xml:space="preserve">二、课程教学目标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 xml:space="preserve">（一）素质目标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2.具备良好的思想品德修养和职业道德素养；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3.具有严谨的学习态度，良好的学习习惯；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4.具有耐心细致的工作作风和严肃认真的工作态度；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5.具备良好的安全生产、节能环保等职业意识；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6.具有科学探索精神与创新意识。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 xml:space="preserve">（二）知识目标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1.掌握常用电工工具和仪器仪表的使用方法，并了解实训室的操作规程及安全用电规定；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2.掌握电路符号、电路图及安全用电常识及应急措施；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3.掌握电流、电压、电阻等物理量，理解欧姆定律及应用；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4.了解正弦交流电路的三要素，理解周期、频率、角频率等相关量之间关系；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5.了解磁路基本物理量，掌握磁路中的基本定律，变压器、继电器等电磁元件的基本结构与工作原理，了解电磁元件在汽车电路中的应用；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6.掌握直流电动机和交流电动机的结构、工作原理；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7.了解二极管、三极管和晶闸管的主要结构、参数、原理及应用；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8.了解模拟电路、数字电路相关知识及其在汽车电路中的应用。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（三）能力目标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1.能快速处理触电事故；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2.能正确识读汽车电路图；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3.能正确选用和使用测量工具与仪表；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4.能熟练测量电路中电阻、电压、电流及信号波形，并能判断电路通路、断路、短路三种状态；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5.能够对汽车电子元件进行分析、诊断、调试；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6.能对汽车简单电路进行分析、故障排除。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三、参考学时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54学时。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四、课程学分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五、课程内容和要求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课程目标以及汽车维修工等岗位需求，对接国家职业技能标准（中级）、职业技能等级标准（初级）中涉及汽车电工电子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课程内容设计建议表</w:t>
      </w:r>
    </w:p>
    <w:tbl>
      <w:tblPr>
        <w:tblStyle w:val="14"/>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685"/>
        <w:gridCol w:w="2940"/>
        <w:gridCol w:w="230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3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lang w:val="en-US" w:bidi="ar"/>
              </w:rPr>
            </w:pPr>
            <w:r>
              <w:rPr>
                <w:rFonts w:hint="eastAsia" w:ascii="黑体" w:hAnsi="黑体" w:eastAsia="黑体" w:cs="黑体"/>
                <w:b w:val="0"/>
                <w:bCs w:val="0"/>
                <w:color w:val="000000"/>
                <w:kern w:val="0"/>
                <w:sz w:val="21"/>
                <w:szCs w:val="21"/>
                <w:lang w:val="en-US" w:eastAsia="zh-CN" w:bidi="ar"/>
              </w:rPr>
              <w:t>序号</w:t>
            </w:r>
          </w:p>
        </w:tc>
        <w:tc>
          <w:tcPr>
            <w:tcW w:w="92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000000"/>
                <w:kern w:val="0"/>
                <w:sz w:val="21"/>
                <w:szCs w:val="21"/>
                <w:lang w:val="en-US" w:eastAsia="zh-CN" w:bidi="ar"/>
              </w:rPr>
              <w:t>教学项目</w:t>
            </w:r>
          </w:p>
        </w:tc>
        <w:tc>
          <w:tcPr>
            <w:tcW w:w="1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lang w:val="en-US" w:bidi="ar"/>
              </w:rPr>
            </w:pPr>
            <w:r>
              <w:rPr>
                <w:rFonts w:hint="eastAsia" w:ascii="黑体" w:hAnsi="黑体" w:eastAsia="黑体" w:cs="黑体"/>
                <w:b w:val="0"/>
                <w:bCs w:val="0"/>
                <w:color w:val="000000"/>
                <w:kern w:val="0"/>
                <w:sz w:val="21"/>
                <w:szCs w:val="21"/>
                <w:lang w:val="en-US" w:eastAsia="zh-CN" w:bidi="ar"/>
              </w:rPr>
              <w:t>教学内容与教学要求</w:t>
            </w:r>
          </w:p>
        </w:tc>
        <w:tc>
          <w:tcPr>
            <w:tcW w:w="127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lang w:val="en-US" w:bidi="ar"/>
              </w:rPr>
            </w:pPr>
            <w:r>
              <w:rPr>
                <w:rFonts w:hint="eastAsia" w:ascii="黑体" w:hAnsi="黑体" w:eastAsia="黑体" w:cs="黑体"/>
                <w:b w:val="0"/>
                <w:bCs w:val="0"/>
                <w:color w:val="000000"/>
                <w:kern w:val="0"/>
                <w:sz w:val="21"/>
                <w:szCs w:val="21"/>
                <w:lang w:val="en-US" w:eastAsia="zh-CN" w:bidi="ar"/>
              </w:rPr>
              <w:t>教学活动设计建议</w:t>
            </w:r>
          </w:p>
        </w:tc>
        <w:tc>
          <w:tcPr>
            <w:tcW w:w="74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val="0"/>
                <w:color w:val="000000"/>
                <w:kern w:val="0"/>
                <w:sz w:val="21"/>
                <w:szCs w:val="21"/>
                <w:lang w:val="en-US" w:bidi="ar"/>
              </w:rPr>
            </w:pPr>
            <w:r>
              <w:rPr>
                <w:rFonts w:hint="eastAsia" w:ascii="黑体" w:hAnsi="黑体" w:eastAsia="黑体" w:cs="黑体"/>
                <w:b w:val="0"/>
                <w:bCs w:val="0"/>
                <w:color w:val="000000"/>
                <w:kern w:val="0"/>
                <w:sz w:val="21"/>
                <w:szCs w:val="21"/>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3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1</w:t>
            </w:r>
          </w:p>
        </w:tc>
        <w:tc>
          <w:tcPr>
            <w:tcW w:w="92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安全用电常识及应急措施</w:t>
            </w:r>
          </w:p>
        </w:tc>
        <w:tc>
          <w:tcPr>
            <w:tcW w:w="1621" w:type="pct"/>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用电知识；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安全用电常识及触电急救措施。</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了解电工电子产品在汽车工业中的应用；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掌握常用电工工具和仪器仪表；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能正确识读电路符号、电路图；</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掌握防止触电的保护措施及触电现场的紧急处理措施。</w:t>
            </w:r>
          </w:p>
        </w:tc>
        <w:tc>
          <w:tcPr>
            <w:tcW w:w="1271" w:type="pct"/>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认识常用电工工具和仪器仪表；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通过简单电路图案例，认知电路符号、电路图；</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分组进行触电急救，能够单独实施心肺复苏。</w:t>
            </w:r>
          </w:p>
        </w:tc>
        <w:tc>
          <w:tcPr>
            <w:tcW w:w="74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黑体" w:hAnsi="黑体" w:eastAsia="黑体" w:cs="黑体"/>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直流电路基础知识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直流电路基本物理量；</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直流电路基本定律；</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电容器。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掌握电流、电压等物理量；</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理解电阻定律、欧姆定律；</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能熟练使用万用表，判断电路通路、断路、短路三种状态；</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了解电流的热效应；</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理解电阻的串联、并联和混联电路特点，并能计算电压、电流等；</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6.</w:t>
            </w:r>
            <w:r>
              <w:rPr>
                <w:rFonts w:hint="eastAsia" w:ascii="仿宋_GB2312" w:hAnsi="仿宋_GB2312" w:eastAsia="仿宋_GB2312" w:cs="仿宋_GB2312"/>
                <w:b w:val="0"/>
                <w:bCs w:val="0"/>
                <w:color w:val="000000"/>
                <w:kern w:val="0"/>
                <w:sz w:val="21"/>
                <w:szCs w:val="21"/>
                <w:shd w:val="clear" w:color="auto" w:fill="FFFFFF"/>
                <w:lang w:bidi="ar"/>
              </w:rPr>
              <w:t>了解汽车电路特点，会分析典型车型电动车窗电路；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7.</w:t>
            </w:r>
            <w:r>
              <w:rPr>
                <w:rFonts w:hint="eastAsia" w:ascii="仿宋_GB2312" w:hAnsi="仿宋_GB2312" w:eastAsia="仿宋_GB2312" w:cs="仿宋_GB2312"/>
                <w:b w:val="0"/>
                <w:bCs w:val="0"/>
                <w:color w:val="000000"/>
                <w:kern w:val="0"/>
                <w:sz w:val="21"/>
                <w:szCs w:val="21"/>
                <w:shd w:val="clear" w:color="auto" w:fill="FFFFFF"/>
                <w:lang w:bidi="ar"/>
              </w:rPr>
              <w:t>了解电容器的概念和作用。</w:t>
            </w:r>
          </w:p>
        </w:tc>
        <w:tc>
          <w:tcPr>
            <w:tcW w:w="127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借助多媒体课件、实验台架、动画仿真等信息化教学手段，认知基本电路组成、欧姆定律等直流电路基础知识；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根据给定的原理图连接线路；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利用各种小实验，将抽象、复杂的直流电路知识具体化、简单化。</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3</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正弦交流电路基础知识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正弦交流电基本知识；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单相正弦交流电路；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三相正弦交流电路。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掌握正弦交流电路的三要素；</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理解周期、频率、角频率、瞬时值、最大值、有效值、相位和相位差等相关量之间的关系；</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掌握正弦交流电的表达方式，能识别正弦交流电的波形图；</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理解电阻、电感、电容元件串联的交流电路；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40" w:lineRule="exact"/>
              <w:ind w:left="0" w:leftChars="0" w:right="0" w:rightChars="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掌握</w:t>
            </w:r>
            <w:r>
              <w:rPr>
                <w:rFonts w:hint="eastAsia" w:ascii="仿宋_GB2312" w:hAnsi="仿宋_GB2312" w:eastAsia="仿宋_GB2312" w:cs="仿宋_GB2312"/>
                <w:b w:val="0"/>
                <w:bCs w:val="0"/>
                <w:color w:val="000000"/>
                <w:kern w:val="0"/>
                <w:sz w:val="21"/>
                <w:szCs w:val="21"/>
                <w:shd w:val="clear" w:color="auto" w:fill="FFFFFF"/>
                <w:lang w:val="en-US" w:bidi="ar"/>
              </w:rPr>
              <w:t>RLC</w:t>
            </w:r>
            <w:r>
              <w:rPr>
                <w:rFonts w:hint="eastAsia" w:ascii="仿宋_GB2312" w:hAnsi="仿宋_GB2312" w:eastAsia="仿宋_GB2312" w:cs="仿宋_GB2312"/>
                <w:b w:val="0"/>
                <w:bCs w:val="0"/>
                <w:color w:val="000000"/>
                <w:kern w:val="0"/>
                <w:sz w:val="21"/>
                <w:szCs w:val="21"/>
                <w:shd w:val="clear" w:color="auto" w:fill="FFFFFF"/>
                <w:lang w:bidi="ar"/>
              </w:rPr>
              <w:t>振荡电路及其在汽车点火系统中的应用。</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1.利用微课、动画或虚拟仿真技术展现交流电路工作过程；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2.操作示波器，观察正弦交流电的变化特点；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3.通过连接RC、RL电路，理解RC、RL电路特点；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lang w:val="en-US" w:eastAsia="zh-CN" w:bidi="ar"/>
              </w:rPr>
              <w:t>4.连接RLC电路并演示。</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4</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项目四</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磁路与变压器基础知识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磁的基础知识及继电器；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电磁力及电磁阀；</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电磁感应；</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变压器。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掌握磁场的基本物理量定义及表示法；</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能正确判断继电器类型及性能；</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能识别汽车上的电磁阀，掌握电磁阀的作用；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理解汽车交流发电机的发电原理；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333333"/>
                <w:sz w:val="21"/>
                <w:szCs w:val="21"/>
                <w:shd w:val="clear" w:color="auto" w:fill="FFFFFF"/>
                <w:lang w:val="en-US"/>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了解变压器的工作原理，掌握理解点火线圈高压电产生原理。</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1.利用微课、动画或虚拟仿真技术展现磁场形状及变化，电磁阀、发电机、变压器工作原理；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2.拆卸4脚、5脚继电器，了解继电器内部结构，演示继电器测量方法并分组实训。</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5</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项目五</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电动机基础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直流电动机；</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三相交流电动机。</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理解直流、交流电动机的工作原理及换向器的作用；</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掌握直流、交流电动机的基本结构；</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能检测汽车常见直流电动机并判断其性能；</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掌握三相异步电动机的基本结构、工作原理、机械特性、铭牌和技术数据的意义；</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了解三相异步电动机的转动原理；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6.</w:t>
            </w:r>
            <w:r>
              <w:rPr>
                <w:rFonts w:hint="eastAsia" w:ascii="仿宋_GB2312" w:hAnsi="仿宋_GB2312" w:eastAsia="仿宋_GB2312" w:cs="仿宋_GB2312"/>
                <w:b w:val="0"/>
                <w:bCs w:val="0"/>
                <w:color w:val="000000"/>
                <w:kern w:val="0"/>
                <w:sz w:val="21"/>
                <w:szCs w:val="21"/>
                <w:shd w:val="clear" w:color="auto" w:fill="FFFFFF"/>
                <w:lang w:bidi="ar"/>
              </w:rPr>
              <w:t>掌握三相异步电动机起动和反转的方法。</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1.利用微课、动画或虚拟仿真技术展现直流、交流电动机结构及工作原理；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2.拆解直流、交流电动机；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3.演示直流电动机检测方法并分组实训；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4.分析异步电动机运转控制电路，通过实验学习异步电动机正反转控制。</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6</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半导体元件</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二极管；</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三极管；</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晶闸管。</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掌握</w:t>
            </w:r>
            <w:r>
              <w:rPr>
                <w:rFonts w:hint="eastAsia" w:ascii="仿宋_GB2312" w:hAnsi="仿宋_GB2312" w:eastAsia="仿宋_GB2312" w:cs="仿宋_GB2312"/>
                <w:b w:val="0"/>
                <w:bCs w:val="0"/>
                <w:color w:val="000000"/>
                <w:kern w:val="0"/>
                <w:sz w:val="21"/>
                <w:szCs w:val="21"/>
                <w:shd w:val="clear" w:color="auto" w:fill="FFFFFF"/>
                <w:lang w:val="en-US" w:bidi="ar"/>
              </w:rPr>
              <w:t>PN</w:t>
            </w:r>
            <w:r>
              <w:rPr>
                <w:rFonts w:hint="eastAsia" w:ascii="仿宋_GB2312" w:hAnsi="仿宋_GB2312" w:eastAsia="仿宋_GB2312" w:cs="仿宋_GB2312"/>
                <w:b w:val="0"/>
                <w:bCs w:val="0"/>
                <w:color w:val="000000"/>
                <w:kern w:val="0"/>
                <w:sz w:val="21"/>
                <w:szCs w:val="21"/>
                <w:shd w:val="clear" w:color="auto" w:fill="FFFFFF"/>
                <w:lang w:bidi="ar"/>
              </w:rPr>
              <w:t>结单向导电性，了解半导体二极管的电压、电流之间的关系和主要参数；</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掌握半导体三极管的结构、主要参数、电流放大作用，三种工作状态</w:t>
            </w:r>
            <w:r>
              <w:rPr>
                <w:rFonts w:hint="eastAsia" w:ascii="仿宋_GB2312" w:hAnsi="仿宋_GB2312" w:eastAsia="仿宋_GB2312" w:cs="仿宋_GB2312"/>
                <w:b w:val="0"/>
                <w:bCs w:val="0"/>
                <w:color w:val="000000"/>
                <w:kern w:val="0"/>
                <w:sz w:val="21"/>
                <w:szCs w:val="21"/>
                <w:shd w:val="clear" w:color="auto" w:fill="FFFFFF"/>
                <w:lang w:val="en-US" w:bidi="ar"/>
              </w:rPr>
              <w:t>(</w:t>
            </w:r>
            <w:r>
              <w:rPr>
                <w:rFonts w:hint="eastAsia" w:ascii="仿宋_GB2312" w:hAnsi="仿宋_GB2312" w:eastAsia="仿宋_GB2312" w:cs="仿宋_GB2312"/>
                <w:b w:val="0"/>
                <w:bCs w:val="0"/>
                <w:color w:val="000000"/>
                <w:kern w:val="0"/>
                <w:sz w:val="21"/>
                <w:szCs w:val="21"/>
                <w:shd w:val="clear" w:color="auto" w:fill="FFFFFF"/>
                <w:lang w:bidi="ar"/>
              </w:rPr>
              <w:t>截止、放大、饱和</w:t>
            </w:r>
            <w:r>
              <w:rPr>
                <w:rFonts w:hint="eastAsia" w:ascii="仿宋_GB2312" w:hAnsi="仿宋_GB2312" w:eastAsia="仿宋_GB2312" w:cs="仿宋_GB2312"/>
                <w:b w:val="0"/>
                <w:bCs w:val="0"/>
                <w:color w:val="000000"/>
                <w:kern w:val="0"/>
                <w:sz w:val="21"/>
                <w:szCs w:val="21"/>
                <w:shd w:val="clear" w:color="auto" w:fill="FFFFFF"/>
                <w:lang w:val="en-US" w:bidi="ar"/>
              </w:rPr>
              <w:t>)</w:t>
            </w:r>
            <w:r>
              <w:rPr>
                <w:rFonts w:hint="eastAsia" w:ascii="仿宋_GB2312" w:hAnsi="仿宋_GB2312" w:eastAsia="仿宋_GB2312" w:cs="仿宋_GB2312"/>
                <w:b w:val="0"/>
                <w:bCs w:val="0"/>
                <w:color w:val="000000"/>
                <w:kern w:val="0"/>
                <w:sz w:val="21"/>
                <w:szCs w:val="21"/>
                <w:shd w:val="clear" w:color="auto" w:fill="FFFFFF"/>
                <w:lang w:bidi="ar"/>
              </w:rPr>
              <w:t>；</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了解晶体管、晶闸管、场效应管的特性和参数。</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1.利用微课、动画或虚拟仿真技术展示二极管、三极管晶体管、晶闸管、场效应管结构及特性；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2.通过连接二极管、三极管电路，掌握二极管、三极管主要作用；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3.演示晶体管、晶闸管、场效应管检测方法并分组实训。</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7</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项目七</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模拟电路基础知识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整流滤波稳压电路；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基本放大电路。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掌握整流电路的组成和工作原理；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了解各种滤波电路的组成；</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了解稳压电路的基本组成和工作原理；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理解汽车交流发电机的整流及调压原理；</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了解基本放大电路的作用以及在汽车电路中的应用。</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1.利用二极管制作整流电路；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2.能够根据电路图连接滤波电路、稳压电路；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3.利用微课、动画或虚拟仿真技术展示汽车交流发电机的整流及调压原理，能够分析汽车交流发电机电路。</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8</w:t>
            </w:r>
          </w:p>
        </w:tc>
        <w:tc>
          <w:tcPr>
            <w:tcW w:w="9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项目八</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数字电路基础知识</w:t>
            </w:r>
          </w:p>
        </w:tc>
        <w:tc>
          <w:tcPr>
            <w:tcW w:w="1621"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基本逻辑门电路；</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基本数字部件。</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能说出数字信号与模拟信号的特点及区别；</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能写出与门、或门、非门、与非门和异或门的逻辑功能、逻辑表达式、真值表和图形符号；</w:t>
            </w:r>
          </w:p>
          <w:p>
            <w:pPr>
              <w:pStyle w:val="12"/>
              <w:keepNext w:val="0"/>
              <w:keepLines w:val="0"/>
              <w:pageBreakBefore w:val="0"/>
              <w:widowControl/>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能简单识别组合逻辑电路的功能。</w:t>
            </w:r>
          </w:p>
        </w:tc>
        <w:tc>
          <w:tcPr>
            <w:tcW w:w="127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1.利用微课、动画或虚拟仿真技术展示数字控制电路形式；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2.认知数字电路组成元件及电路连接；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3.分析逻辑门电路控制原理；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4.实验典型电子控制电路连接。</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六、实施建议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（一）教学方法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课程以汽车电工电子技术为主体，以职业实践为主线，积极探索理论和实践相结合的教学模式，采用理实一体化教学，引导学生通过典型汽车电路的识读和检测、典型电工电子产品的制作，体验工作过程，使学生获得汽车电路分析、参数计算、电路连接及测量、仪表使用等理论知识与专业技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（二）学生考核评价方法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1.树立正确的教学质量观，突出评价的教育功能和导向功能，坚持结果评价和过程评价相结合、定量评价和定性评价相结合。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3.发挥不同评价主体的评价作用，将教师的评价与学生的自评、互评，以及校外技术人员的参评等有机结合起来。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4.注重将评价结果及时、客观向学生反映，指出被评价者需要改进的方面，商讨改进的途径和方法，调动学生的学习积极性。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（三）教学实施与保障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2.注重企业生产实践现场的作用，安排汽车维修车间的参观学习，熟悉汽车电气部件的使用，增强学生的感性认识。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（四）教材编写与选用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1.教材编写以本课程标准为基本要求，编写时应将电工电子技术的基本原理与生产生活中的实际应用相结合，注重实践技能的培养，注意反映汽车电工电子技术领域的新知识、新技术、新工艺和新材料。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2.教材表现形式做到图文并茂，形象生动，有利于提高学生学习兴趣，教材配套资料应该与信息化教学资源建设相互补充，充分满足教学需要。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3.教材应配备习题集等其他相关的教学资料。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4.教材选用应按照《职业院校教材管理办法》中的要求，规范选用教材，优先选用国家和省级规划教材，鼓励使用新型活页式、工作手册式教材。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授课进程建议表</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leftChars="0" w:right="0" w:firstLine="640" w:firstLineChars="200"/>
        <w:jc w:val="left"/>
        <w:textAlignment w:val="baseline"/>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第一学期：</w:t>
      </w:r>
    </w:p>
    <w:tbl>
      <w:tblPr>
        <w:tblStyle w:val="1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4150"/>
        <w:gridCol w:w="1828"/>
        <w:gridCol w:w="2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44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color w:val="000000"/>
                <w:kern w:val="0"/>
                <w:sz w:val="24"/>
                <w:szCs w:val="24"/>
                <w:vertAlign w:val="baseline"/>
                <w:lang w:val="en-US" w:eastAsia="zh-CN" w:bidi="ar"/>
              </w:rPr>
              <w:t>周次</w:t>
            </w:r>
          </w:p>
        </w:tc>
        <w:tc>
          <w:tcPr>
            <w:tcW w:w="2286"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color w:val="000000"/>
                <w:kern w:val="0"/>
                <w:sz w:val="24"/>
                <w:szCs w:val="24"/>
                <w:vertAlign w:val="baseline"/>
                <w:lang w:val="en-US" w:eastAsia="zh-CN" w:bidi="ar"/>
              </w:rPr>
              <w:t>教学任务</w:t>
            </w:r>
          </w:p>
        </w:tc>
        <w:tc>
          <w:tcPr>
            <w:tcW w:w="1007"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color w:val="000000"/>
                <w:kern w:val="0"/>
                <w:sz w:val="24"/>
                <w:szCs w:val="24"/>
                <w:vertAlign w:val="baseline"/>
                <w:lang w:val="en-US" w:eastAsia="zh-CN" w:bidi="ar"/>
              </w:rPr>
              <w:t>授课时数（节）</w:t>
            </w:r>
          </w:p>
        </w:tc>
        <w:tc>
          <w:tcPr>
            <w:tcW w:w="1260"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color w:val="000000"/>
                <w:kern w:val="0"/>
                <w:sz w:val="24"/>
                <w:szCs w:val="24"/>
                <w:vertAlign w:val="baseline"/>
                <w:lang w:val="en-US" w:eastAsia="zh-CN"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1</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 安全用电常识及应急措施—基本安全用电知识</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任务2 安全用电常识及应急措施—常用电工工具和仪表的使用</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2</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3</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任务3 直流电路基础知识—电路和电路模型以及电路中的基本物理量</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2</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4-6</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任务4 直流电路基础知识—电阻、电容、电感元件及其VCR特性、欧姆定律、基尔霍夫定律、叠加定理、戴维南定理</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6</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7、8</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任务5 正弦交流电路基础知识—交流电路的基本概念、正弦交流电的相量表示法</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4</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rPr>
              <w:t>9-11</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任务6 正弦交流电路基础知识—RLC串联电路及串联谐振、正弦交流电路的一般分析方法、功率因数的提高</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6</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12、13</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任务7 正弦交流电路基础知识—三相交流电源、三相负载、三相电路的功率</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4</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14-16</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任务8磁路与变压器基础知识—磁场与磁路、电磁感应现象及自感和互感</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6</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17、18</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任务9磁路与变压器基础知识—变压器、电磁铁与继电器</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4</w:t>
            </w: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分组教学、案例教学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19</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复习</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both"/>
              <w:textAlignment w:val="baseline"/>
              <w:rPr>
                <w:rFonts w:hint="eastAsia" w:ascii="仿宋_GB2312" w:hAnsi="仿宋_GB2312" w:eastAsia="仿宋_GB2312" w:cs="仿宋_GB2312"/>
                <w:color w:val="000000"/>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20</w:t>
            </w:r>
          </w:p>
        </w:tc>
        <w:tc>
          <w:tcPr>
            <w:tcW w:w="2286"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期末考试</w:t>
            </w:r>
          </w:p>
        </w:tc>
        <w:tc>
          <w:tcPr>
            <w:tcW w:w="10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p>
        </w:tc>
        <w:tc>
          <w:tcPr>
            <w:tcW w:w="126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560" w:lineRule="exact"/>
        <w:ind w:right="0" w:firstLine="640" w:firstLineChars="200"/>
        <w:jc w:val="both"/>
        <w:textAlignment w:val="auto"/>
        <w:rPr>
          <w:rFonts w:hint="eastAsia" w:ascii="仿宋_GB2312" w:hAnsi="仿宋_GB2312" w:eastAsia="仿宋_GB2312" w:cs="仿宋_GB2312"/>
          <w:snapToGrid/>
          <w:color w:val="000000"/>
          <w:kern w:val="2"/>
          <w:sz w:val="32"/>
          <w:szCs w:val="32"/>
          <w:lang w:val="en-US" w:eastAsia="zh-CN" w:bidi="ar"/>
        </w:rPr>
      </w:pPr>
      <w:r>
        <w:rPr>
          <w:rFonts w:hint="eastAsia" w:ascii="仿宋_GB2312" w:hAnsi="仿宋_GB2312" w:eastAsia="仿宋_GB2312" w:cs="仿宋_GB2312"/>
          <w:snapToGrid/>
          <w:color w:val="000000"/>
          <w:kern w:val="2"/>
          <w:sz w:val="32"/>
          <w:szCs w:val="32"/>
          <w:lang w:val="en-US" w:eastAsia="zh-CN" w:bidi="ar"/>
        </w:rPr>
        <w:t>第二学期：</w:t>
      </w:r>
    </w:p>
    <w:tbl>
      <w:tblPr>
        <w:tblStyle w:val="1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4153"/>
        <w:gridCol w:w="1802"/>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周次</w:t>
            </w:r>
          </w:p>
        </w:tc>
        <w:tc>
          <w:tcPr>
            <w:tcW w:w="2288"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教学任务</w:t>
            </w:r>
          </w:p>
        </w:tc>
        <w:tc>
          <w:tcPr>
            <w:tcW w:w="993"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授课时数（节）</w:t>
            </w:r>
          </w:p>
        </w:tc>
        <w:tc>
          <w:tcPr>
            <w:tcW w:w="1262" w:type="pct"/>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lang w:val="en-US" w:eastAsia="zh-CN" w:bidi="ar"/>
              </w:rPr>
            </w:pPr>
            <w:r>
              <w:rPr>
                <w:rFonts w:hint="eastAsia" w:ascii="黑体" w:hAnsi="黑体" w:eastAsia="黑体" w:cs="黑体"/>
                <w:b w:val="0"/>
                <w:bCs w:val="0"/>
                <w:color w:val="000000"/>
                <w:kern w:val="0"/>
                <w:sz w:val="24"/>
                <w:szCs w:val="24"/>
                <w:vertAlign w:val="baseline"/>
                <w:lang w:val="en-US" w:eastAsia="zh-CN"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1-4</w:t>
            </w:r>
          </w:p>
        </w:tc>
        <w:tc>
          <w:tcPr>
            <w:tcW w:w="2288"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任务10 电动机基础知识—汽车交流发电机、三相异步电动机</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4</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5-7</w:t>
            </w:r>
          </w:p>
        </w:tc>
        <w:tc>
          <w:tcPr>
            <w:tcW w:w="2288"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任务11 电动机基础知识—直流电动机、步进电动机</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3</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8、9</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任务12 半导体元件基础知识—半导体知识简介、半导体二极管及其应用</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10</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任务13 半导体元件基础知识—半导体三极管及其应用</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1</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11、12</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right="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 xml:space="preserve">任务14半导体元件基础知识—场效应管、特殊晶体管及应用 </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eastAsia="zh-CN"/>
              </w:rPr>
            </w:pPr>
            <w:r>
              <w:rPr>
                <w:rFonts w:hint="eastAsia" w:ascii="仿宋_GB2312" w:hAnsi="仿宋_GB2312" w:eastAsia="仿宋_GB2312" w:cs="仿宋_GB2312"/>
                <w:color w:val="000000"/>
                <w:kern w:val="0"/>
                <w:sz w:val="21"/>
                <w:szCs w:val="21"/>
                <w:vertAlign w:val="baseline"/>
                <w:lang w:val="en-US" w:eastAsia="zh-CN"/>
              </w:rPr>
              <w:t>13、14</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任务15模拟电路基础知识—基本放大电路</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15、16</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任务16模拟电路基础知识—振荡电路</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2</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17</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任务17模拟电路基础知识—直流稳压电源</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1</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18</w:t>
            </w:r>
          </w:p>
        </w:tc>
        <w:tc>
          <w:tcPr>
            <w:tcW w:w="22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wordWrap/>
              <w:overflowPunct/>
              <w:topLinePunct w:val="0"/>
              <w:bidi w:val="0"/>
              <w:adjustRightInd w:val="0"/>
              <w:snapToGrid w:val="0"/>
              <w:spacing w:before="0" w:beforeAutospacing="0" w:after="0" w:afterAutospacing="0" w:line="360" w:lineRule="exact"/>
              <w:ind w:left="0" w:leftChars="0" w:right="0" w:rightChars="0"/>
              <w:jc w:val="both"/>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lang w:val="en-US" w:eastAsia="zh-CN" w:bidi="ar"/>
              </w:rPr>
              <w:t>任务18数字电路基础知识—数字电路基础</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1</w:t>
            </w: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19</w:t>
            </w:r>
          </w:p>
        </w:tc>
        <w:tc>
          <w:tcPr>
            <w:tcW w:w="2288"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b/>
                <w:bCs/>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复习</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rPr>
            </w:pP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4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vertAlign w:val="baseline"/>
                <w:lang w:val="en-US"/>
              </w:rPr>
            </w:pPr>
            <w:r>
              <w:rPr>
                <w:rFonts w:hint="eastAsia" w:ascii="仿宋_GB2312" w:hAnsi="仿宋_GB2312" w:eastAsia="仿宋_GB2312" w:cs="仿宋_GB2312"/>
                <w:color w:val="000000"/>
                <w:kern w:val="0"/>
                <w:sz w:val="21"/>
                <w:szCs w:val="21"/>
                <w:vertAlign w:val="baseline"/>
                <w:lang w:val="en-US" w:eastAsia="zh-CN" w:bidi="ar"/>
              </w:rPr>
              <w:t>20</w:t>
            </w:r>
          </w:p>
        </w:tc>
        <w:tc>
          <w:tcPr>
            <w:tcW w:w="2288" w:type="pct"/>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vertAlign w:val="baseline"/>
              </w:rPr>
            </w:pPr>
            <w:r>
              <w:rPr>
                <w:rFonts w:hint="eastAsia" w:ascii="仿宋_GB2312" w:hAnsi="仿宋_GB2312" w:eastAsia="仿宋_GB2312" w:cs="仿宋_GB2312"/>
                <w:color w:val="000000"/>
                <w:kern w:val="0"/>
                <w:sz w:val="21"/>
                <w:szCs w:val="21"/>
                <w:vertAlign w:val="baseline"/>
                <w:lang w:val="en-US" w:eastAsia="zh-CN" w:bidi="ar"/>
              </w:rPr>
              <w:t>期末考试</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rPr>
            </w:pPr>
          </w:p>
        </w:tc>
        <w:tc>
          <w:tcPr>
            <w:tcW w:w="126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color w:val="000000"/>
                <w:kern w:val="0"/>
                <w:sz w:val="21"/>
                <w:szCs w:val="21"/>
                <w:vertAlign w:val="baseline"/>
              </w:rPr>
            </w:pPr>
          </w:p>
        </w:tc>
      </w:tr>
    </w:tbl>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ab/>
      </w: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line="400" w:lineRule="exact"/>
        <w:jc w:val="left"/>
        <w:textAlignment w:val="auto"/>
        <w:rPr>
          <w:rFonts w:hint="eastAsia" w:ascii="方正小标宋简体" w:hAnsi="方正小标宋简体" w:eastAsia="方正小标宋简体" w:cs="方正小标宋简体"/>
          <w:kern w:val="2"/>
          <w:sz w:val="32"/>
          <w:szCs w:val="32"/>
          <w:lang w:val="en-US" w:eastAsia="zh-CN" w:bidi="ar-SA"/>
        </w:rPr>
      </w:pPr>
    </w:p>
    <w:p>
      <w:pPr>
        <w:keepNext w:val="0"/>
        <w:keepLines w:val="0"/>
        <w:pageBreakBefore w:val="0"/>
        <w:widowControl w:val="0"/>
        <w:numPr>
          <w:ilvl w:val="0"/>
          <w:numId w:val="0"/>
        </w:numPr>
        <w:tabs>
          <w:tab w:val="left" w:pos="3084"/>
          <w:tab w:val="center" w:pos="4482"/>
        </w:tabs>
        <w:kinsoku/>
        <w:wordWrap/>
        <w:overflowPunct/>
        <w:topLinePunct w:val="0"/>
        <w:autoSpaceDE/>
        <w:autoSpaceDN/>
        <w:bidi w:val="0"/>
        <w:adjustRightInd/>
        <w:snapToGrid/>
        <w:spacing w:after="157" w:afterLines="50" w:line="560" w:lineRule="exact"/>
        <w:jc w:val="center"/>
        <w:textAlignment w:val="auto"/>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汽车文化课程标准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一、课程性质与任务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是汽车运用与维修专业的专业基础课程之一，是中职学校汽修专业学生的必修课程。该课程与《汽车电工电子》、《汽车机械基础》同时进行，共同构建专业基础课程体系，为后续课程《汽车发动机控制系统检修》、《汽车底盘构造与维修》等专业核心课程准备扎实的专业基础条件，具有较强的理论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课程的任务是是使学生对汽车的产生与发展、世界著名汽车公司、商标及名车名人和汽车技术服务、汽车与社会时尚等深入了解，了解汽车对人类社会经济所产生的深远影响，从而培养学生对相关汽车知识的兴趣，提升学生的职业荣誉感，提高学生的人文水平和综合素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二、课程教学目标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（一）素质目标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2.具备良好的思想品德修养和职业道德素养；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3.具备科技报国情怀；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4.具备诚实、守信、吃苦耐劳的劳动精神；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5.具备生产安全意识；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6.具备良好的规范意识；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7.具有耐心细致的工作作风；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8.具有强烈的责任感、良好的团队合作精神和客户服务意识。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（二）知识目标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1.了解汽车的诞生与发展；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2.了解世界经典名车；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3.认识世界者名汽车公司车标;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4.了解汽车的分类、总体构造和汽车相关知识;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5.了解汽车运动；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6.了解中国汽车发展历程;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7.了解汽车科技与汽车未来。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（三）能力目标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1.能简述世界汽车发展史、中国汽车发展史；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2.能对汽车进行分类；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3.能描述汽车名人事迹；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4.能辨识常见汽车车标；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5.能分析汽车对社会生活的影响；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6.能分析汽车活动对汽车文化发展的推动作用。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三、参考学时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36学时。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四、课程学分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五、课程内容和要求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课程目标以及汽车维修工等岗位需求，对接国家职业技能标准（中级）、职业技能等级标准（初级）中涉及汽车文化的基础理论、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课程内容设计建议表</w:t>
      </w:r>
    </w:p>
    <w:tbl>
      <w:tblPr>
        <w:tblStyle w:val="18"/>
        <w:tblW w:w="513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0"/>
        <w:gridCol w:w="1414"/>
        <w:gridCol w:w="2348"/>
        <w:gridCol w:w="3703"/>
        <w:gridCol w:w="10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序号</w:t>
            </w:r>
          </w:p>
        </w:tc>
        <w:tc>
          <w:tcPr>
            <w:tcW w:w="778"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教学项目</w:t>
            </w:r>
          </w:p>
        </w:tc>
        <w:tc>
          <w:tcPr>
            <w:tcW w:w="1292"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教学内容与教学要求</w:t>
            </w:r>
          </w:p>
        </w:tc>
        <w:tc>
          <w:tcPr>
            <w:tcW w:w="2038"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教学活动设计建议</w:t>
            </w:r>
          </w:p>
        </w:tc>
        <w:tc>
          <w:tcPr>
            <w:tcW w:w="559"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汽车文化的含义</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汽车文化的含义。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理解什么是汽车文化的含义。</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利用信息化教学手段，借助视频动画等，理解什么是汽车文化的含义，了解汽车文化相关知识。</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汽车简史</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1.古代交通工具的发展史；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2.汽车的诞生；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3.汽车技术的发展史。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1.了解古代交通工具的发展史。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2.了解汽车的诞生；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3.了解汽车技术的发展史。</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1.课前布置相关作业，学生课下借助网络搜集汽车简史相关资料并制作成PPT上传到教学平台，教师在平台查看并打分；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3.各小组推荐一名学生上台依据自己制作的PPT对汽车简史相关知识进行讲解；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汽车的外形与色彩</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1.汽车的外形；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2.汽车的色彩。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1.了解汽车的外形；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2.了解汽车的色彩。</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1.课前布置相关作业，学生课下借助网络搜集汽车外形与色彩相关资料并制作成PPT上传到教学平台，教师在平台查看并打分；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3.各小组推荐一名学生上台依据自己制作的PPT对汽车的外形与色彩相关知识进行讲解；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5"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世界著名汽车公司</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世界著名汽车公司及其商标。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了解世界著名汽车公司及其商标。</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1.课前布置相关作业，学生课下借助网络搜集世界著名汽车公司相关资料并制作成PPT上传到教学平台，教师在平台查看并打分；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3.各小组推荐一名学生上台依据自己制作的PPT对世界著名汽车公司相关知识进行讲解；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法规习俗对汽车文化的影响</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法律法规对汽车文化的影响与促进。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了解法律法规对汽车文化的影响与促进。</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1.课前布置相关作业，学生课下借助网络搜集汽车法律法规与习俗相关资料并制作成PPT上传到教学平台，阐述其对汽车文化的影响，教师在平台查看并打分；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3.各小组推荐一名学生上台依据自己制作的PPT对汽车法律法规与习俗相关知识进行讲解；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8"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赛场风云</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早期汽车赛事。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了解早期汽车赛事。</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1.课前布置相关作业，学生课下借助网络搜集著名汽车赛事、赛场风云人物相关资料并制作成PPT上传到教学平台，教师在平台查看并打分；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3.各小组推荐一名学生上台依据自己制作的PPT对著名汽车赛事、赛场风云人物相关知识进行讲解；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0"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在发展中逐步改善的汽车</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1.交通事故与汽车安全性；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2.交通堵塞与智能导航；</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3.能源消耗与节能减排。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1.了解交通事故与汽车安全性；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2.了解交通堵塞与智能导航；</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3.了解能源消耗与节能减排。</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1.课前布置相关作业，学生课下借助网络搜集汽车交通与能源相关资料并制作成PPT上传到教学平台，教师在平台查看并打分；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3.各小组推荐一名学生上台依据自己制作的PPT对汽车交通与能源相关知识进行讲解，强调汽车安全的重要性；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0"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世界汽车工业的发展</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1.世界汽车工业发展简史；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2.世界主要汽车生产国汽车工业的发展；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3.汽车史上的三次重大变革。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1.了解世界汽车工业发展简史；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2.了解世界主要汽车生产国汽车工业的发展；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3.了解汽车史上的三次重大变革。</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1.课前布置相关作业，学生课下借助网络搜集能源世界汽车工业的发展并制作成PPT上传到教学平台，教师在平台查看并打分；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3.各小组推荐一名学生上台依据自己制作的PPT对世界汽车工业的发展进行讲解；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项目九</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中国汽车发展史</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1.旧时代的艰难探索；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2.新中国的汽车初创；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3.当代汽车工业的繁荣。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1.了解建国前我国汽车工业的发展；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2.了解新中国成立初期我国汽车工业的发展；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3.了解当代我国汽车工业的现状。</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1.课前布置相关作业，学生课下借助网络搜集我国汽车发展史相关资料并制作成PPT上传到教学平台，教师在平台查看并打分；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3.各小组推荐一名学生上台依据自己制作的PPT对我国汽车发展史相关知识进行讲解；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5" w:hRule="atLeast"/>
          <w:jc w:val="center"/>
        </w:trPr>
        <w:tc>
          <w:tcPr>
            <w:tcW w:w="33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10</w:t>
            </w:r>
          </w:p>
        </w:tc>
        <w:tc>
          <w:tcPr>
            <w:tcW w:w="778"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项目十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汽车新技术</w:t>
            </w:r>
          </w:p>
        </w:tc>
        <w:tc>
          <w:tcPr>
            <w:tcW w:w="1292"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汽车新技术。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教学要求：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了解当代汽车新技术。</w:t>
            </w:r>
          </w:p>
        </w:tc>
        <w:tc>
          <w:tcPr>
            <w:tcW w:w="2038" w:type="pct"/>
            <w:tcBorders>
              <w:top w:val="single" w:color="000000" w:sz="2" w:space="0"/>
              <w:left w:val="single" w:color="000000" w:sz="2" w:space="0"/>
              <w:bottom w:val="single" w:color="000000" w:sz="2" w:space="0"/>
              <w:right w:val="single" w:color="000000" w:sz="2"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1.课前布置相关作业，学生课下借助网络搜集汽车行业新技术相关资料并制作成PPT上传到教学平台，教师在平台查看并打分；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2.将学生分成6组，每组5-6人；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3.各小组推荐一名学生上台依据自己制作的PPT对汽车新技术相关知识进行讲解；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4.小组互评；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5.教师点评并补充讲解。</w:t>
            </w:r>
          </w:p>
        </w:tc>
        <w:tc>
          <w:tcPr>
            <w:tcW w:w="559"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六、实施建议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（一）教学方法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2.课程以汽车文化为主体，以职业实践为主线，引导学生通过汽车文化学习，体验汽车文化，使学生获得汽车文化相关知识。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教学过程中注重学生自主学习，引导学生从多个角度提出问题，用多种方法解决问题，运用多种信息技术手段丰富教学内容，采用视频、动画、教学等手段把抽象知识具体化，使学生对汽车文化有全面的了解，提高教学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（二）学生考核评价方法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1.树立正确的教学质量观，突出评价的教育功能和导向功能，坚持结果评价和过程评价相结合、定量评价和定性评价相结合。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3.发挥不同评价主体的评价作用，将教师的评价与学生的自评、互评，以及校外技术人员的参评等有机结合起来。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4.注重将评价结果及时、客观向学生反映，指出被评价者需要改进的方面，商讨改进的途径和方法，调动学生的学习积极性。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（三）教学实施与保障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2.注重企业生产实践现场的作用，安排汽车维修车间的参观学习，熟悉汽车机械部件的使用，增强学生的感性认识。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（四）教材编写与选用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1.教材编写以本课程标准为基本要求，编写时应将汽车底盘的基本原理与生产生活中的实际应用相结合，注重实践技能的培养，注意反映汽车底盘技术领域的新知识、新技术、新工艺和新材料。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2.教材表现形式做到图文并茂，形象生动，有利于提高学生学习兴趣，配套资料应该与信息化教学资源建设相互补充，充分满足教学需要。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3.教材应配备习题集等其他相关的教学资料。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4.教材选用应按照《职业院校教材管理办法》中的要求，规范选用教材，优先选用国家和省级规划教材，鼓励使用新型活页式、工作手册式教材。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授课进程建议表</w:t>
      </w:r>
    </w:p>
    <w:tbl>
      <w:tblPr>
        <w:tblStyle w:val="18"/>
        <w:tblW w:w="5090" w:type="pct"/>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6"/>
        <w:gridCol w:w="5106"/>
        <w:gridCol w:w="1087"/>
        <w:gridCol w:w="2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exact"/>
        </w:trPr>
        <w:tc>
          <w:tcPr>
            <w:tcW w:w="453" w:type="pct"/>
            <w:tcBorders>
              <w:top w:val="single" w:color="000000" w:sz="2" w:space="0"/>
              <w:left w:val="single" w:color="000000" w:sz="2" w:space="0"/>
              <w:bottom w:val="single" w:color="auto" w:sz="4"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周次</w:t>
            </w:r>
          </w:p>
        </w:tc>
        <w:tc>
          <w:tcPr>
            <w:tcW w:w="2832" w:type="pct"/>
            <w:tcBorders>
              <w:top w:val="single" w:color="000000" w:sz="2" w:space="0"/>
              <w:left w:val="single" w:color="000000" w:sz="2" w:space="0"/>
              <w:bottom w:val="single" w:color="auto" w:sz="4"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教学任务</w:t>
            </w:r>
          </w:p>
        </w:tc>
        <w:tc>
          <w:tcPr>
            <w:tcW w:w="603" w:type="pct"/>
            <w:tcBorders>
              <w:top w:val="single" w:color="000000" w:sz="2" w:space="0"/>
              <w:left w:val="single" w:color="000000" w:sz="2" w:space="0"/>
              <w:bottom w:val="single" w:color="auto" w:sz="4"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授课节数</w:t>
            </w:r>
          </w:p>
        </w:tc>
        <w:tc>
          <w:tcPr>
            <w:tcW w:w="1110" w:type="pct"/>
            <w:tcBorders>
              <w:top w:val="single" w:color="000000" w:sz="2" w:space="0"/>
              <w:left w:val="single" w:color="000000" w:sz="2" w:space="0"/>
              <w:bottom w:val="single" w:color="auto" w:sz="4" w:space="0"/>
              <w:right w:val="single" w:color="000000" w:sz="2" w:space="0"/>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主要教学形式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 汽车文化的含义</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 学习汽车文化</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任务3 古代陆地交通工具的发展</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任务4 汽车的诞生</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任务5 技术革新成果</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任务6 汽车的外形</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任务7 汽车的色彩</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任务8 介绍各汽车公司</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任务9 法律法规对汽车文化的影响与促进</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任务10 习俗对汽车文化的影响与促进</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8</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任务11 汽车赛事</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任务12 赛场风云人物</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9</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任务13 交通事故与汽车安全性</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10</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任务14 交通堵塞与智能导航</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11</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任务15 能源消耗与节能减排</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12</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任务16 世界汽车工业发展简史</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13</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任务17 世界主要汽车生产国汽车工业的发展</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任务18 汽车史上的三次重大变革</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14</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任务19 旧时代的艰难探索</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15</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任务20 新中国的汽车初创</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16</w:t>
            </w:r>
          </w:p>
        </w:tc>
        <w:tc>
          <w:tcPr>
            <w:tcW w:w="28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任务21 当代汽车工业的繁荣</w:t>
            </w:r>
          </w:p>
        </w:tc>
        <w:tc>
          <w:tcPr>
            <w:tcW w:w="6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17</w:t>
            </w:r>
          </w:p>
        </w:tc>
        <w:tc>
          <w:tcPr>
            <w:tcW w:w="2832"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任务22 汽车新技术</w:t>
            </w:r>
          </w:p>
        </w:tc>
        <w:tc>
          <w:tcPr>
            <w:tcW w:w="60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18</w:t>
            </w:r>
          </w:p>
        </w:tc>
        <w:tc>
          <w:tcPr>
            <w:tcW w:w="283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任务23 任务拓展之未来汽车</w:t>
            </w:r>
          </w:p>
        </w:tc>
        <w:tc>
          <w:tcPr>
            <w:tcW w:w="60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w:t>
            </w:r>
          </w:p>
        </w:tc>
        <w:tc>
          <w:tcPr>
            <w:tcW w:w="1110"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讲授法、演示法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19</w:t>
            </w:r>
          </w:p>
        </w:tc>
        <w:tc>
          <w:tcPr>
            <w:tcW w:w="5243"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复习</w:t>
            </w:r>
          </w:p>
        </w:tc>
        <w:tc>
          <w:tcPr>
            <w:tcW w:w="1116"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055"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45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w:t>
            </w:r>
          </w:p>
        </w:tc>
        <w:tc>
          <w:tcPr>
            <w:tcW w:w="5243"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理论考试</w:t>
            </w:r>
          </w:p>
        </w:tc>
        <w:tc>
          <w:tcPr>
            <w:tcW w:w="1116"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c>
          <w:tcPr>
            <w:tcW w:w="2055"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0" w:firstLineChars="0"/>
              <w:jc w:val="center"/>
              <w:textAlignment w:val="auto"/>
              <w:rPr>
                <w:rFonts w:hint="eastAsia" w:ascii="仿宋_GB2312" w:hAnsi="仿宋_GB2312" w:eastAsia="仿宋_GB2312" w:cs="仿宋_GB2312"/>
                <w:kern w:val="2"/>
                <w:sz w:val="21"/>
                <w:szCs w:val="21"/>
                <w:lang w:val="en-US" w:eastAsia="zh-CN" w:bidi="ar-SA"/>
              </w:rPr>
            </w:pPr>
          </w:p>
        </w:tc>
      </w:tr>
    </w:tbl>
    <w:p>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before="0" w:beforeAutospacing="0" w:after="157" w:afterLines="50" w:afterAutospacing="0" w:line="560" w:lineRule="exact"/>
        <w:ind w:left="0" w:right="0"/>
        <w:jc w:val="center"/>
        <w:textAlignment w:val="baseline"/>
        <w:rPr>
          <w:rFonts w:hint="eastAsia" w:ascii="方正小标宋简体" w:hAnsi="方正小标宋简体" w:eastAsia="方正小标宋简体" w:cs="方正小标宋简体"/>
          <w:b w:val="0"/>
          <w:bCs w:val="0"/>
          <w:color w:val="000000"/>
          <w:kern w:val="0"/>
          <w:sz w:val="36"/>
          <w:szCs w:val="36"/>
          <w:vertAlign w:val="baseline"/>
        </w:rPr>
      </w:pPr>
      <w:r>
        <w:rPr>
          <w:rFonts w:hint="eastAsia" w:ascii="方正小标宋简体" w:hAnsi="方正小标宋简体" w:eastAsia="方正小标宋简体" w:cs="方正小标宋简体"/>
          <w:b w:val="0"/>
          <w:bCs w:val="0"/>
          <w:color w:val="000000"/>
          <w:spacing w:val="3"/>
          <w:kern w:val="2"/>
          <w:sz w:val="36"/>
          <w:szCs w:val="36"/>
          <w:vertAlign w:val="baseline"/>
          <w:lang w:val="en-US" w:eastAsia="zh-CN" w:bidi="ar"/>
        </w:rPr>
        <w:t>汽车发动机构造与维修课程标准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vertAlign w:val="baseline"/>
        </w:rPr>
      </w:pPr>
      <w:r>
        <w:rPr>
          <w:rFonts w:hint="eastAsia" w:ascii="黑体" w:hAnsi="黑体" w:eastAsia="黑体" w:cs="黑体"/>
          <w:color w:val="000000"/>
          <w:kern w:val="2"/>
          <w:sz w:val="32"/>
          <w:szCs w:val="32"/>
          <w:vertAlign w:val="baseline"/>
          <w:lang w:val="en-US" w:eastAsia="zh-CN" w:bidi="ar"/>
        </w:rPr>
        <w:t>一、课程性质与任务</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本课程是汽车运用与维修专业的一门专业核心课。具有较强的理论性与实践性。本课程使学生全面系统的掌握现代汽车发动机机械系统的结构、工作原理、故障诊断及维修等方面的基本理论和基本技能，培养学生分析和解决实际问题的能力，提高学生的职业素养，为今后从事汽车发动机检测与维修技术工作打下良好的专业基础。</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本课程以《汽车机械基础》为预修课程，可将预修课程培养的能力进行运用和深化；后续课程为《汽车发动机控制系统检修》、《汽车性能检测》。在整个课程体系中起到承上启下的作用。</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本课程的任务是培养学生能认知汽车发动机零件的结构、理解汽车发动机机械系统零件损伤形式、会正确运用工具拆装发动机、会正确使用仪器设备检测发动机零件和总成。</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vertAlign w:val="baseline"/>
          <w:lang w:val="en-US" w:eastAsia="zh-CN" w:bidi="ar"/>
        </w:rPr>
      </w:pPr>
      <w:r>
        <w:rPr>
          <w:rFonts w:hint="eastAsia" w:ascii="黑体" w:hAnsi="黑体" w:eastAsia="黑体" w:cs="黑体"/>
          <w:color w:val="000000"/>
          <w:kern w:val="2"/>
          <w:sz w:val="32"/>
          <w:szCs w:val="32"/>
          <w:vertAlign w:val="baseline"/>
          <w:lang w:val="en-US" w:eastAsia="zh-CN" w:bidi="ar"/>
        </w:rPr>
        <w:t>二、课程教学目标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（一）素质目标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1.具有坚定的政治方向，拥护中国共产党领导和中国特色社会主义制度，具备社会主义核心价值观，理想信念坚定、民族自豪感强烈、爱国情怀深厚；</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2.具备良好的思想品德修养和职业道德素养；</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3.具有严谨的学习态度，良好的学习习惯；</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4.具有耐心细致的工作作风和严肃认真的工作态度；</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5.具备良好的安全生产、节能环保等职业意识；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6.具有科学探索精神与创新意识。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（二）知识目标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1.了解发动机总体结构、理解发动机工作原理；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 xml:space="preserve">2.掌握曲柄连杆机构零件的损伤及检测方法； </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3.掌握配气机构零件的损伤及检测方法；</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4.掌握冷却系统的维护与检测方法；</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5.掌握润滑系统的维护流程；</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6.掌握发动机总装工艺流程。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（三）能力目标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1.具有分析汽车发动机各机构和系统的工作过程及零部件工作原理的能力；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2.具有正确使用维修手册和工具拆装汽车发动机的能力；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3.具有正确使用仪器设备对汽车发动机零部件进行检验的能力；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4.具有分析汽车发动机故障的能力；</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5.具有对汽车发动机进行日常维护的能力。</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vertAlign w:val="baseline"/>
        </w:rPr>
      </w:pPr>
      <w:r>
        <w:rPr>
          <w:rFonts w:hint="eastAsia" w:ascii="黑体" w:hAnsi="黑体" w:eastAsia="黑体" w:cs="黑体"/>
          <w:color w:val="000000"/>
          <w:kern w:val="2"/>
          <w:sz w:val="32"/>
          <w:szCs w:val="32"/>
          <w:vertAlign w:val="baseline"/>
          <w:lang w:val="en-US" w:eastAsia="zh-CN" w:bidi="ar"/>
        </w:rPr>
        <w:t>三、参考学时</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126学时。</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vertAlign w:val="baseline"/>
          <w:lang w:val="en-US" w:eastAsia="zh-CN" w:bidi="ar"/>
        </w:rPr>
      </w:pPr>
      <w:r>
        <w:rPr>
          <w:rFonts w:hint="eastAsia" w:ascii="黑体" w:hAnsi="黑体" w:eastAsia="黑体" w:cs="黑体"/>
          <w:color w:val="000000"/>
          <w:kern w:val="2"/>
          <w:sz w:val="32"/>
          <w:szCs w:val="32"/>
          <w:vertAlign w:val="baseline"/>
          <w:lang w:val="en-US" w:eastAsia="zh-CN" w:bidi="ar"/>
        </w:rPr>
        <w:t>四、课程学分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7 学分。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vertAlign w:val="baseline"/>
          <w:lang w:val="en-US" w:eastAsia="zh-CN" w:bidi="ar"/>
        </w:rPr>
      </w:pPr>
      <w:r>
        <w:rPr>
          <w:rFonts w:hint="eastAsia" w:ascii="黑体" w:hAnsi="黑体" w:eastAsia="黑体" w:cs="黑体"/>
          <w:color w:val="000000"/>
          <w:kern w:val="2"/>
          <w:sz w:val="32"/>
          <w:szCs w:val="32"/>
          <w:vertAlign w:val="baseline"/>
          <w:lang w:val="en-US" w:eastAsia="zh-CN" w:bidi="ar"/>
        </w:rPr>
        <w:t>五、课程内容和要求</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color w:val="000000"/>
          <w:kern w:val="0"/>
          <w:sz w:val="32"/>
          <w:szCs w:val="32"/>
          <w:vertAlign w:val="baseline"/>
          <w:lang w:val="en-US" w:eastAsia="zh-CN" w:bidi="ar"/>
        </w:rPr>
        <w:t>根据课程目标以及汽车维修工等岗位需求，对接国家职业技能标准（中级）、职业技能等级标准（初级）中涉及机械基础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right="0"/>
        <w:jc w:val="center"/>
        <w:textAlignment w:val="baseline"/>
        <w:rPr>
          <w:rFonts w:hint="eastAsia" w:ascii="黑体" w:hAnsi="黑体" w:eastAsia="黑体" w:cs="黑体"/>
          <w:b w:val="0"/>
          <w:bCs w:val="0"/>
          <w:color w:val="000000"/>
          <w:spacing w:val="-2"/>
          <w:kern w:val="2"/>
          <w:sz w:val="24"/>
          <w:szCs w:val="24"/>
          <w:vertAlign w:val="baseline"/>
        </w:rPr>
      </w:pPr>
      <w:r>
        <w:rPr>
          <w:rFonts w:hint="eastAsia" w:ascii="黑体" w:hAnsi="黑体" w:eastAsia="黑体" w:cs="黑体"/>
          <w:b w:val="0"/>
          <w:bCs w:val="0"/>
          <w:color w:val="000000"/>
          <w:spacing w:val="-2"/>
          <w:kern w:val="2"/>
          <w:sz w:val="24"/>
          <w:szCs w:val="24"/>
          <w:vertAlign w:val="baseline"/>
          <w:lang w:val="en-US" w:eastAsia="zh-CN" w:bidi="ar"/>
        </w:rPr>
        <w:t>课程内容设计建议表</w:t>
      </w:r>
    </w:p>
    <w:tbl>
      <w:tblPr>
        <w:tblStyle w:val="18"/>
        <w:tblW w:w="5136"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627"/>
        <w:gridCol w:w="1221"/>
        <w:gridCol w:w="3309"/>
        <w:gridCol w:w="2809"/>
        <w:gridCol w:w="1126"/>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345" w:type="pct"/>
            <w:tcBorders>
              <w:top w:val="single" w:color="000000" w:sz="2" w:space="0"/>
              <w:lef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spacing w:val="5"/>
                <w:kern w:val="2"/>
                <w:sz w:val="24"/>
                <w:szCs w:val="24"/>
                <w:vertAlign w:val="baseline"/>
              </w:rPr>
            </w:pPr>
            <w:r>
              <w:rPr>
                <w:rFonts w:hint="eastAsia" w:ascii="黑体" w:hAnsi="黑体" w:eastAsia="黑体" w:cs="黑体"/>
                <w:b w:val="0"/>
                <w:bCs w:val="0"/>
                <w:color w:val="000000"/>
                <w:spacing w:val="5"/>
                <w:kern w:val="2"/>
                <w:sz w:val="24"/>
                <w:szCs w:val="24"/>
                <w:vertAlign w:val="baseline"/>
                <w:lang w:val="en-US" w:eastAsia="zh-CN" w:bidi="ar"/>
              </w:rPr>
              <w:t>序号</w:t>
            </w:r>
          </w:p>
        </w:tc>
        <w:tc>
          <w:tcPr>
            <w:tcW w:w="671" w:type="pct"/>
            <w:tcBorders>
              <w:top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spacing w:val="5"/>
                <w:kern w:val="2"/>
                <w:sz w:val="24"/>
                <w:szCs w:val="24"/>
                <w:vertAlign w:val="baseline"/>
              </w:rPr>
            </w:pPr>
            <w:r>
              <w:rPr>
                <w:rFonts w:hint="eastAsia" w:ascii="黑体" w:hAnsi="黑体" w:eastAsia="黑体" w:cs="黑体"/>
                <w:b w:val="0"/>
                <w:bCs w:val="0"/>
                <w:color w:val="000000"/>
                <w:spacing w:val="5"/>
                <w:kern w:val="2"/>
                <w:sz w:val="24"/>
                <w:szCs w:val="24"/>
                <w:vertAlign w:val="baseline"/>
                <w:lang w:val="en-US" w:eastAsia="zh-CN" w:bidi="ar"/>
              </w:rPr>
              <w:t>教学项目</w:t>
            </w:r>
          </w:p>
        </w:tc>
        <w:tc>
          <w:tcPr>
            <w:tcW w:w="1819" w:type="pct"/>
            <w:tcBorders>
              <w:top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firstLine="500" w:firstLineChars="200"/>
              <w:jc w:val="center"/>
              <w:textAlignment w:val="baseline"/>
              <w:rPr>
                <w:rFonts w:hint="eastAsia" w:ascii="黑体" w:hAnsi="黑体" w:eastAsia="黑体" w:cs="黑体"/>
                <w:b w:val="0"/>
                <w:bCs w:val="0"/>
                <w:color w:val="000000"/>
                <w:spacing w:val="5"/>
                <w:kern w:val="2"/>
                <w:sz w:val="24"/>
                <w:szCs w:val="24"/>
                <w:vertAlign w:val="baseline"/>
              </w:rPr>
            </w:pPr>
            <w:r>
              <w:rPr>
                <w:rFonts w:hint="eastAsia" w:ascii="黑体" w:hAnsi="黑体" w:eastAsia="黑体" w:cs="黑体"/>
                <w:b w:val="0"/>
                <w:bCs w:val="0"/>
                <w:color w:val="000000"/>
                <w:spacing w:val="5"/>
                <w:kern w:val="2"/>
                <w:sz w:val="24"/>
                <w:szCs w:val="24"/>
                <w:vertAlign w:val="baseline"/>
                <w:lang w:val="en-US" w:eastAsia="zh-CN" w:bidi="ar"/>
              </w:rPr>
              <w:t>教学内容与工作要求</w:t>
            </w:r>
          </w:p>
        </w:tc>
        <w:tc>
          <w:tcPr>
            <w:tcW w:w="1544" w:type="pct"/>
            <w:tcBorders>
              <w:top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黑体" w:hAnsi="黑体" w:eastAsia="黑体" w:cs="黑体"/>
                <w:b w:val="0"/>
                <w:bCs w:val="0"/>
                <w:color w:val="000000"/>
                <w:spacing w:val="5"/>
                <w:kern w:val="2"/>
                <w:sz w:val="24"/>
                <w:szCs w:val="24"/>
                <w:vertAlign w:val="baseline"/>
              </w:rPr>
            </w:pPr>
            <w:r>
              <w:rPr>
                <w:rFonts w:hint="eastAsia" w:ascii="黑体" w:hAnsi="黑体" w:eastAsia="黑体" w:cs="黑体"/>
                <w:b w:val="0"/>
                <w:bCs w:val="0"/>
                <w:color w:val="000000"/>
                <w:spacing w:val="5"/>
                <w:kern w:val="2"/>
                <w:sz w:val="24"/>
                <w:szCs w:val="24"/>
                <w:vertAlign w:val="baseline"/>
                <w:lang w:val="en-US" w:eastAsia="zh-CN" w:bidi="ar"/>
              </w:rPr>
              <w:t>教学活动设计建议</w:t>
            </w:r>
          </w:p>
        </w:tc>
        <w:tc>
          <w:tcPr>
            <w:tcW w:w="619" w:type="pct"/>
            <w:tcBorders>
              <w:top w:val="single" w:color="000000" w:sz="2"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spacing w:val="5"/>
                <w:kern w:val="2"/>
                <w:sz w:val="24"/>
                <w:szCs w:val="24"/>
                <w:vertAlign w:val="baseline"/>
              </w:rPr>
            </w:pPr>
            <w:r>
              <w:rPr>
                <w:rFonts w:hint="eastAsia" w:ascii="黑体" w:hAnsi="黑体" w:eastAsia="黑体" w:cs="黑体"/>
                <w:b w:val="0"/>
                <w:bCs w:val="0"/>
                <w:color w:val="000000"/>
                <w:spacing w:val="5"/>
                <w:kern w:val="2"/>
                <w:sz w:val="24"/>
                <w:szCs w:val="24"/>
                <w:vertAlign w:val="baseline"/>
                <w:lang w:val="en-US" w:eastAsia="zh-CN" w:bidi="ar"/>
              </w:rPr>
              <w:t>参考课时</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cantSplit/>
          <w:trHeight w:val="3170"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项目一</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汽车发动机认知和评价</w:t>
            </w:r>
          </w:p>
        </w:tc>
        <w:tc>
          <w:tcPr>
            <w:tcW w:w="1819" w:type="pct"/>
            <w:noWrap w:val="0"/>
            <w:vAlign w:val="top"/>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1.汽车发动机总体结构和工作原理；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2.发动机基本术语；</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3.发动机性能指标与特性。</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1.能理解发动机工作原理；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left"/>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2.能阐述发动机特性和参数。</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2.利用信息化教学手段，结合汽车简单零件实物， 演示投影的形成及规律，掌握原理；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3.每小组尝试根据实物了解原理并相互点评；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4.教师对每组所画图样进行考核评价。</w:t>
            </w: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rPr>
            </w:pPr>
            <w:r>
              <w:rPr>
                <w:rFonts w:hint="eastAsia" w:ascii="仿宋_GB2312" w:hAnsi="仿宋_GB2312" w:eastAsia="仿宋_GB2312" w:cs="仿宋_GB2312"/>
                <w:b w:val="0"/>
                <w:bCs w:val="0"/>
                <w:color w:val="000000"/>
                <w:spacing w:val="5"/>
                <w:kern w:val="2"/>
                <w:sz w:val="21"/>
                <w:szCs w:val="21"/>
                <w:vertAlign w:val="baseline"/>
                <w:lang w:val="en-US" w:eastAsia="zh-CN" w:bidi="ar"/>
              </w:rPr>
              <w:t>21</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cantSplit/>
          <w:trHeight w:val="4595"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2</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项目二</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曲柄连杆机构检修</w:t>
            </w:r>
          </w:p>
        </w:tc>
        <w:tc>
          <w:tcPr>
            <w:tcW w:w="1819"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1.机体组的组成；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2.机体组零件的结构、装配关系和运动关系；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3.机体组零件的损伤和检验。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4.活塞连杆组组成；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5.活塞连杆组零件的结构、装配关系和运动关系；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6.活塞连杆组零件的损伤和检验。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7.曲轴飞轮组组成；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8.曲轴飞轮组零件的结构、装配关系和运动关系。</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w:t>
            </w:r>
            <w:r>
              <w:rPr>
                <w:rFonts w:hint="eastAsia" w:ascii="仿宋_GB2312" w:hAnsi="仿宋_GB2312" w:eastAsia="仿宋_GB2312" w:cs="仿宋_GB2312"/>
                <w:b w:val="0"/>
                <w:bCs w:val="0"/>
                <w:color w:val="000000"/>
                <w:kern w:val="0"/>
                <w:sz w:val="21"/>
                <w:szCs w:val="21"/>
                <w:shd w:val="clear" w:color="auto" w:fill="FFFFFF"/>
                <w:vertAlign w:val="baseline"/>
                <w:lang w:val="en-US" w:eastAsia="zh-CN" w:bidi="ar"/>
              </w:rPr>
              <w:t>通过教学课件、任务工单、实训车辆</w:t>
            </w:r>
            <w:r>
              <w:rPr>
                <w:rFonts w:hint="eastAsia" w:ascii="仿宋_GB2312" w:hAnsi="仿宋_GB2312" w:eastAsia="仿宋_GB2312" w:cs="仿宋_GB2312"/>
                <w:b w:val="0"/>
                <w:bCs w:val="0"/>
                <w:color w:val="000000"/>
                <w:spacing w:val="5"/>
                <w:kern w:val="2"/>
                <w:sz w:val="21"/>
                <w:szCs w:val="21"/>
                <w:vertAlign w:val="baseline"/>
                <w:lang w:val="en-US" w:eastAsia="zh-CN" w:bidi="ar"/>
              </w:rPr>
              <w:t>掌握曲柄连杆机构结构和组成；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w:t>
            </w:r>
            <w:r>
              <w:rPr>
                <w:rFonts w:hint="eastAsia" w:ascii="仿宋_GB2312" w:hAnsi="仿宋_GB2312" w:eastAsia="仿宋_GB2312" w:cs="仿宋_GB2312"/>
                <w:b w:val="0"/>
                <w:bCs w:val="0"/>
                <w:color w:val="000000"/>
                <w:kern w:val="0"/>
                <w:sz w:val="21"/>
                <w:szCs w:val="21"/>
                <w:shd w:val="clear" w:color="auto" w:fill="FFFFFF"/>
                <w:vertAlign w:val="baseline"/>
                <w:lang w:val="en-US" w:eastAsia="zh-CN" w:bidi="ar"/>
              </w:rPr>
              <w:t>借助多媒体、教学课件、视频、汽车维修手册、任务工单、实训教具掌握</w:t>
            </w:r>
            <w:r>
              <w:rPr>
                <w:rFonts w:hint="eastAsia" w:ascii="仿宋_GB2312" w:hAnsi="仿宋_GB2312" w:eastAsia="仿宋_GB2312" w:cs="仿宋_GB2312"/>
                <w:b w:val="0"/>
                <w:bCs w:val="0"/>
                <w:color w:val="000000"/>
                <w:spacing w:val="5"/>
                <w:kern w:val="2"/>
                <w:sz w:val="21"/>
                <w:szCs w:val="21"/>
                <w:vertAlign w:val="baseline"/>
                <w:lang w:val="en-US" w:eastAsia="zh-CN" w:bidi="ar"/>
              </w:rPr>
              <w:t>曲柄连杆机构机械原理；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21</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cantSplit/>
          <w:trHeight w:val="5635"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p>
        </w:tc>
        <w:tc>
          <w:tcPr>
            <w:tcW w:w="1819"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9.曲轴飞轮组零件的损伤和检验。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1.能指认机体组零件并阐述其作用；能正确使用工量具完成机体组的拆装作业和零件的检测作业；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2.能指认活塞连杆组零件并阐述其作用；能正确使用工量具完成活塞连杆组的拆装作业和零件的检测作业；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3.能指认曲轴飞轮组零件并阐述其作用；能正确使用工量具完成曲轴飞轮组的拆装作业和零件的检测作业。</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4.各小组针对发动机台架进行分组拆装实训，掌握操作步骤，注意操作规范，保证操作安全；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5.教师对学生的操作作综合的考评。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925"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项目三</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配气机构检修</w:t>
            </w:r>
          </w:p>
        </w:tc>
        <w:tc>
          <w:tcPr>
            <w:tcW w:w="1819"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1.配气机构的作用、类型；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2.气门组零件的结构、装配关系和运动关系；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3.气门组零件的损伤和检验；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4.气门传动组零件的结构、装配关系和运动关系；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5.气门传动组零件的损伤和检验；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6.可变配气正时机构。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1.能指认气门组零件并阐述其作用；能正确使用工具完成气门组的拆装；能对气门组零件进行检测；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2.能指认气门传动组零件并阐述其作用；能正确使用工具完成气门传动组的拆装；能对气门传动组零件进行检测。</w:t>
            </w:r>
          </w:p>
        </w:tc>
        <w:tc>
          <w:tcPr>
            <w:tcW w:w="1544"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w:t>
            </w:r>
            <w:r>
              <w:rPr>
                <w:rFonts w:hint="eastAsia" w:ascii="仿宋_GB2312" w:hAnsi="仿宋_GB2312" w:eastAsia="仿宋_GB2312" w:cs="仿宋_GB2312"/>
                <w:b w:val="0"/>
                <w:bCs w:val="0"/>
                <w:color w:val="000000"/>
                <w:kern w:val="0"/>
                <w:sz w:val="21"/>
                <w:szCs w:val="21"/>
                <w:shd w:val="clear" w:color="auto" w:fill="FFFFFF"/>
                <w:vertAlign w:val="baseline"/>
                <w:lang w:val="en-US" w:eastAsia="zh-CN" w:bidi="ar"/>
              </w:rPr>
              <w:t>通过教学课件、任务工单、实训车辆</w:t>
            </w:r>
            <w:r>
              <w:rPr>
                <w:rFonts w:hint="eastAsia" w:ascii="仿宋_GB2312" w:hAnsi="仿宋_GB2312" w:eastAsia="仿宋_GB2312" w:cs="仿宋_GB2312"/>
                <w:b w:val="0"/>
                <w:bCs w:val="0"/>
                <w:color w:val="000000"/>
                <w:spacing w:val="5"/>
                <w:kern w:val="2"/>
                <w:sz w:val="21"/>
                <w:szCs w:val="21"/>
                <w:vertAlign w:val="baseline"/>
                <w:lang w:val="en-US" w:eastAsia="zh-CN" w:bidi="ar"/>
              </w:rPr>
              <w:t>掌握配气机构结构和组成；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w:t>
            </w:r>
            <w:r>
              <w:rPr>
                <w:rFonts w:hint="eastAsia" w:ascii="仿宋_GB2312" w:hAnsi="仿宋_GB2312" w:eastAsia="仿宋_GB2312" w:cs="仿宋_GB2312"/>
                <w:b w:val="0"/>
                <w:bCs w:val="0"/>
                <w:color w:val="000000"/>
                <w:kern w:val="0"/>
                <w:sz w:val="21"/>
                <w:szCs w:val="21"/>
                <w:shd w:val="clear" w:color="auto" w:fill="FFFFFF"/>
                <w:vertAlign w:val="baseline"/>
                <w:lang w:val="en-US" w:eastAsia="zh-CN" w:bidi="ar"/>
              </w:rPr>
              <w:t>借助多媒体、教学课件、视频、汽车维修手册、任务工单、实训教具掌握配气</w:t>
            </w:r>
            <w:r>
              <w:rPr>
                <w:rFonts w:hint="eastAsia" w:ascii="仿宋_GB2312" w:hAnsi="仿宋_GB2312" w:eastAsia="仿宋_GB2312" w:cs="仿宋_GB2312"/>
                <w:b w:val="0"/>
                <w:bCs w:val="0"/>
                <w:color w:val="000000"/>
                <w:spacing w:val="5"/>
                <w:kern w:val="2"/>
                <w:sz w:val="21"/>
                <w:szCs w:val="21"/>
                <w:vertAlign w:val="baseline"/>
                <w:lang w:val="en-US" w:eastAsia="zh-CN" w:bidi="ar"/>
              </w:rPr>
              <w:t>机构机械原理；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4.各小组针对发动机台架进行分组拆装实训，掌握操作步骤，注意操作规范，保证操作安全；</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5.教师对学生的操作作综合的考评。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21</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330"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项目四</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冷却系统检修</w:t>
            </w:r>
          </w:p>
        </w:tc>
        <w:tc>
          <w:tcPr>
            <w:tcW w:w="1819"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1.冷却系统的组成和维护；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2.冷却系统各部件的结构、原理和检测。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能指认冷却系统各部件并阐述其作用；能对冷却系统密封性进行检测；能分析冷却系统常见故障。</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2.利用多媒体，讲解冷却系统组件，根据实物拆解，进行进一步的学习；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3.分发任务工单；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4.每小组请同学代表上讲操作，并叙述操作步骤；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5.教师对学生的描述作综合的考评。</w:t>
            </w: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21</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35"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项目五</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润滑系统检修</w:t>
            </w:r>
          </w:p>
        </w:tc>
        <w:tc>
          <w:tcPr>
            <w:tcW w:w="1819"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1.润滑系统的组成和维护；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2.润滑系统各部件的结构、原理和检测。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能指认润滑系统各总件并阐述其作用；认识典型发动机的油路；能分析润滑系统常见故障。</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2.利用多媒体，讲解润滑系统组件，根据实物拆解，进行进一步的学习；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3.分发任务工单；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4.每小组请同学代表上讲操作，并叙述操作步骤；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5.教师对学生的描述作综合的考评。</w:t>
            </w: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21</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5" w:type="pct"/>
            <w:tcBorders>
              <w:lef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6</w:t>
            </w:r>
          </w:p>
        </w:tc>
        <w:tc>
          <w:tcPr>
            <w:tcW w:w="671" w:type="pct"/>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项目六</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发动机装配与调试</w:t>
            </w:r>
          </w:p>
        </w:tc>
        <w:tc>
          <w:tcPr>
            <w:tcW w:w="1819"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1.发动机装配的基本要求；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2.发动机装配工艺流程。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能正确使用工具完成发动机装配。</w:t>
            </w:r>
          </w:p>
        </w:tc>
        <w:tc>
          <w:tcPr>
            <w:tcW w:w="1544" w:type="pct"/>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2.根据大赛和考证要求，规范操作步骤；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3.分发任务工单；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4.每小组请同学代表上讲操作，并叙述操作步骤；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2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5.教师对学生的描述作综合的考评。</w:t>
            </w:r>
          </w:p>
        </w:tc>
        <w:tc>
          <w:tcPr>
            <w:tcW w:w="619" w:type="pct"/>
            <w:tcBorders>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lang w:val="en-US"/>
              </w:rPr>
            </w:pPr>
            <w:r>
              <w:rPr>
                <w:rFonts w:hint="eastAsia" w:ascii="仿宋_GB2312" w:hAnsi="仿宋_GB2312" w:eastAsia="仿宋_GB2312" w:cs="仿宋_GB2312"/>
                <w:b w:val="0"/>
                <w:bCs w:val="0"/>
                <w:color w:val="000000"/>
                <w:spacing w:val="5"/>
                <w:kern w:val="2"/>
                <w:sz w:val="21"/>
                <w:szCs w:val="21"/>
                <w:vertAlign w:val="baseline"/>
                <w:lang w:val="en-US" w:eastAsia="zh-CN" w:bidi="ar"/>
              </w:rPr>
              <w:t>14</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25" w:hRule="atLeast"/>
          <w:jc w:val="center"/>
        </w:trPr>
        <w:tc>
          <w:tcPr>
            <w:tcW w:w="345" w:type="pct"/>
            <w:tcBorders>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7</w:t>
            </w:r>
          </w:p>
        </w:tc>
        <w:tc>
          <w:tcPr>
            <w:tcW w:w="671" w:type="pct"/>
            <w:tcBorders>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项目七</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实操考核</w:t>
            </w:r>
          </w:p>
        </w:tc>
        <w:tc>
          <w:tcPr>
            <w:tcW w:w="1819" w:type="pct"/>
            <w:tcBorders>
              <w:bottom w:val="single" w:color="000000" w:sz="2"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考核学生对发动机的基本拆装能力及对零部件的检测能力。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考核要求：</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lang w:val="en-US" w:eastAsia="zh-CN" w:bidi="ar"/>
              </w:rPr>
            </w:pPr>
            <w:r>
              <w:rPr>
                <w:rFonts w:hint="eastAsia" w:ascii="仿宋_GB2312" w:hAnsi="仿宋_GB2312" w:eastAsia="仿宋_GB2312" w:cs="仿宋_GB2312"/>
                <w:b w:val="0"/>
                <w:bCs w:val="0"/>
                <w:color w:val="000000"/>
                <w:spacing w:val="5"/>
                <w:kern w:val="2"/>
                <w:sz w:val="21"/>
                <w:szCs w:val="21"/>
                <w:vertAlign w:val="baseline"/>
                <w:lang w:val="en-US" w:eastAsia="zh-CN" w:bidi="ar"/>
              </w:rPr>
              <w:t>能正确使用工具完成发动机装配及检测。</w:t>
            </w:r>
          </w:p>
        </w:tc>
        <w:tc>
          <w:tcPr>
            <w:tcW w:w="1544" w:type="pct"/>
            <w:tcBorders>
              <w:bottom w:val="single" w:color="000000" w:sz="2"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1.将学生分组，每5～6人一组；</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2.掌握维修手册识读能力；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3.分发任务工单；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4.每小组请同学代表上讲操作，并叙述操作步骤；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40" w:firstLineChars="200"/>
              <w:jc w:val="both"/>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5.教师对学生的描述作综合的考评。</w:t>
            </w:r>
          </w:p>
        </w:tc>
        <w:tc>
          <w:tcPr>
            <w:tcW w:w="619" w:type="pct"/>
            <w:tcBorders>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spacing w:val="5"/>
                <w:kern w:val="2"/>
                <w:sz w:val="21"/>
                <w:szCs w:val="21"/>
                <w:vertAlign w:val="baseline"/>
              </w:rPr>
            </w:pPr>
            <w:r>
              <w:rPr>
                <w:rFonts w:hint="eastAsia" w:ascii="仿宋_GB2312" w:hAnsi="仿宋_GB2312" w:eastAsia="仿宋_GB2312" w:cs="仿宋_GB2312"/>
                <w:b w:val="0"/>
                <w:bCs w:val="0"/>
                <w:color w:val="000000"/>
                <w:spacing w:val="5"/>
                <w:kern w:val="2"/>
                <w:sz w:val="21"/>
                <w:szCs w:val="21"/>
                <w:vertAlign w:val="baseline"/>
                <w:lang w:val="en-US" w:eastAsia="zh-CN" w:bidi="ar"/>
              </w:rPr>
              <w:t>7</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560" w:lineRule="exact"/>
        <w:ind w:left="0" w:right="0" w:firstLine="608" w:firstLineChars="200"/>
        <w:jc w:val="both"/>
        <w:textAlignment w:val="baseline"/>
        <w:rPr>
          <w:rFonts w:hint="eastAsia" w:ascii="黑体" w:hAnsi="黑体" w:eastAsia="黑体" w:cs="黑体"/>
          <w:b w:val="0"/>
          <w:bCs w:val="0"/>
          <w:color w:val="000000"/>
          <w:spacing w:val="-8"/>
          <w:kern w:val="2"/>
          <w:sz w:val="32"/>
          <w:szCs w:val="32"/>
          <w:vertAlign w:val="baseline"/>
        </w:rPr>
      </w:pPr>
      <w:r>
        <w:rPr>
          <w:rFonts w:hint="eastAsia" w:ascii="黑体" w:hAnsi="黑体" w:eastAsia="黑体" w:cs="黑体"/>
          <w:b w:val="0"/>
          <w:bCs w:val="0"/>
          <w:color w:val="000000"/>
          <w:spacing w:val="-8"/>
          <w:kern w:val="2"/>
          <w:sz w:val="32"/>
          <w:szCs w:val="32"/>
          <w:vertAlign w:val="baseline"/>
          <w:lang w:val="en-US" w:eastAsia="zh-CN" w:bidi="ar"/>
        </w:rPr>
        <w:t>六、实施建议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（一）教学方法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2.课程以汽车发动机机械系统为主体，以职业实践为主线，积极探索理论和实践相结合的教学模式，采用理实一体化教学，引导学生通过了解机构原理、系统组成等，使学生获得汽车发动机机械理论知识与专业技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4.教学过程中注重学生自主学习，引导学生从多个角度提出问题，用多种方法解决问题，运用多种信息技术手段丰富教学内容，采用动画仿真软件、视频、动画、教学等手段把抽象知识具体化，使学生对机构原理分析有全面的了解，提高教学效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（二）学生考核评价方法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（三）教学实施与保障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1.配备本课程必备的操作手册和技术资料，参照技能实训室实训设备配备标准配齐必备的教学设备和实验、实训器材，定期向学生开放，充分提高设备利用率。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2.注重企业生产实践现场的作用，安排汽车维修车间的参观学习，熟悉汽车发动机机械部件的使用，增强学生的感性认识。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（四）教材编写与选用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1.教材编写以本课程标准为基本要求，编写时应将汽车发动机各系统基本原理与生产生活中的实际应用相结合，注重实践技能的培养，注意反映汽车发动机领域的新知识、新技术、新工艺和新材料。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2"/>
          <w:sz w:val="32"/>
          <w:szCs w:val="32"/>
          <w:vertAlign w:val="baseline"/>
        </w:rPr>
      </w:pPr>
      <w:r>
        <w:rPr>
          <w:rFonts w:hint="eastAsia" w:ascii="仿宋_GB2312" w:hAnsi="仿宋_GB2312" w:eastAsia="仿宋_GB2312" w:cs="仿宋_GB2312"/>
          <w:color w:val="000000"/>
          <w:spacing w:val="5"/>
          <w:kern w:val="2"/>
          <w:sz w:val="32"/>
          <w:szCs w:val="32"/>
          <w:vertAlign w:val="baseline"/>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黑体" w:hAnsi="黑体" w:eastAsia="黑体" w:cs="黑体"/>
          <w:b w:val="0"/>
          <w:bCs w:val="0"/>
          <w:color w:val="000000"/>
          <w:spacing w:val="-2"/>
          <w:kern w:val="0"/>
          <w:sz w:val="32"/>
          <w:szCs w:val="32"/>
          <w:vertAlign w:val="baseline"/>
          <w:lang w:val="en-US" w:eastAsia="zh-CN" w:bidi="ar"/>
        </w:rPr>
      </w:pPr>
      <w:r>
        <w:rPr>
          <w:rFonts w:hint="eastAsia" w:ascii="仿宋_GB2312" w:hAnsi="仿宋_GB2312" w:eastAsia="仿宋_GB2312" w:cs="仿宋_GB2312"/>
          <w:color w:val="000000"/>
          <w:spacing w:val="5"/>
          <w:kern w:val="2"/>
          <w:sz w:val="32"/>
          <w:szCs w:val="32"/>
          <w:vertAlign w:val="baseli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rightChars="0"/>
        <w:jc w:val="center"/>
        <w:textAlignment w:val="baseline"/>
        <w:rPr>
          <w:rFonts w:hint="eastAsia" w:ascii="黑体" w:hAnsi="黑体" w:eastAsia="黑体" w:cs="黑体"/>
          <w:b w:val="0"/>
          <w:bCs w:val="0"/>
          <w:color w:val="000000"/>
          <w:spacing w:val="-1"/>
          <w:kern w:val="0"/>
          <w:sz w:val="24"/>
          <w:szCs w:val="24"/>
          <w:vertAlign w:val="baseline"/>
        </w:rPr>
      </w:pPr>
      <w:r>
        <w:rPr>
          <w:rFonts w:hint="eastAsia" w:ascii="黑体" w:hAnsi="黑体" w:eastAsia="黑体" w:cs="黑体"/>
          <w:b w:val="0"/>
          <w:bCs w:val="0"/>
          <w:color w:val="000000"/>
          <w:spacing w:val="-2"/>
          <w:kern w:val="0"/>
          <w:sz w:val="24"/>
          <w:szCs w:val="24"/>
          <w:vertAlign w:val="baseline"/>
          <w:lang w:val="en-US" w:eastAsia="zh-CN" w:bidi="ar"/>
        </w:rPr>
        <w:t>授</w:t>
      </w:r>
      <w:r>
        <w:rPr>
          <w:rFonts w:hint="eastAsia" w:ascii="黑体" w:hAnsi="黑体" w:eastAsia="黑体" w:cs="黑体"/>
          <w:b w:val="0"/>
          <w:bCs w:val="0"/>
          <w:color w:val="000000"/>
          <w:spacing w:val="-1"/>
          <w:kern w:val="0"/>
          <w:sz w:val="24"/>
          <w:szCs w:val="24"/>
          <w:vertAlign w:val="baseline"/>
          <w:lang w:val="en-US" w:eastAsia="zh-CN" w:bidi="ar"/>
        </w:rPr>
        <w:t>课进程建议表</w:t>
      </w:r>
    </w:p>
    <w:tbl>
      <w:tblPr>
        <w:tblStyle w:val="18"/>
        <w:tblW w:w="9071" w:type="dxa"/>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autofit"/>
        <w:tblCellMar>
          <w:top w:w="0" w:type="dxa"/>
          <w:left w:w="0" w:type="dxa"/>
          <w:bottom w:w="0" w:type="dxa"/>
          <w:right w:w="0" w:type="dxa"/>
        </w:tblCellMar>
      </w:tblPr>
      <w:tblGrid>
        <w:gridCol w:w="648"/>
        <w:gridCol w:w="4260"/>
        <w:gridCol w:w="1724"/>
        <w:gridCol w:w="2439"/>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357" w:type="pct"/>
            <w:tcBorders>
              <w:top w:val="single" w:color="000000" w:sz="2" w:space="0"/>
              <w:left w:val="single" w:color="000000" w:sz="2" w:space="0"/>
            </w:tcBorders>
            <w:shd w:val="clear" w:color="auto" w:fill="auto"/>
            <w:noWrap w:val="0"/>
            <w:vAlign w:val="center"/>
          </w:tcPr>
          <w:p>
            <w:pPr>
              <w:keepNext w:val="0"/>
              <w:keepLines w:val="0"/>
              <w:widowControl w:val="0"/>
              <w:suppressLineNumbers w:val="0"/>
              <w:kinsoku w:val="0"/>
              <w:autoSpaceDE w:val="0"/>
              <w:autoSpaceDN/>
              <w:adjustRightInd w:val="0"/>
              <w:snapToGrid w:val="0"/>
              <w:spacing w:before="120" w:beforeAutospacing="0" w:after="0" w:afterAutospacing="0"/>
              <w:ind w:left="0" w:right="0"/>
              <w:jc w:val="center"/>
              <w:textAlignment w:val="baseline"/>
              <w:rPr>
                <w:rFonts w:hint="eastAsia" w:ascii="黑体" w:hAnsi="黑体" w:eastAsia="黑体" w:cs="黑体"/>
                <w:b w:val="0"/>
                <w:bCs w:val="0"/>
                <w:color w:val="000000"/>
                <w:spacing w:val="4"/>
                <w:kern w:val="2"/>
                <w:sz w:val="24"/>
                <w:szCs w:val="24"/>
                <w:vertAlign w:val="baseline"/>
              </w:rPr>
            </w:pPr>
            <w:r>
              <w:rPr>
                <w:rFonts w:hint="eastAsia" w:ascii="黑体" w:hAnsi="黑体" w:eastAsia="黑体" w:cs="黑体"/>
                <w:b w:val="0"/>
                <w:bCs w:val="0"/>
                <w:color w:val="000000"/>
                <w:spacing w:val="4"/>
                <w:kern w:val="2"/>
                <w:sz w:val="24"/>
                <w:szCs w:val="24"/>
                <w:vertAlign w:val="baseline"/>
                <w:lang w:val="en-US" w:eastAsia="zh-CN" w:bidi="ar"/>
              </w:rPr>
              <w:t>周次</w:t>
            </w:r>
          </w:p>
        </w:tc>
        <w:tc>
          <w:tcPr>
            <w:tcW w:w="2347" w:type="pct"/>
            <w:tcBorders>
              <w:top w:val="single" w:color="000000" w:sz="2" w:space="0"/>
            </w:tcBorders>
            <w:shd w:val="clear" w:color="auto" w:fill="auto"/>
            <w:noWrap w:val="0"/>
            <w:vAlign w:val="center"/>
          </w:tcPr>
          <w:p>
            <w:pPr>
              <w:keepNext w:val="0"/>
              <w:keepLines w:val="0"/>
              <w:widowControl w:val="0"/>
              <w:suppressLineNumbers w:val="0"/>
              <w:kinsoku w:val="0"/>
              <w:autoSpaceDE w:val="0"/>
              <w:autoSpaceDN/>
              <w:adjustRightInd w:val="0"/>
              <w:snapToGrid w:val="0"/>
              <w:spacing w:before="120" w:beforeAutospacing="0" w:after="0" w:afterAutospacing="0"/>
              <w:ind w:left="0" w:right="0"/>
              <w:jc w:val="center"/>
              <w:textAlignment w:val="baseline"/>
              <w:rPr>
                <w:rFonts w:hint="eastAsia" w:ascii="黑体" w:hAnsi="黑体" w:eastAsia="黑体" w:cs="黑体"/>
                <w:b w:val="0"/>
                <w:bCs w:val="0"/>
                <w:color w:val="000000"/>
                <w:spacing w:val="4"/>
                <w:kern w:val="2"/>
                <w:sz w:val="24"/>
                <w:szCs w:val="24"/>
                <w:vertAlign w:val="baseline"/>
              </w:rPr>
            </w:pPr>
            <w:r>
              <w:rPr>
                <w:rFonts w:hint="eastAsia" w:ascii="黑体" w:hAnsi="黑体" w:eastAsia="黑体" w:cs="黑体"/>
                <w:b w:val="0"/>
                <w:bCs w:val="0"/>
                <w:color w:val="000000"/>
                <w:spacing w:val="4"/>
                <w:kern w:val="2"/>
                <w:sz w:val="24"/>
                <w:szCs w:val="24"/>
                <w:vertAlign w:val="baseline"/>
                <w:lang w:val="en-US" w:eastAsia="zh-CN" w:bidi="ar"/>
              </w:rPr>
              <w:t>教学任务</w:t>
            </w:r>
          </w:p>
        </w:tc>
        <w:tc>
          <w:tcPr>
            <w:tcW w:w="950" w:type="pct"/>
            <w:tcBorders>
              <w:top w:val="single" w:color="000000" w:sz="2" w:space="0"/>
            </w:tcBorders>
            <w:shd w:val="clear" w:color="auto" w:fill="auto"/>
            <w:noWrap w:val="0"/>
            <w:vAlign w:val="center"/>
          </w:tcPr>
          <w:p>
            <w:pPr>
              <w:keepNext w:val="0"/>
              <w:keepLines w:val="0"/>
              <w:widowControl w:val="0"/>
              <w:suppressLineNumbers w:val="0"/>
              <w:kinsoku w:val="0"/>
              <w:autoSpaceDE w:val="0"/>
              <w:autoSpaceDN/>
              <w:adjustRightInd w:val="0"/>
              <w:snapToGrid w:val="0"/>
              <w:spacing w:before="120" w:beforeAutospacing="0" w:after="0" w:afterAutospacing="0"/>
              <w:ind w:left="0" w:right="0"/>
              <w:jc w:val="center"/>
              <w:textAlignment w:val="baseline"/>
              <w:rPr>
                <w:rFonts w:hint="eastAsia" w:ascii="黑体" w:hAnsi="黑体" w:eastAsia="黑体" w:cs="黑体"/>
                <w:b w:val="0"/>
                <w:bCs w:val="0"/>
                <w:color w:val="000000"/>
                <w:spacing w:val="4"/>
                <w:kern w:val="2"/>
                <w:sz w:val="24"/>
                <w:szCs w:val="24"/>
                <w:vertAlign w:val="baseline"/>
              </w:rPr>
            </w:pPr>
            <w:r>
              <w:rPr>
                <w:rFonts w:hint="eastAsia" w:ascii="黑体" w:hAnsi="黑体" w:eastAsia="黑体" w:cs="黑体"/>
                <w:b w:val="0"/>
                <w:bCs w:val="0"/>
                <w:color w:val="000000"/>
                <w:spacing w:val="4"/>
                <w:kern w:val="2"/>
                <w:sz w:val="24"/>
                <w:szCs w:val="24"/>
                <w:vertAlign w:val="baseline"/>
                <w:lang w:val="en-US" w:eastAsia="zh-CN" w:bidi="ar"/>
              </w:rPr>
              <w:t>授课节数（节）</w:t>
            </w:r>
          </w:p>
        </w:tc>
        <w:tc>
          <w:tcPr>
            <w:tcW w:w="1344" w:type="pct"/>
            <w:tcBorders>
              <w:top w:val="single" w:color="000000" w:sz="2" w:space="0"/>
              <w:right w:val="single" w:color="000000" w:sz="2" w:space="0"/>
            </w:tcBorders>
            <w:shd w:val="clear" w:color="auto" w:fill="auto"/>
            <w:noWrap w:val="0"/>
            <w:vAlign w:val="center"/>
          </w:tcPr>
          <w:p>
            <w:pPr>
              <w:keepNext w:val="0"/>
              <w:keepLines w:val="0"/>
              <w:widowControl w:val="0"/>
              <w:suppressLineNumbers w:val="0"/>
              <w:kinsoku w:val="0"/>
              <w:autoSpaceDE w:val="0"/>
              <w:autoSpaceDN/>
              <w:adjustRightInd w:val="0"/>
              <w:snapToGrid w:val="0"/>
              <w:spacing w:before="120" w:beforeAutospacing="0" w:after="0" w:afterAutospacing="0"/>
              <w:ind w:left="0" w:right="0"/>
              <w:jc w:val="center"/>
              <w:textAlignment w:val="baseline"/>
              <w:rPr>
                <w:rFonts w:hint="eastAsia" w:ascii="黑体" w:hAnsi="黑体" w:eastAsia="黑体" w:cs="黑体"/>
                <w:b w:val="0"/>
                <w:bCs w:val="0"/>
                <w:color w:val="000000"/>
                <w:spacing w:val="4"/>
                <w:kern w:val="2"/>
                <w:sz w:val="24"/>
                <w:szCs w:val="24"/>
                <w:vertAlign w:val="baseline"/>
              </w:rPr>
            </w:pPr>
            <w:r>
              <w:rPr>
                <w:rFonts w:hint="eastAsia" w:ascii="黑体" w:hAnsi="黑体" w:eastAsia="黑体" w:cs="黑体"/>
                <w:b w:val="0"/>
                <w:bCs w:val="0"/>
                <w:color w:val="000000"/>
                <w:spacing w:val="4"/>
                <w:kern w:val="2"/>
                <w:sz w:val="24"/>
                <w:szCs w:val="24"/>
                <w:vertAlign w:val="baseline"/>
                <w:lang w:val="en-US" w:eastAsia="zh-CN" w:bidi="ar"/>
              </w:rPr>
              <w:t>主要教学形式</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任务1 汽车发动机总体结构和工作原理</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2</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任务2 发动机基本术语</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3</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任务3 发动机性能指标与特性</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4</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任务4 机体组的组成，结构、装配关系和运动关系，机体组零件的损伤和检验</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5</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任务5 活塞连杆组组成，结构、装配关系和运动关系，活塞连杆组零件的损伤和检验</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6</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任务六 曲轴飞轮组组成，结构、装配关系和运动关系，轴飞轮组零件的损伤和检验</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任务七 配气机构的作用、类型，结构、装配关系和运动关系，气门组零件的损伤和检验</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8</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任务八 气门传动组零件的结构、装配关系和运动关系，气门传动组零件的损伤和检验</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9</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任务九 可变配气正时机构</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10</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 冷却系统的组成和维护</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11</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任务十一 冷却系统各部件的结构</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12</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任务十二 冷却系统的原理和检测</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13</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任务十三 润滑系统的组成和维护</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14</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任务十四 润滑系统各部件的结构</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15</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任务十五 润滑系统原理和检测</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16</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任务十六 发动机装配的基本要求；</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17</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任务十七 发动机装配工艺流程</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line="240" w:lineRule="exact"/>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12"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18</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任务十八 从训练项目中任选认识1项、拆装2项进行考核</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7</w:t>
            </w: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r>
              <w:rPr>
                <w:rFonts w:hint="eastAsia" w:ascii="仿宋_GB2312" w:hAnsi="仿宋_GB2312" w:eastAsia="仿宋_GB2312" w:cs="仿宋_GB2312"/>
                <w:color w:val="000000"/>
                <w:spacing w:val="4"/>
                <w:kern w:val="2"/>
                <w:sz w:val="21"/>
                <w:szCs w:val="21"/>
                <w:vertAlign w:val="baseline"/>
                <w:lang w:val="en-US" w:eastAsia="zh-CN" w:bidi="ar"/>
              </w:rPr>
              <w:t>分组教学、情景教学</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lang w:val="en-US" w:eastAsia="zh-CN" w:bidi="ar"/>
              </w:rPr>
            </w:pPr>
            <w:r>
              <w:rPr>
                <w:rFonts w:hint="eastAsia" w:ascii="仿宋_GB2312" w:hAnsi="仿宋_GB2312" w:eastAsia="仿宋_GB2312" w:cs="仿宋_GB2312"/>
                <w:color w:val="000000"/>
                <w:spacing w:val="4"/>
                <w:kern w:val="2"/>
                <w:sz w:val="21"/>
                <w:szCs w:val="21"/>
                <w:vertAlign w:val="baseline"/>
                <w:lang w:val="en-US" w:eastAsia="zh-CN" w:bidi="ar"/>
              </w:rPr>
              <w:t>19</w:t>
            </w:r>
          </w:p>
        </w:tc>
        <w:tc>
          <w:tcPr>
            <w:tcW w:w="2347"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lang w:val="en-US" w:eastAsia="zh-CN" w:bidi="ar"/>
              </w:rPr>
            </w:pPr>
            <w:r>
              <w:rPr>
                <w:rFonts w:hint="eastAsia" w:ascii="仿宋_GB2312" w:hAnsi="仿宋_GB2312" w:eastAsia="仿宋_GB2312" w:cs="仿宋_GB2312"/>
                <w:color w:val="000000"/>
                <w:spacing w:val="4"/>
                <w:kern w:val="2"/>
                <w:sz w:val="21"/>
                <w:szCs w:val="21"/>
                <w:vertAlign w:val="baseline"/>
                <w:lang w:val="en-US" w:eastAsia="zh-CN" w:bidi="ar"/>
              </w:rPr>
              <w:t xml:space="preserve"> 复习</w:t>
            </w:r>
          </w:p>
        </w:tc>
        <w:tc>
          <w:tcPr>
            <w:tcW w:w="950" w:type="pct"/>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lang w:val="en-US" w:eastAsia="zh-CN" w:bidi="ar"/>
              </w:rPr>
            </w:pPr>
          </w:p>
        </w:tc>
        <w:tc>
          <w:tcPr>
            <w:tcW w:w="1344" w:type="pct"/>
            <w:tcBorders>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357" w:type="pct"/>
            <w:tcBorders>
              <w:left w:val="single" w:color="000000" w:sz="2" w:space="0"/>
              <w:bottom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lang w:val="en-US" w:eastAsia="zh-CN" w:bidi="ar"/>
              </w:rPr>
            </w:pPr>
            <w:r>
              <w:rPr>
                <w:rFonts w:hint="eastAsia" w:ascii="仿宋_GB2312" w:hAnsi="仿宋_GB2312" w:eastAsia="仿宋_GB2312" w:cs="仿宋_GB2312"/>
                <w:color w:val="000000"/>
                <w:spacing w:val="4"/>
                <w:kern w:val="2"/>
                <w:sz w:val="21"/>
                <w:szCs w:val="21"/>
                <w:vertAlign w:val="baseline"/>
                <w:lang w:val="en-US" w:eastAsia="zh-CN" w:bidi="ar"/>
              </w:rPr>
              <w:t>20</w:t>
            </w:r>
          </w:p>
        </w:tc>
        <w:tc>
          <w:tcPr>
            <w:tcW w:w="2347" w:type="pct"/>
            <w:tcBorders>
              <w:bottom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left"/>
              <w:textAlignment w:val="baseline"/>
              <w:rPr>
                <w:rFonts w:hint="eastAsia" w:ascii="仿宋_GB2312" w:hAnsi="仿宋_GB2312" w:eastAsia="仿宋_GB2312" w:cs="仿宋_GB2312"/>
                <w:color w:val="000000"/>
                <w:spacing w:val="4"/>
                <w:kern w:val="2"/>
                <w:sz w:val="21"/>
                <w:szCs w:val="21"/>
                <w:vertAlign w:val="baseline"/>
                <w:lang w:val="en-US" w:eastAsia="zh-CN" w:bidi="ar"/>
              </w:rPr>
            </w:pPr>
            <w:r>
              <w:rPr>
                <w:rFonts w:hint="eastAsia" w:ascii="仿宋_GB2312" w:hAnsi="仿宋_GB2312" w:eastAsia="仿宋_GB2312" w:cs="仿宋_GB2312"/>
                <w:color w:val="000000"/>
                <w:spacing w:val="4"/>
                <w:kern w:val="2"/>
                <w:sz w:val="21"/>
                <w:szCs w:val="21"/>
                <w:vertAlign w:val="baseline"/>
                <w:lang w:val="en-US" w:eastAsia="zh-CN" w:bidi="ar"/>
              </w:rPr>
              <w:t xml:space="preserve"> 期末考试</w:t>
            </w:r>
          </w:p>
        </w:tc>
        <w:tc>
          <w:tcPr>
            <w:tcW w:w="950" w:type="pct"/>
            <w:tcBorders>
              <w:bottom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lang w:val="en-US" w:eastAsia="zh-CN" w:bidi="ar"/>
              </w:rPr>
            </w:pPr>
          </w:p>
        </w:tc>
        <w:tc>
          <w:tcPr>
            <w:tcW w:w="1344" w:type="pct"/>
            <w:tcBorders>
              <w:bottom w:val="single" w:color="000000" w:sz="2" w:space="0"/>
              <w:right w:val="single" w:color="000000" w:sz="2"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0" w:afterAutospacing="0"/>
              <w:ind w:left="0" w:right="0"/>
              <w:jc w:val="center"/>
              <w:textAlignment w:val="baseline"/>
              <w:rPr>
                <w:rFonts w:hint="eastAsia" w:ascii="仿宋_GB2312" w:hAnsi="仿宋_GB2312" w:eastAsia="仿宋_GB2312" w:cs="仿宋_GB2312"/>
                <w:color w:val="000000"/>
                <w:spacing w:val="4"/>
                <w:kern w:val="2"/>
                <w:sz w:val="21"/>
                <w:szCs w:val="21"/>
                <w:vertAlign w:val="baseline"/>
              </w:rPr>
            </w:pPr>
          </w:p>
        </w:tc>
      </w:tr>
    </w:tbl>
    <w:p>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before="0" w:beforeAutospacing="0" w:after="157" w:afterLines="50" w:afterAutospacing="0" w:line="560" w:lineRule="exact"/>
        <w:ind w:left="0" w:right="0"/>
        <w:jc w:val="center"/>
        <w:textAlignment w:val="baseline"/>
        <w:rPr>
          <w:rFonts w:hint="eastAsia" w:ascii="方正小标宋简体" w:hAnsi="方正小标宋简体" w:eastAsia="方正小标宋简体" w:cs="方正小标宋简体"/>
          <w:b w:val="0"/>
          <w:bCs w:val="0"/>
          <w:color w:val="000000"/>
          <w:spacing w:val="3"/>
          <w:kern w:val="2"/>
          <w:sz w:val="36"/>
          <w:szCs w:val="36"/>
          <w:vertAlign w:val="baseline"/>
          <w:lang w:val="en-US" w:eastAsia="zh-CN" w:bidi="ar"/>
        </w:rPr>
      </w:pPr>
      <w:r>
        <w:rPr>
          <w:rFonts w:hint="eastAsia" w:ascii="方正小标宋简体" w:hAnsi="方正小标宋简体" w:eastAsia="方正小标宋简体" w:cs="方正小标宋简体"/>
          <w:b w:val="0"/>
          <w:bCs w:val="0"/>
          <w:color w:val="000000"/>
          <w:spacing w:val="3"/>
          <w:kern w:val="2"/>
          <w:sz w:val="36"/>
          <w:szCs w:val="36"/>
          <w:vertAlign w:val="baseline"/>
          <w:lang w:val="en-US" w:eastAsia="zh-CN" w:bidi="ar"/>
        </w:rPr>
        <w:t>汽车发动机控制系统检修课程标准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color w:val="000000"/>
          <w:kern w:val="2"/>
          <w:sz w:val="32"/>
          <w:szCs w:val="32"/>
          <w:vertAlign w:val="baseline"/>
        </w:rPr>
      </w:pPr>
      <w:r>
        <w:rPr>
          <w:rFonts w:hint="eastAsia" w:ascii="黑体" w:hAnsi="黑体" w:eastAsia="黑体" w:cs="黑体"/>
          <w:snapToGrid/>
          <w:color w:val="000000"/>
          <w:kern w:val="2"/>
          <w:sz w:val="32"/>
          <w:szCs w:val="32"/>
          <w:vertAlign w:val="baseline"/>
          <w:lang w:val="en-US" w:eastAsia="zh-CN" w:bidi="ar"/>
        </w:rPr>
        <w:t>一、课程性质与任务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本课程是汽车运用与维修专业的一门专业核心课程，主要内容是系统学习现代汽车电控发动机各种传感器与执行器结构、工作原理；电控发动机各控制系统的控制逻辑；智能化检修仪器的使用；电控发动机故障诊断与检修以及发动机尾气检测等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本课程前置课程为《汽车发动</w:t>
      </w:r>
      <w:r>
        <w:rPr>
          <w:rFonts w:hint="eastAsia" w:ascii="仿宋_GB2312" w:hAnsi="仿宋_GB2312" w:eastAsia="仿宋_GB2312" w:cs="仿宋_GB2312"/>
          <w:snapToGrid/>
          <w:color w:val="000000"/>
          <w:spacing w:val="3"/>
          <w:kern w:val="0"/>
          <w:position w:val="2"/>
          <w:sz w:val="32"/>
          <w:szCs w:val="32"/>
          <w:shd w:val="clear" w:color="auto" w:fill="auto"/>
          <w:vertAlign w:val="baseline"/>
          <w:lang w:val="en-US" w:eastAsia="zh-CN" w:bidi="ar"/>
        </w:rPr>
        <w:t>机构造与维修》、《</w:t>
      </w:r>
      <w:r>
        <w:rPr>
          <w:rFonts w:hint="eastAsia" w:ascii="仿宋_GB2312" w:hAnsi="仿宋_GB2312" w:eastAsia="仿宋_GB2312" w:cs="仿宋_GB2312"/>
          <w:snapToGrid/>
          <w:color w:val="000000"/>
          <w:spacing w:val="3"/>
          <w:kern w:val="0"/>
          <w:position w:val="2"/>
          <w:sz w:val="32"/>
          <w:szCs w:val="32"/>
          <w:vertAlign w:val="baseline"/>
          <w:lang w:val="en-US" w:eastAsia="zh-CN" w:bidi="ar"/>
        </w:rPr>
        <w:t>汽车底盘</w:t>
      </w:r>
      <w:r>
        <w:rPr>
          <w:rFonts w:hint="eastAsia" w:ascii="仿宋_GB2312" w:hAnsi="仿宋_GB2312" w:eastAsia="仿宋_GB2312" w:cs="仿宋_GB2312"/>
          <w:snapToGrid/>
          <w:color w:val="000000"/>
          <w:spacing w:val="3"/>
          <w:kern w:val="0"/>
          <w:position w:val="2"/>
          <w:sz w:val="32"/>
          <w:szCs w:val="32"/>
          <w:shd w:val="clear" w:color="auto" w:fill="auto"/>
          <w:vertAlign w:val="baseline"/>
          <w:lang w:val="en-US" w:eastAsia="zh-CN" w:bidi="ar"/>
        </w:rPr>
        <w:t>构造与维修》，可将前置课程培养的能力进行运用和深化；后续课程为《汽车定期维护》。</w:t>
      </w:r>
      <w:r>
        <w:rPr>
          <w:rFonts w:hint="eastAsia" w:ascii="仿宋_GB2312" w:hAnsi="仿宋_GB2312" w:eastAsia="仿宋_GB2312" w:cs="仿宋_GB2312"/>
          <w:snapToGrid/>
          <w:color w:val="000000"/>
          <w:spacing w:val="3"/>
          <w:kern w:val="0"/>
          <w:position w:val="2"/>
          <w:sz w:val="32"/>
          <w:szCs w:val="32"/>
          <w:vertAlign w:val="baseline"/>
          <w:lang w:val="en-US" w:eastAsia="zh-CN" w:bidi="ar"/>
        </w:rPr>
        <w:t>本课程和后续课程互相衔接，共同构建专业核心课程体系，在整个课程体系中起到承上启下的作用。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both"/>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本课程的任务是使学生掌握汽车电控发动机各控制系统主要结构、工作原理和控制逻辑；能够使用万用表、故障诊断仪等智能检测工具对发动机进行故障诊断和检修能力；能够对发动机尾气进行检测并判定的能力；培养学生绿色低碳、节能环保高质量发展理念；具备安全规范、团队协作、创新发展的能力；具有精益求精的工匠精神和爱岗敬业的劳模精神。</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snapToGrid/>
          <w:color w:val="000000"/>
          <w:kern w:val="2"/>
          <w:sz w:val="32"/>
          <w:szCs w:val="32"/>
          <w:vertAlign w:val="baseline"/>
          <w:lang w:val="en-US" w:eastAsia="zh-CN" w:bidi="ar"/>
        </w:rPr>
      </w:pPr>
      <w:r>
        <w:rPr>
          <w:rFonts w:hint="eastAsia" w:ascii="黑体" w:hAnsi="黑体" w:eastAsia="黑体" w:cs="黑体"/>
          <w:snapToGrid/>
          <w:color w:val="000000"/>
          <w:kern w:val="2"/>
          <w:sz w:val="32"/>
          <w:szCs w:val="32"/>
          <w:vertAlign w:val="baseline"/>
          <w:lang w:val="en-US" w:eastAsia="zh-CN" w:bidi="ar"/>
        </w:rPr>
        <w:t>二、课程教学目标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（一）素质目标</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2.具备良好的思想品德修养和职业道德素养；</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3.具有严谨的学习态度，良好的学习习惯；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4.具有耐心细致的工作作风和严肃认真的工作态度；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5.具备良好的安全生产、节能环保等职业意识；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6.具有科学探索精神与创新意识。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（二）知识目标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1.掌握发动机电控各系统的组成、作用，理解电控各系统的工作过程；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2.了解发动机电控各系统主要部件的作用、结构，理解电控各系统主要部件工作过程；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 xml:space="preserve">3.掌握发动机电控系统简单故障产生的原因和排除思路；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4.了解检测设备排除发动机电控系统的简单故障；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5.掌握电控进气系统的检修；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6.掌握完成燃油控制系统的检修；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7.了解完成进气控制系统的检修。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（三）能力目标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1.能够按照技术要求检测和更换发动机电控系统各部件；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2.能识读不同车型发动机电控系统电路图；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3.能利用检测设备排除发动机电控系统简单故障；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4.能够完成电控进气系统、排气系统的相关检修；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5.能够判断电控相关系统具体故障；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both"/>
        <w:textAlignment w:val="baseline"/>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snapToGrid/>
          <w:color w:val="000000"/>
          <w:spacing w:val="3"/>
          <w:kern w:val="0"/>
          <w:position w:val="2"/>
          <w:sz w:val="32"/>
          <w:szCs w:val="32"/>
          <w:lang w:val="en-US" w:eastAsia="zh-CN" w:bidi="ar"/>
        </w:rPr>
        <w:t>6.能够按照校企合作领航车养护规范进行操作。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snapToGrid/>
          <w:color w:val="000000"/>
          <w:kern w:val="2"/>
          <w:sz w:val="32"/>
          <w:szCs w:val="32"/>
          <w:vertAlign w:val="baseline"/>
          <w:lang w:val="en-US" w:eastAsia="zh-CN" w:bidi="ar"/>
        </w:rPr>
      </w:pPr>
      <w:r>
        <w:rPr>
          <w:rFonts w:hint="eastAsia" w:ascii="黑体" w:hAnsi="黑体" w:eastAsia="黑体" w:cs="黑体"/>
          <w:snapToGrid/>
          <w:color w:val="000000"/>
          <w:kern w:val="2"/>
          <w:sz w:val="32"/>
          <w:szCs w:val="32"/>
          <w:vertAlign w:val="baseline"/>
          <w:lang w:val="en-US" w:eastAsia="zh-CN" w:bidi="ar"/>
        </w:rPr>
        <w:t>三、参考学时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108学时。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snapToGrid/>
          <w:color w:val="000000"/>
          <w:kern w:val="2"/>
          <w:sz w:val="32"/>
          <w:szCs w:val="32"/>
          <w:vertAlign w:val="baseline"/>
          <w:lang w:val="en-US" w:eastAsia="zh-CN" w:bidi="ar"/>
        </w:rPr>
      </w:pPr>
      <w:r>
        <w:rPr>
          <w:rFonts w:hint="eastAsia" w:ascii="黑体" w:hAnsi="黑体" w:eastAsia="黑体" w:cs="黑体"/>
          <w:snapToGrid/>
          <w:color w:val="000000"/>
          <w:kern w:val="2"/>
          <w:sz w:val="32"/>
          <w:szCs w:val="32"/>
          <w:vertAlign w:val="baseline"/>
          <w:lang w:val="en-US" w:eastAsia="zh-CN" w:bidi="ar"/>
        </w:rPr>
        <w:t>四、课程学分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6学分。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snapToGrid/>
          <w:color w:val="000000"/>
          <w:kern w:val="2"/>
          <w:sz w:val="32"/>
          <w:szCs w:val="32"/>
          <w:vertAlign w:val="baseline"/>
          <w:lang w:val="en-US" w:eastAsia="zh-CN" w:bidi="ar"/>
        </w:rPr>
      </w:pPr>
      <w:r>
        <w:rPr>
          <w:rFonts w:hint="eastAsia" w:ascii="黑体" w:hAnsi="黑体" w:eastAsia="黑体" w:cs="黑体"/>
          <w:snapToGrid/>
          <w:color w:val="000000"/>
          <w:kern w:val="2"/>
          <w:sz w:val="32"/>
          <w:szCs w:val="32"/>
          <w:vertAlign w:val="baseline"/>
          <w:lang w:val="en-US" w:eastAsia="zh-CN" w:bidi="ar"/>
        </w:rPr>
        <w:t>五、课程内容和要求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52" w:firstLineChars="200"/>
        <w:jc w:val="left"/>
        <w:textAlignment w:val="baseline"/>
        <w:rPr>
          <w:rFonts w:hint="eastAsia" w:ascii="仿宋_GB2312" w:hAnsi="仿宋_GB2312" w:eastAsia="仿宋_GB2312" w:cs="仿宋_GB2312"/>
          <w:color w:val="000000"/>
          <w:spacing w:val="3"/>
          <w:kern w:val="0"/>
          <w:position w:val="2"/>
          <w:sz w:val="32"/>
          <w:szCs w:val="32"/>
          <w:vertAlign w:val="baseline"/>
        </w:rPr>
      </w:pPr>
      <w:r>
        <w:rPr>
          <w:rFonts w:hint="eastAsia" w:ascii="仿宋_GB2312" w:hAnsi="仿宋_GB2312" w:eastAsia="仿宋_GB2312" w:cs="仿宋_GB2312"/>
          <w:snapToGrid/>
          <w:color w:val="000000"/>
          <w:spacing w:val="3"/>
          <w:kern w:val="0"/>
          <w:position w:val="2"/>
          <w:sz w:val="32"/>
          <w:szCs w:val="32"/>
          <w:vertAlign w:val="baseline"/>
          <w:lang w:val="en-US" w:eastAsia="zh-CN" w:bidi="ar"/>
        </w:rPr>
        <w:t>根据课程目标以及汽车维修工等岗位需求，对接国家职业技能标准（中级）、职业技能等级标准（初级）中涉及汽车电控发动机维修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92" w:firstLineChars="20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spacing w:val="3"/>
          <w:kern w:val="0"/>
          <w:position w:val="2"/>
          <w:sz w:val="24"/>
          <w:szCs w:val="24"/>
          <w:vertAlign w:val="baseline"/>
          <w:lang w:val="en-US" w:eastAsia="zh-CN" w:bidi="ar"/>
        </w:rPr>
        <w:t>课程内容设计建议表</w:t>
      </w:r>
    </w:p>
    <w:tbl>
      <w:tblPr>
        <w:tblStyle w:val="13"/>
        <w:tblW w:w="51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85"/>
        <w:gridCol w:w="3066"/>
        <w:gridCol w:w="3160"/>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01"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序号</w:t>
            </w:r>
          </w:p>
        </w:tc>
        <w:tc>
          <w:tcPr>
            <w:tcW w:w="63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教学项目</w:t>
            </w:r>
          </w:p>
        </w:tc>
        <w:tc>
          <w:tcPr>
            <w:tcW w:w="163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教学内容与教学要求</w:t>
            </w:r>
          </w:p>
        </w:tc>
        <w:tc>
          <w:tcPr>
            <w:tcW w:w="168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教学活动设计建议</w:t>
            </w:r>
          </w:p>
        </w:tc>
        <w:tc>
          <w:tcPr>
            <w:tcW w:w="6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ind w:left="0" w:firstLine="210" w:firstLineChars="1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1</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 xml:space="preserve"> 项目一</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汽车发动机电控系统的认知</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1.汽车发动机电控系统的组成；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2.各电控系统在汽车中的安装位置及作用。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1.能了解汽车发动机电控系统的组成；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2.能找到各电控系统的位置；可以分析电控发动机各部分的作用。</w:t>
            </w:r>
          </w:p>
        </w:tc>
        <w:tc>
          <w:tcPr>
            <w:tcW w:w="1680"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1.借助多媒体课件、动画仿真等信息化教学手段识读电动发动机汽车整车控制系统组成图；</w:t>
            </w:r>
          </w:p>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2.通过实验台等了解电控系统再汽车中的安装位置；</w:t>
            </w:r>
          </w:p>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3.有机融入思想政治教育于教学过程，加强学生安全意识，培养工匠精神及劳模精神。</w:t>
            </w:r>
          </w:p>
        </w:tc>
        <w:tc>
          <w:tcPr>
            <w:tcW w:w="656" w:type="pct"/>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suppressLineNumbers w:val="0"/>
              <w:wordWrap/>
              <w:overflowPunct/>
              <w:topLinePunct w:val="0"/>
              <w:autoSpaceDE w:val="0"/>
              <w:bidi w:val="0"/>
              <w:adjustRightInd w:val="0"/>
              <w:snapToGrid w:val="0"/>
              <w:spacing w:line="360" w:lineRule="exact"/>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0"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项目二</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电控进气控制系统检修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1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1.电控发动机空气供给系统的组成；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2．进气压力传感器结构和工作原理；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3.用仪器诊断进气压力传感器故障的方法；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4．空气流量传感器结构和工作原理；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5.用仪器诊断空气流量传感器故障的方法。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1.能够掌握电控发动机空气供给系统的组成；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2.能够学会空气流量传感器和工作原理；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3.能够独立检修空气流量传感器故障检修；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4.能够独立检修进气歧管压力传感器。</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1.通过视频、动画及实车直观清晰的观察空气流量传感器、进气压力传感器结构和工作原理；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2.通过小组探究，借助信息化教学资源，思维导图等方式绘制流量传感器和进气压力传感器电路原理图，梳理归纳，培养学生对有效信息提取能力及知识梳理能力实现；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3.通过白板连线、实物连接、实车探究、绘制电路等学习方式，掌握发动机电控工作线路，实现突破重难点；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snapToGrid/>
                <w:color w:val="000000"/>
                <w:kern w:val="0"/>
                <w:sz w:val="21"/>
                <w:szCs w:val="21"/>
                <w:lang w:val="en-US" w:eastAsia="zh-CN" w:bidi="ar"/>
              </w:rPr>
              <w:t>4.利用虚拟仿真软件模拟操作使学生熟悉操作流程，规范技术要领，建立故障诊断思维。</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lang w:val="en-US" w:eastAsia="zh-CN" w:bidi="ar"/>
              </w:rPr>
            </w:pPr>
            <w:r>
              <w:rPr>
                <w:rFonts w:hint="eastAsia" w:ascii="仿宋_GB2312" w:hAnsi="仿宋_GB2312" w:eastAsia="仿宋_GB2312" w:cs="仿宋_GB2312"/>
                <w:b w:val="0"/>
                <w:bCs w:val="0"/>
                <w:snapToGrid/>
                <w:color w:val="000000"/>
                <w:kern w:val="0"/>
                <w:sz w:val="21"/>
                <w:szCs w:val="21"/>
                <w:lang w:val="en-US" w:eastAsia="zh-CN" w:bidi="ar"/>
              </w:rPr>
              <w:t>3</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项目三</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lang w:val="en-US" w:eastAsia="zh-CN" w:bidi="ar"/>
              </w:rPr>
              <w:t>节气门控制系统检修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1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1．各种节气门结构和工作原理；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2.用仪器诊断节气门故障的方法；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3．各怠速控制阀的结构和工作原理；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4.用仪器诊断怠速控制系统故障的方法；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5．各种可变气门正时（或可变气门升程）的结构和工作原理；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6.用仪器诊断可变气门控制系统故障的方法。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1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1.能区分传统节气门与电子节气门的结构；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2.能够检修各种节气门；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3.能够独立检修怠速控制系统；</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snapToGrid/>
                <w:color w:val="000000"/>
                <w:kern w:val="0"/>
                <w:sz w:val="21"/>
                <w:szCs w:val="21"/>
                <w:lang w:val="en-US" w:eastAsia="zh-CN" w:bidi="ar"/>
              </w:rPr>
              <w:t>4.能够掌握可变气门正时的结构和工作原理；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lang w:val="en-US" w:eastAsia="zh-CN" w:bidi="ar"/>
              </w:rPr>
              <w:t>5.能够独立检修可变气门控制系统。</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1.通过视频、动画及实车直观清晰的观察气门以及怠速控制阀的结构和工作原理；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2.通过小组探究，借助信息化教学资源，思维导图等方式绘制可变气门控制系统原理图，梳理归纳，培养学生对有效信息提取能力及知识梳理能力实现；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3.通过白板连线、实物连接、实车探究、绘制电路 等学习方式，掌握怠速控制系统工作电路，实现突破重难点；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4.利用虚拟仿真软件模拟操作使学生熟悉操作流程，规范技术要领，建立故障诊断思维；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5.有机融入思想政治教育于教学过程，加强学生安全意识，培养工匠精神及创新精神。</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0"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4</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项目四</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电控燃油供给系统检修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1.汽油机电控燃油喷射系统的组成及类型；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2.对照实物描述电控燃油喷射系统的组成及类型；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3．电动燃油泵结构和工作原理；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4．喷油器结构和工作原理；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5.喷油正时和喷油量的控制方法。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1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任务要求：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1.能够掌握电控发动机燃油供给系统的组成及类型；</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2.能够掌握增压控制系统的结构和工作原理；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3.能够完成电控燃油喷射系统故障的检修；</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2"/>
                <w:sz w:val="21"/>
                <w:szCs w:val="21"/>
              </w:rPr>
            </w:pPr>
            <w:r>
              <w:rPr>
                <w:rFonts w:hint="eastAsia" w:ascii="仿宋_GB2312" w:hAnsi="仿宋_GB2312" w:eastAsia="仿宋_GB2312" w:cs="仿宋_GB2312"/>
                <w:b w:val="0"/>
                <w:bCs w:val="0"/>
                <w:snapToGrid/>
                <w:color w:val="000000"/>
                <w:kern w:val="0"/>
                <w:sz w:val="21"/>
                <w:szCs w:val="21"/>
                <w:lang w:val="en-US" w:eastAsia="zh-CN" w:bidi="ar"/>
              </w:rPr>
              <w:t>4.学会用仪器诊断电动燃油泵故障的方法；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5.学会用仪器诊断喷油器故障的方法；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6.掌握喷油器检查与清洗方法。</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1.通过视频、动画及实车直观清晰的观察汽车增压控制系统工作原理；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2.通过小组探究，借助信息化教学资源，思维导图等方式绘制汽油机电控燃油喷射系统原理图，梳理归纳，培养学生对有效信息提取能力及知识梳理能力实现；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3.通过白板连线、实物连接、实车探究、绘制电路 等学习方式，掌握喷油器工作电路以及电动燃油泵结构，实现突破重难点；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4.利用虚拟仿真软件模拟操作使学生熟悉操作流程，规范技术要领，建立故障诊断思维；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5.有机融入思想政治教育于教学过程，加强学生安全意识，培养工匠精神及创新精神。</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5"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项目五</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电控点火系统检修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9"/>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1．汽车点火系统的作用及基本组成；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2.对照实物描述点火系统的组成及控制类型；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3.曲轴/凸轮轴位置传感器结构和工作原理。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1.能够掌握电控发动机点火系统的组成及类型；</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2.能够独立检测曲轴/凸轮轴位置传感器；</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3.能够独立检测爆震传感器；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4.学会用仪器诊断曲轴/凸轮轴位置传感器故障的方法。</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1.通过视频、动画及实车直观清晰的观察点火系统的作用以及基本组成；</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2.通过小组探究，借助信息化教学资源，思维导图等方式绘制曲轴/凸轮轴位置传感器原理图，梳理归纳，培养学生对有效信息提取能力及知识梳理能力实现；</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3.通过白板连线、实物连接、实车探究、绘制电路 等学习方式，掌握纯点火控制系统电路，实现突破重难点；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4.利用虚拟仿真软件模拟操作使学生熟悉操作流程，规范技术要领，建立故障诊断思维。</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5"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项目六</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电控排放控制系统检修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spacing w:val="9"/>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1.氧传感器结构和工作原理；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2.废气再循环系统结构和工作原理；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3.诊断废气再循环系统故障的方法。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rightChars="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1.学会用仪器诊断排放系统故障的方法；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2.学会用仪器诊断氧传感器故障的方法；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3.能够独立诊断燃油蒸汽排放控制系统故障。</w:t>
            </w:r>
          </w:p>
        </w:tc>
        <w:tc>
          <w:tcPr>
            <w:tcW w:w="1680"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1.借助多媒体课件、虚拟仿真等信息化教学手段，了解氧传感器结构和工作原理；</w:t>
            </w:r>
          </w:p>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2.利用现场演示的方式，将仪器操作使用的安全问题重点指出；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vertAlign w:val="baseline"/>
                <w:lang w:val="en-US" w:eastAsia="zh-CN" w:bidi="ar"/>
              </w:rPr>
              <w:t>3.有机融入思想政治教育于教学过程，加强学生安全意识，培养工匠精神及劳模精神。</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7</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项目七</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其他辅助控制系统检修</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1．巡航控制系统结构和工作原理；</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2.诊断巡航控制系统故障的方法。</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1．掌握巡航控制系统结构和工作原理；</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vertAlign w:val="baseline"/>
                <w:lang w:val="en-US" w:eastAsia="zh-CN" w:bidi="ar"/>
              </w:rPr>
              <w:t>2.能够独立诊断巡航控制系统故障。</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1．设备工具：电控发动机实验台、汽车一辆、解码器、诊断仪等常用工具；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2.教学技能：一体化教学；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3.教学过程设计：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1）教师先用多媒体进行演示和讲解；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2）把学生分为4人一组，让学生围绕整车认知基本构造，并且完成任务工作单。</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8</w:t>
            </w:r>
          </w:p>
        </w:tc>
        <w:tc>
          <w:tcPr>
            <w:tcW w:w="6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项目八</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汽车发动机电控系统常见故障诊断</w:t>
            </w:r>
          </w:p>
        </w:tc>
        <w:tc>
          <w:tcPr>
            <w:tcW w:w="163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6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spacing w:val="10"/>
                <w:kern w:val="0"/>
                <w:sz w:val="21"/>
                <w:szCs w:val="21"/>
                <w:vertAlign w:val="baseline"/>
                <w:lang w:val="en-US" w:eastAsia="zh-CN" w:bidi="ar"/>
              </w:rPr>
              <w:t>教学内容：</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1.发动机电控系统故障的基本诊断方法和诊断程序；</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2.发动机常见故障的基本原因；</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3.查阅维修手册；</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4.正确使用各种诊断仪器。</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能够参考维修手册，制定发动机常见故障的检修计划，并正确使用各种故障诊断仪对各部件进行性能检测。</w:t>
            </w:r>
          </w:p>
        </w:tc>
        <w:tc>
          <w:tcPr>
            <w:tcW w:w="168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1.通过视频、动画及实车直观清晰的观察汽车发动机的故障症状和原因；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vertAlign w:val="baseline"/>
                <w:lang w:val="en-US" w:eastAsia="zh-CN" w:bidi="ar"/>
              </w:rPr>
              <w:t>2.通过小组探究，借助信息化教学资源，思维导图等方式绘制汽车电路原理图，梳理归纳，培养学生对有效信息提取能力及知识梳理能力实现。</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color w:val="000000"/>
          <w:kern w:val="0"/>
          <w:sz w:val="32"/>
          <w:szCs w:val="32"/>
          <w:vertAlign w:val="baseline"/>
        </w:rPr>
      </w:pPr>
      <w:r>
        <w:rPr>
          <w:rFonts w:hint="eastAsia" w:ascii="黑体" w:hAnsi="黑体" w:eastAsia="黑体" w:cs="黑体"/>
          <w:snapToGrid/>
          <w:color w:val="000000"/>
          <w:kern w:val="0"/>
          <w:sz w:val="32"/>
          <w:szCs w:val="32"/>
          <w:vertAlign w:val="baseline"/>
          <w:lang w:val="en-US" w:eastAsia="zh-CN" w:bidi="ar"/>
        </w:rPr>
        <w:t>六、实施建议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（一）教学方法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课程以汽车电控发动机维修为主体，以职业实践为主线，积极探索理论和实践相结合的教学模式，采用理实一体化教学，引导学生通过典型汽车电路的识读和检测、典型电工电子产品的制作，体验工作过程，使学生获得汽车电路分析、参数计算、电路连接及测量、仪表使用等理论知识与专业技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（二）学生考核评价方法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（三）教学实施与保障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2.注重企业生产实践现场的作用，安排汽车维修车间的参观学习，熟悉汽车电气部件的使用，增强学生的感性认识。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（四）教材编写与选用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1.教材编写以本课程标准为基本要求，编写时应将汽车电控发动机维修的基本原理与生产生活中的实际应用相结合，注重实践技能的培养，注意反映汽车电控发动机维修领域的新知识、新技术、新工艺和新材料。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60" w:lineRule="exact"/>
        <w:ind w:left="0" w:right="0" w:firstLine="480" w:firstLineChars="20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授课进程建议表</w:t>
      </w:r>
    </w:p>
    <w:tbl>
      <w:tblPr>
        <w:tblStyle w:val="18"/>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7"/>
        <w:gridCol w:w="3650"/>
        <w:gridCol w:w="1693"/>
        <w:gridCol w:w="3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362" w:type="pct"/>
            <w:tcBorders>
              <w:top w:val="single" w:color="000000" w:sz="2" w:space="0"/>
              <w:left w:val="single" w:color="000000" w:sz="2" w:space="0"/>
              <w:bottom w:val="single" w:color="000000" w:sz="2" w:space="0"/>
              <w:right w:val="single" w:color="000000" w:sz="2" w:space="0"/>
            </w:tcBorders>
            <w:shd w:val="clear" w:color="auto" w:fill="auto"/>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黑体" w:hAnsi="黑体" w:eastAsia="黑体" w:cs="黑体"/>
                <w:b w:val="0"/>
                <w:bCs w:val="0"/>
                <w:color w:val="000000"/>
                <w:spacing w:val="6"/>
                <w:kern w:val="0"/>
                <w:sz w:val="24"/>
                <w:szCs w:val="24"/>
              </w:rPr>
            </w:pPr>
            <w:r>
              <w:rPr>
                <w:rFonts w:hint="eastAsia" w:ascii="黑体" w:hAnsi="黑体" w:eastAsia="黑体" w:cs="黑体"/>
                <w:b w:val="0"/>
                <w:bCs w:val="0"/>
                <w:snapToGrid/>
                <w:color w:val="000000"/>
                <w:spacing w:val="6"/>
                <w:kern w:val="0"/>
                <w:sz w:val="24"/>
                <w:szCs w:val="24"/>
                <w:lang w:val="en-US" w:eastAsia="zh-CN" w:bidi="ar"/>
              </w:rPr>
              <w:t>周次</w:t>
            </w:r>
          </w:p>
        </w:tc>
        <w:tc>
          <w:tcPr>
            <w:tcW w:w="2011" w:type="pct"/>
            <w:tcBorders>
              <w:top w:val="single" w:color="000000" w:sz="2" w:space="0"/>
              <w:left w:val="single" w:color="000000" w:sz="2" w:space="0"/>
              <w:bottom w:val="single" w:color="000000" w:sz="2" w:space="0"/>
              <w:right w:val="single" w:color="000000" w:sz="2" w:space="0"/>
            </w:tcBorders>
            <w:shd w:val="clear" w:color="auto" w:fill="auto"/>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黑体" w:hAnsi="黑体" w:eastAsia="黑体" w:cs="黑体"/>
                <w:b w:val="0"/>
                <w:bCs w:val="0"/>
                <w:color w:val="000000"/>
                <w:spacing w:val="6"/>
                <w:kern w:val="0"/>
                <w:sz w:val="24"/>
                <w:szCs w:val="24"/>
              </w:rPr>
            </w:pPr>
            <w:r>
              <w:rPr>
                <w:rFonts w:hint="eastAsia" w:ascii="黑体" w:hAnsi="黑体" w:eastAsia="黑体" w:cs="黑体"/>
                <w:b w:val="0"/>
                <w:bCs w:val="0"/>
                <w:snapToGrid/>
                <w:color w:val="000000"/>
                <w:spacing w:val="6"/>
                <w:kern w:val="0"/>
                <w:sz w:val="24"/>
                <w:szCs w:val="24"/>
                <w:lang w:val="en-US" w:eastAsia="zh-CN" w:bidi="ar"/>
              </w:rPr>
              <w:t>教学任务</w:t>
            </w:r>
          </w:p>
        </w:tc>
        <w:tc>
          <w:tcPr>
            <w:tcW w:w="933" w:type="pct"/>
            <w:tcBorders>
              <w:top w:val="single" w:color="000000" w:sz="2" w:space="0"/>
              <w:left w:val="single" w:color="000000" w:sz="2" w:space="0"/>
              <w:bottom w:val="single" w:color="000000" w:sz="2" w:space="0"/>
              <w:right w:val="single" w:color="000000" w:sz="2" w:space="0"/>
            </w:tcBorders>
            <w:shd w:val="clear" w:color="auto" w:fill="auto"/>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黑体" w:hAnsi="黑体" w:eastAsia="黑体" w:cs="黑体"/>
                <w:b w:val="0"/>
                <w:bCs w:val="0"/>
                <w:color w:val="000000"/>
                <w:spacing w:val="6"/>
                <w:kern w:val="0"/>
                <w:sz w:val="24"/>
                <w:szCs w:val="24"/>
              </w:rPr>
            </w:pPr>
            <w:r>
              <w:rPr>
                <w:rFonts w:hint="eastAsia" w:ascii="黑体" w:hAnsi="黑体" w:eastAsia="黑体" w:cs="黑体"/>
                <w:b w:val="0"/>
                <w:bCs w:val="0"/>
                <w:snapToGrid/>
                <w:color w:val="000000"/>
                <w:spacing w:val="6"/>
                <w:kern w:val="0"/>
                <w:sz w:val="24"/>
                <w:szCs w:val="24"/>
                <w:lang w:val="en-US" w:eastAsia="zh-CN" w:bidi="ar"/>
              </w:rPr>
              <w:t>授课时数（节）</w:t>
            </w:r>
          </w:p>
        </w:tc>
        <w:tc>
          <w:tcPr>
            <w:tcW w:w="1692" w:type="pct"/>
            <w:tcBorders>
              <w:top w:val="single" w:color="000000" w:sz="2" w:space="0"/>
              <w:left w:val="single" w:color="000000" w:sz="2" w:space="0"/>
              <w:bottom w:val="single" w:color="000000" w:sz="2" w:space="0"/>
              <w:right w:val="single" w:color="000000" w:sz="2" w:space="0"/>
            </w:tcBorders>
            <w:shd w:val="clear" w:color="auto" w:fill="auto"/>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黑体" w:hAnsi="黑体" w:eastAsia="黑体" w:cs="黑体"/>
                <w:b w:val="0"/>
                <w:bCs w:val="0"/>
                <w:color w:val="000000"/>
                <w:spacing w:val="6"/>
                <w:kern w:val="0"/>
                <w:sz w:val="24"/>
                <w:szCs w:val="24"/>
              </w:rPr>
            </w:pPr>
            <w:r>
              <w:rPr>
                <w:rFonts w:hint="eastAsia" w:ascii="黑体" w:hAnsi="黑体" w:eastAsia="黑体" w:cs="黑体"/>
                <w:b w:val="0"/>
                <w:bCs w:val="0"/>
                <w:snapToGrid/>
                <w:color w:val="000000"/>
                <w:spacing w:val="6"/>
                <w:kern w:val="0"/>
                <w:sz w:val="24"/>
                <w:szCs w:val="24"/>
                <w:lang w:val="en-US" w:eastAsia="zh-CN" w:bidi="ar"/>
              </w:rPr>
              <w:t>主要教学形式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 发动机电控系统的认知</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2</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任务2 空气流量传感器的检测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3</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任务3 进气压力传感器的检修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4</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任务4 怠速控制系统的检修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5</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任务5 燃油系统压力的检测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任务6 燃油泵及控制电路的检修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7</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任务7 点火系统的认知</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8</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任务8 曲轴/凸轮轴位置传感器检修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9</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任务9 爆震传感器的检修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10</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任务10 排放控制系统的认知</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11</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任务11 氧传感器的检测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12</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任务12 曲轴箱通风阀的检测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13</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任务13 燃油蒸汽排放控制系统检测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14</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任务14 废气再循环系统的检测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15</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任务15 三元催化转换器的检测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16</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任务16 二次空气进气系统的检测</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17</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任务17 发动机电控系统故障诊断</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18</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任务18 发动机电控系统故障维修</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6</w:t>
            </w: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19</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both"/>
              <w:textAlignment w:val="baseline"/>
              <w:rPr>
                <w:rFonts w:hint="eastAsia" w:ascii="仿宋_GB2312" w:hAnsi="仿宋_GB2312" w:eastAsia="仿宋_GB2312" w:cs="仿宋_GB2312"/>
                <w:color w:val="000000"/>
                <w:spacing w:val="6"/>
                <w:kern w:val="0"/>
                <w:sz w:val="21"/>
                <w:szCs w:val="21"/>
              </w:rPr>
            </w:pPr>
            <w:r>
              <w:rPr>
                <w:rFonts w:hint="eastAsia" w:ascii="仿宋_GB2312" w:hAnsi="仿宋_GB2312" w:eastAsia="仿宋_GB2312" w:cs="仿宋_GB2312"/>
                <w:snapToGrid/>
                <w:color w:val="000000"/>
                <w:spacing w:val="6"/>
                <w:kern w:val="0"/>
                <w:sz w:val="21"/>
                <w:szCs w:val="21"/>
                <w:lang w:val="en-US" w:eastAsia="zh-CN" w:bidi="ar"/>
              </w:rPr>
              <w:t>复习</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exact"/>
          <w:jc w:val="center"/>
        </w:trPr>
        <w:tc>
          <w:tcPr>
            <w:tcW w:w="36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snapToGrid/>
                <w:color w:val="000000"/>
                <w:spacing w:val="6"/>
                <w:kern w:val="0"/>
                <w:sz w:val="21"/>
                <w:szCs w:val="21"/>
                <w:lang w:val="en-US" w:eastAsia="zh-CN" w:bidi="ar"/>
              </w:rPr>
            </w:pPr>
            <w:r>
              <w:rPr>
                <w:rFonts w:hint="eastAsia" w:ascii="仿宋_GB2312" w:hAnsi="仿宋_GB2312" w:eastAsia="仿宋_GB2312" w:cs="仿宋_GB2312"/>
                <w:snapToGrid/>
                <w:color w:val="000000"/>
                <w:spacing w:val="6"/>
                <w:kern w:val="0"/>
                <w:sz w:val="21"/>
                <w:szCs w:val="21"/>
                <w:lang w:val="en-US" w:eastAsia="zh-CN" w:bidi="ar"/>
              </w:rPr>
              <w:t>20</w:t>
            </w:r>
          </w:p>
        </w:tc>
        <w:tc>
          <w:tcPr>
            <w:tcW w:w="2011"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left"/>
              <w:textAlignment w:val="baseline"/>
              <w:rPr>
                <w:rFonts w:hint="eastAsia" w:ascii="仿宋_GB2312" w:hAnsi="仿宋_GB2312" w:eastAsia="仿宋_GB2312" w:cs="仿宋_GB2312"/>
                <w:snapToGrid/>
                <w:color w:val="000000"/>
                <w:spacing w:val="6"/>
                <w:kern w:val="0"/>
                <w:sz w:val="21"/>
                <w:szCs w:val="21"/>
                <w:lang w:val="en-US" w:eastAsia="zh-CN" w:bidi="ar"/>
              </w:rPr>
            </w:pPr>
            <w:r>
              <w:rPr>
                <w:rFonts w:hint="eastAsia" w:ascii="仿宋_GB2312" w:hAnsi="仿宋_GB2312" w:eastAsia="仿宋_GB2312" w:cs="仿宋_GB2312"/>
                <w:snapToGrid/>
                <w:color w:val="000000"/>
                <w:spacing w:val="6"/>
                <w:kern w:val="0"/>
                <w:sz w:val="21"/>
                <w:szCs w:val="21"/>
                <w:lang w:val="en-US" w:eastAsia="zh-CN" w:bidi="ar"/>
              </w:rPr>
              <w:t>考试</w:t>
            </w:r>
          </w:p>
        </w:tc>
        <w:tc>
          <w:tcPr>
            <w:tcW w:w="9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p>
        </w:tc>
        <w:tc>
          <w:tcPr>
            <w:tcW w:w="1692"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360" w:lineRule="exact"/>
              <w:ind w:left="0" w:right="0"/>
              <w:jc w:val="center"/>
              <w:textAlignment w:val="baseline"/>
              <w:rPr>
                <w:rFonts w:hint="eastAsia" w:ascii="仿宋_GB2312" w:hAnsi="仿宋_GB2312" w:eastAsia="仿宋_GB2312" w:cs="仿宋_GB2312"/>
                <w:color w:val="000000"/>
                <w:spacing w:val="6"/>
                <w:kern w:val="0"/>
                <w:sz w:val="21"/>
                <w:szCs w:val="21"/>
              </w:rPr>
            </w:pP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157" w:afterLines="50" w:afterAutospacing="0" w:line="560" w:lineRule="exact"/>
        <w:ind w:left="0" w:right="0"/>
        <w:jc w:val="center"/>
        <w:textAlignment w:val="baseline"/>
        <w:rPr>
          <w:rFonts w:hint="eastAsia" w:ascii="方正小标宋简体" w:hAnsi="方正小标宋简体" w:eastAsia="方正小标宋简体" w:cs="方正小标宋简体"/>
          <w:color w:val="000000"/>
          <w:kern w:val="2"/>
          <w:sz w:val="36"/>
          <w:szCs w:val="36"/>
        </w:rPr>
      </w:pPr>
      <w:r>
        <w:rPr>
          <w:rFonts w:hint="eastAsia" w:ascii="方正小标宋简体" w:hAnsi="方正小标宋简体" w:eastAsia="方正小标宋简体" w:cs="方正小标宋简体"/>
          <w:snapToGrid/>
          <w:color w:val="000000"/>
          <w:kern w:val="2"/>
          <w:sz w:val="36"/>
          <w:szCs w:val="36"/>
          <w:lang w:val="en-US" w:eastAsia="zh-CN" w:bidi="ar"/>
        </w:rPr>
        <w:t>汽车底盘构造与维修课程标准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rPr>
      </w:pPr>
      <w:r>
        <w:rPr>
          <w:rFonts w:hint="eastAsia" w:ascii="黑体" w:hAnsi="黑体" w:eastAsia="黑体" w:cs="黑体"/>
          <w:snapToGrid/>
          <w:color w:val="000000"/>
          <w:kern w:val="2"/>
          <w:sz w:val="32"/>
          <w:szCs w:val="32"/>
          <w:lang w:val="en-US" w:eastAsia="zh-CN" w:bidi="ar"/>
        </w:rPr>
        <w:t>一、课程性质与任务</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是汽车运用与维修专业的专业核心课程之一，本课程是汽车类所有专业的专业平台课程，具有较强的理论性与实践性。本课程使学生全面系统的掌握现代汽车底盘机械系统的结构、工作原理、故障诊断及维修等方面的基本理论和基本技能，培养学生分析和解决实际问题的能力，提高学生的职业素养，为今后从事汽车底盘检测与维修技术工作打下良好的专业基础。</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本课程前序课程为</w:t>
      </w:r>
      <w:r>
        <w:rPr>
          <w:rFonts w:hint="eastAsia" w:ascii="仿宋_GB2312" w:hAnsi="仿宋_GB2312" w:eastAsia="仿宋_GB2312" w:cs="仿宋_GB2312"/>
          <w:snapToGrid/>
          <w:color w:val="000000"/>
          <w:kern w:val="0"/>
          <w:sz w:val="32"/>
          <w:szCs w:val="32"/>
          <w:shd w:val="clear" w:color="auto" w:fill="auto"/>
          <w:lang w:val="en-US" w:eastAsia="zh-CN" w:bidi="ar"/>
        </w:rPr>
        <w:t>《汽车机械基础》、《汽车发动机构造与维修》，可将前序课程培养的能力进行运用和深化；后续课程为《汽车底盘控制系统检修》、《汽车定期维护》。本课</w:t>
      </w:r>
      <w:r>
        <w:rPr>
          <w:rFonts w:hint="eastAsia" w:ascii="仿宋_GB2312" w:hAnsi="仿宋_GB2312" w:eastAsia="仿宋_GB2312" w:cs="仿宋_GB2312"/>
          <w:snapToGrid/>
          <w:color w:val="000000"/>
          <w:kern w:val="0"/>
          <w:sz w:val="32"/>
          <w:szCs w:val="32"/>
          <w:lang w:val="en-US" w:eastAsia="zh-CN" w:bidi="ar"/>
        </w:rPr>
        <w:t>程和后续课程互相衔接，共同构建专业核心课程体系，在整个课程体系中起到承上启下的作用。</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的任务式是使学生能够清晰描述汽车底盘机械系统结构原理和控制逻辑，能够运用工量具完成底盘故障诊断与检修，并能够对零部件进行检测、维修、更换任务，具备安全规范理念，为区域经济发展培养底盘维修的技术技能型人才。</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二、课程教学目标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（一）素质目标</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1.具备精益求精的工匠精神；</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2.具备求实创新的精神；</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3.具备爱护公共设备的品质；</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4.具备诚实、守信、吃苦耐劳的劳动精神；</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5.具备生产安全意识；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6.具备良好的规范意识和正确使用工量具的习惯；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7.具有耐心细致的工作作风；</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8.具有强烈的责任感、良好的团队合作精神和客户服务意识。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（二）知识目标</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1.了解底盘总体结构、理解底盘工作原理；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2.掌握传动系统结构组成，能够正确使用工量具对底盘传动系统各部件进行排故、拆装、检修；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3.掌握行驶系统结构组成，能够正确使用工量具对底盘行驶系统各部件进行排故、拆装、检修；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4.掌握转向系统结构组成，能够正确使用工量具对底盘转向系统各部件进行排故、拆装、检修；</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5.掌握制动系统结构组成，能够正确使用工量具对底盘制动系统各部件进行排故、拆装、检修。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（三）能力目标</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1.能分析汽车底盘各结构和系统的工作过程及零部件工作原理；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2.能正确使用维修手册和工具拆装汽车底盘各系统；</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3.能正确使用仪器设备对汽车底盘零部件进行检验；</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4.能检修汽车底盘简单故障；</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5.能对汽车底盘进行日常维护。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三、参考学时</w:t>
      </w:r>
    </w:p>
    <w:p>
      <w:pPr>
        <w:pStyle w:val="1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108课时。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四、课程学分</w:t>
      </w:r>
    </w:p>
    <w:p>
      <w:pPr>
        <w:pStyle w:val="1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6学分。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五、课程内容和要求</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rightChars="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根据课程目标以及汽车维修工等岗位需求，对接国家职业技能标准（中级）、职业技能等级标准（初级）中涉及汽车底盘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Autospacing="0" w:line="560" w:lineRule="exact"/>
        <w:ind w:left="0" w:right="0" w:firstLine="472" w:firstLineChars="200"/>
        <w:jc w:val="center"/>
        <w:textAlignment w:val="baseline"/>
        <w:rPr>
          <w:rFonts w:hint="eastAsia" w:ascii="黑体" w:hAnsi="黑体" w:eastAsia="黑体" w:cs="黑体"/>
          <w:b w:val="0"/>
          <w:bCs w:val="0"/>
          <w:color w:val="000000"/>
          <w:kern w:val="2"/>
          <w:sz w:val="24"/>
          <w:szCs w:val="24"/>
        </w:rPr>
      </w:pPr>
      <w:r>
        <w:rPr>
          <w:rFonts w:hint="eastAsia" w:ascii="黑体" w:hAnsi="黑体" w:eastAsia="黑体" w:cs="黑体"/>
          <w:b w:val="0"/>
          <w:bCs w:val="0"/>
          <w:snapToGrid/>
          <w:color w:val="000000"/>
          <w:spacing w:val="-2"/>
          <w:kern w:val="0"/>
          <w:sz w:val="24"/>
          <w:szCs w:val="24"/>
          <w:vertAlign w:val="baseline"/>
          <w:lang w:val="en-US" w:eastAsia="zh-CN" w:bidi="ar"/>
        </w:rPr>
        <w:t>课程内容设计建议表</w:t>
      </w:r>
    </w:p>
    <w:tbl>
      <w:tblPr>
        <w:tblStyle w:val="18"/>
        <w:tblW w:w="512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8"/>
        <w:gridCol w:w="1168"/>
        <w:gridCol w:w="3164"/>
        <w:gridCol w:w="3093"/>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346"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序号</w:t>
            </w:r>
          </w:p>
        </w:tc>
        <w:tc>
          <w:tcPr>
            <w:tcW w:w="643"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教学项目</w:t>
            </w:r>
          </w:p>
        </w:tc>
        <w:tc>
          <w:tcPr>
            <w:tcW w:w="1742"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教学内容与教学要求</w:t>
            </w:r>
          </w:p>
        </w:tc>
        <w:tc>
          <w:tcPr>
            <w:tcW w:w="1703"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教学活动设计建议</w:t>
            </w:r>
          </w:p>
        </w:tc>
        <w:tc>
          <w:tcPr>
            <w:tcW w:w="563"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参考课时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5"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项目一</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汽车底盘总体结构和工作原理</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1.底盘工作原理；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2.底盘构成；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3.底盘的特性及参数。</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1.能理解底盘的工作原理；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2.能掌握底盘的构成；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3.能阐述底盘相关性能及参数。</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1.利用信息化教学手段，借助视频动画结合汽车实物，理解底盘工作原理；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2.各小组尝试绘制汽车底盘原理图；每组代表同学展示绘制成果，并相互点评。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000000"/>
                <w:kern w:val="0"/>
                <w:sz w:val="21"/>
                <w:szCs w:val="21"/>
                <w:shd w:val="clear" w:color="auto" w:fill="FFFFFF"/>
                <w:lang w:val="en-US"/>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lang w:val="en-US" w:eastAsia="zh-CN"/>
              </w:rPr>
            </w:pPr>
            <w:r>
              <w:rPr>
                <w:rFonts w:hint="eastAsia" w:ascii="仿宋_GB2312" w:hAnsi="仿宋_GB2312" w:eastAsia="仿宋_GB2312" w:cs="仿宋_GB2312"/>
                <w:b w:val="0"/>
                <w:bCs w:val="0"/>
                <w:color w:val="000000"/>
                <w:kern w:val="0"/>
                <w:sz w:val="21"/>
                <w:szCs w:val="21"/>
                <w:shd w:val="clear" w:color="auto" w:fill="FFFFFF"/>
                <w:lang w:val="en-US" w:eastAsia="zh-CN"/>
              </w:rPr>
              <w:t>2</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项目二</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离合器</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1.离合器组成、类型；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2.离合器工作原理；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3.离合器常见故障与检修方法。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1.能理解离合器组成、类型；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2.能理解离合器工作原理；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3.熟练掌握离合器常见故障与检修方法。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1.利用信息化教学手段，借助视频动画结合离合器实物，了解离合器组成和工作原理；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2.利用离合器实物指认离合器零件并阐述其作用；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3.使用工量具完成离合器的拆装作业和零件的检测作业，并完成相互点评。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lang w:eastAsia="zh-CN"/>
              </w:rPr>
            </w:pPr>
            <w:r>
              <w:rPr>
                <w:rFonts w:hint="eastAsia" w:ascii="仿宋_GB2312" w:hAnsi="仿宋_GB2312" w:eastAsia="仿宋_GB2312" w:cs="仿宋_GB2312"/>
                <w:b w:val="0"/>
                <w:bCs w:val="0"/>
                <w:color w:val="000000"/>
                <w:kern w:val="0"/>
                <w:sz w:val="21"/>
                <w:szCs w:val="21"/>
                <w:shd w:val="clear" w:color="auto" w:fill="FFFFFF"/>
                <w:lang w:val="en-US" w:eastAsia="zh-CN"/>
              </w:rPr>
              <w:t>3</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项目三</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手动变速器</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1.手动变速器组成、类型；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2.手动变速器工作原理；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3.手动变速器常见故障与检修方法。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1.能理解手动变速器组成、类型；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2.能理解手动变速器工作原理；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3.熟练掌握手动变速器常见故障与检修方法。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1.利用信息化教学手段，借助视频动画结合手动变速器实物，了解手动变速器组成和工作原理；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2.利用手动变速器实物指认手动变速器零件并阐述其作用；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3.正确使用工量具完成手动变速器的拆装作业和零件的检测作业，并完成相互点评。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lang w:eastAsia="zh-CN"/>
              </w:rPr>
            </w:pPr>
            <w:r>
              <w:rPr>
                <w:rFonts w:hint="eastAsia" w:ascii="仿宋_GB2312" w:hAnsi="仿宋_GB2312" w:eastAsia="仿宋_GB2312" w:cs="仿宋_GB2312"/>
                <w:b w:val="0"/>
                <w:bCs w:val="0"/>
                <w:color w:val="000000"/>
                <w:kern w:val="0"/>
                <w:sz w:val="21"/>
                <w:szCs w:val="21"/>
                <w:shd w:val="clear" w:color="auto" w:fill="FFFFFF"/>
                <w:lang w:val="en-US" w:eastAsia="zh-CN"/>
              </w:rPr>
              <w:t>4</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项目四</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自动变速器</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1.自动变速器组成、类型；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2.自动变速器工作原理；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3.手自动动变速器常见故障与检修方法。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1.能理解自动变速器组成、类型；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2.能理解自动变速器工作原理；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3.熟练掌握手自动动变速器常见故障与检修方法。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1.利用信息化教学手段，借助视频动画结合自动变速器实物，了解自动变速器组成和工作原理；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2.利用自动变速器实物指认自动变速器零件并阐述其作用；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3.正确使用工量具完成自动变速器的拆装作业和零件的检测作业，并完成相互点评。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lang w:val="en-US" w:eastAsia="zh-CN"/>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项目五</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万向传动轴</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1.万向传动轴的组成、类型；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2.万向传动轴工作原理；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3.常见故障及检修方法。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1.能理解万向传动轴的组成、类型；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2.能理解万向传动轴工作原理；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3.能熟练掌握常见故障及检修方法。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1.利用信息化教学手段，借助视频动画结合万向传动轴实物，了解万向传动轴组成和工作原理；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2.利用万向传动轴实物指认万向传动轴零件并阐述其作用；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leftChars="0" w:right="0" w:rightChars="0" w:firstLine="420" w:firstLineChars="200"/>
              <w:jc w:val="left"/>
              <w:textAlignment w:val="baseline"/>
              <w:rPr>
                <w:rFonts w:hint="eastAsia" w:ascii="仿宋_GB2312" w:hAnsi="仿宋_GB2312" w:eastAsia="仿宋_GB2312" w:cs="仿宋_GB2312"/>
                <w:b w:val="0"/>
                <w:bCs w:val="0"/>
                <w:snapToGrid/>
                <w:color w:val="000000"/>
                <w:kern w:val="0"/>
                <w:sz w:val="21"/>
                <w:szCs w:val="21"/>
                <w:shd w:val="clear" w:color="auto" w:fill="FFFFFF"/>
                <w:lang w:val="en-US" w:eastAsia="zh-CN" w:bidi="ar"/>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3.正确使用工量具完成万向传动轴的拆装作业和零件的检测作业，并完成相互点评。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snapToGrid/>
                <w:color w:val="000000"/>
                <w:kern w:val="0"/>
                <w:sz w:val="21"/>
                <w:szCs w:val="21"/>
                <w:shd w:val="clear" w:color="auto" w:fill="FFFFFF"/>
                <w:lang w:val="en-US" w:eastAsia="zh-CN" w:bidi="ar"/>
              </w:rPr>
            </w:pPr>
            <w:r>
              <w:rPr>
                <w:rFonts w:hint="eastAsia" w:ascii="仿宋_GB2312" w:hAnsi="仿宋_GB2312" w:eastAsia="仿宋_GB2312" w:cs="仿宋_GB2312"/>
                <w:snapToGrid/>
                <w:color w:val="000000"/>
                <w:kern w:val="0"/>
                <w:sz w:val="21"/>
                <w:szCs w:val="21"/>
                <w:shd w:val="clear" w:color="auto" w:fill="FFFFFF"/>
                <w:lang w:val="en-US" w:eastAsia="zh-CN" w:bidi="ar"/>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5"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lang w:eastAsia="zh-CN"/>
              </w:rPr>
            </w:pPr>
            <w:r>
              <w:rPr>
                <w:rFonts w:hint="eastAsia" w:ascii="仿宋_GB2312" w:hAnsi="仿宋_GB2312" w:eastAsia="仿宋_GB2312" w:cs="仿宋_GB2312"/>
                <w:b w:val="0"/>
                <w:bCs w:val="0"/>
                <w:color w:val="000000"/>
                <w:kern w:val="0"/>
                <w:sz w:val="21"/>
                <w:szCs w:val="21"/>
                <w:shd w:val="clear" w:color="auto" w:fill="FFFFFF"/>
                <w:lang w:val="en-US" w:eastAsia="zh-CN"/>
              </w:rPr>
              <w:t>6</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项目六</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主减速器</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1.主减速器的组成；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2.主减速器的工作原理；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3.常见故障及检修方法。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1.能理解主减速器的组成；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2.能理解主减速器的工作原理；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3.能熟练掌握常见故障及检修方法。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1.利用信息化教学手段，借助视频动画结合主减速器实物，了解主减速器组成和工作原理；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2.利用主减速器实物指认主减速器零件并阐述其作用；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3.正确使用工量具完成主减速器的拆装作业和零件的检测作业，并完成相互点评。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0"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lang w:val="en-US" w:eastAsia="zh-CN"/>
              </w:rPr>
            </w:pPr>
            <w:r>
              <w:rPr>
                <w:rFonts w:hint="eastAsia" w:ascii="仿宋_GB2312" w:hAnsi="仿宋_GB2312" w:eastAsia="仿宋_GB2312" w:cs="仿宋_GB2312"/>
                <w:b w:val="0"/>
                <w:bCs w:val="0"/>
                <w:color w:val="000000"/>
                <w:kern w:val="0"/>
                <w:sz w:val="21"/>
                <w:szCs w:val="21"/>
                <w:shd w:val="clear" w:color="auto" w:fill="FFFFFF"/>
                <w:lang w:val="en-US" w:eastAsia="zh-CN"/>
              </w:rPr>
              <w:t>7</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项目七</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差速器</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1.差速器的组成；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2.差速器的工作原理；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3.常见故障及检修方法。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1.能理解差速器的组成；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2.能理解差速器的工作原理；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3.能熟练掌握常见故障及检修方法。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1.利用信息化教学手段，借助视频动画结合差速器实物，了解差速器组成和工作原理；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2.利用差速器实物指认差速器零件并阐述其作用；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3.正确使用工量具完成差速器的拆装作业和零件的检测作业，并完成相互点评。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0"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8</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项目八</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车桥与悬架</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1.车桥与悬架的组成、结构；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2.车桥与悬架的工作过程；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3.车桥与悬架的常见故障与检修方法。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1.能理解车桥与悬架的组成、结构；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2.能理解车桥与悬架的工作过程；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3.能熟练掌握车桥与悬架的常见故障与检修方法。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1.利用信息化教学手段，借助视频动画结合车桥与悬架实物，了解车桥与悬架组成和工作原理；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2.利用车桥与悬架实物指认车桥与悬架零件并阐述其作用；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3.正确使用工量具完成车桥与悬架的拆装作业和零件的检测作业，并完成相互点评。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0"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9</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项目九</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车轮</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1.车轮的组成，轮胎参数；</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2.车轮常见故障与检修方法；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3.轮胎动平衡检测方法；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4.轮胎的拆装方法；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5.四轮定位的定义与操作方法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1.能理解车轮的组成；能阐述轮胎参数的含义；</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2.能熟练掌握车轮常见故障与检修方法；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3.能熟练掌握轮胎动平衡检测方法；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4.能熟练掌握轮胎的拆装方法；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5.能熟练掌握四轮定位的定义与操作方法。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1.利用信息化教学手段，借助视频动画结合车轮实物，了解离合器组成和工作原理；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2.利用车轮实物指认车轮零件并阐述其参数规格；</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3.正确使用工量具完成车轮的拆装，轮胎的拆装拆装作业和零件的检测作业，并完成相互点评；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4.正确使用工量具完成轮胎的拆装拆装作业和零件的检测作业，并完成相互点评；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5.正确使用工量具完成轮胎动平衡检测作业，并完成相互点评；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6.借助四轮定位平台完成四轮定位检测作业，并完成相互点评。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5"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10</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项目十</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转向系</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1.转向系统的组成；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2.转向系统的工作原理；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3.转向系统常见故障及检修方法。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1.能理解转向系统的组成；</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2.能理解转向系统的工作原理；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3.能熟练掌握转向系统常见故障及检修方法。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1.利用信息化教学手段，借助视频动画结合转向系统实物，了解转向系统组成和工作原理；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2.利用转向系实物指认转向系统零件并阐述其作用；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3.正确使用工量具完成转向系统的拆装作业和零件的检测作业，并完成相互点评。</w:t>
            </w: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lang w:val="en-US"/>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346"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11</w:t>
            </w:r>
          </w:p>
        </w:tc>
        <w:tc>
          <w:tcPr>
            <w:tcW w:w="64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项目十一</w:t>
            </w:r>
          </w:p>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制动系</w:t>
            </w:r>
          </w:p>
        </w:tc>
        <w:tc>
          <w:tcPr>
            <w:tcW w:w="1742"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教学内容：</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1.制动系统的组成与工作过程；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2.制动器的类型与工作原理；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3.制动器的拆装与测量；</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4.制动系统常见故障与检修方法。</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教学要求：</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1.能理解制动系统的组成与工作过程；</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2.能理解制动器的类型与工作原理；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3.能熟练掌握制动器的拆装与测量；</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4.能熟练掌握制动系统常见故障与检修方法。</w:t>
            </w:r>
          </w:p>
        </w:tc>
        <w:tc>
          <w:tcPr>
            <w:tcW w:w="1703" w:type="pct"/>
            <w:tcBorders>
              <w:top w:val="single" w:color="000000" w:sz="2" w:space="0"/>
              <w:left w:val="single" w:color="000000" w:sz="2" w:space="0"/>
              <w:bottom w:val="single" w:color="000000" w:sz="2" w:space="0"/>
              <w:right w:val="single" w:color="000000" w:sz="2" w:space="0"/>
            </w:tcBorders>
            <w:noWrap w:val="0"/>
            <w:vAlign w:val="top"/>
          </w:tcPr>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1.利用信息化教学手段，借助视频动画结合制动系统实物，了解制动系统组成和工作原理；</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2.利用实车指认制动系统零件并阐述其作用；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3.利用实车指认盘式制动器、鼓式制动器零件并阐述其作用；</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r>
              <w:rPr>
                <w:rFonts w:hint="eastAsia" w:ascii="仿宋_GB2312" w:hAnsi="仿宋_GB2312" w:eastAsia="仿宋_GB2312" w:cs="仿宋_GB2312"/>
                <w:b w:val="0"/>
                <w:bCs w:val="0"/>
                <w:snapToGrid/>
                <w:color w:val="000000"/>
                <w:kern w:val="0"/>
                <w:sz w:val="21"/>
                <w:szCs w:val="21"/>
                <w:shd w:val="clear" w:color="auto" w:fill="FFFFFF"/>
                <w:lang w:val="en-US" w:eastAsia="zh-CN" w:bidi="ar"/>
              </w:rPr>
              <w:t>4.正确使用工量具完成制动系统、盘式制动器及鼓式制动器的拆装作业和零件的检测作业，并完成相互点评。</w:t>
            </w:r>
          </w:p>
          <w:p>
            <w:pPr>
              <w:pStyle w:val="12"/>
              <w:keepNext w:val="0"/>
              <w:keepLines w:val="0"/>
              <w:pageBreakBefore w:val="0"/>
              <w:widowControl/>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left"/>
              <w:textAlignment w:val="baseline"/>
              <w:rPr>
                <w:rFonts w:hint="eastAsia" w:ascii="仿宋_GB2312" w:hAnsi="仿宋_GB2312" w:eastAsia="仿宋_GB2312" w:cs="仿宋_GB2312"/>
                <w:b w:val="0"/>
                <w:bCs w:val="0"/>
                <w:color w:val="000000"/>
                <w:kern w:val="0"/>
                <w:sz w:val="21"/>
                <w:szCs w:val="21"/>
                <w:shd w:val="clear" w:color="auto" w:fill="FFFFFF"/>
              </w:rPr>
            </w:pPr>
          </w:p>
        </w:tc>
        <w:tc>
          <w:tcPr>
            <w:tcW w:w="563" w:type="pct"/>
            <w:tcBorders>
              <w:top w:val="single" w:color="000000" w:sz="2" w:space="0"/>
              <w:left w:val="single" w:color="000000" w:sz="2" w:space="0"/>
              <w:bottom w:val="single" w:color="000000" w:sz="2" w:space="0"/>
              <w:right w:val="single" w:color="000000" w:sz="2" w:space="0"/>
            </w:tcBorders>
            <w:noWrap w:val="0"/>
            <w:vAlign w:val="center"/>
          </w:tcPr>
          <w:p>
            <w:pPr>
              <w:pStyle w:val="12"/>
              <w:keepNext w:val="0"/>
              <w:keepLines w:val="0"/>
              <w:pageBreakBefore w:val="0"/>
              <w:widowControl/>
              <w:suppressLineNumbers w:val="0"/>
              <w:shd w:val="clear" w:color="auto" w:fill="FFFFFF"/>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shd w:val="clear" w:color="auto" w:fill="FFFFFF"/>
              </w:rPr>
            </w:pPr>
            <w:r>
              <w:rPr>
                <w:rFonts w:hint="eastAsia" w:ascii="仿宋_GB2312" w:hAnsi="仿宋_GB2312" w:eastAsia="仿宋_GB2312" w:cs="仿宋_GB2312"/>
                <w:snapToGrid/>
                <w:color w:val="000000"/>
                <w:kern w:val="0"/>
                <w:sz w:val="21"/>
                <w:szCs w:val="21"/>
                <w:shd w:val="clear" w:color="auto" w:fill="FFFFFF"/>
                <w:lang w:val="en-US" w:eastAsia="zh-CN" w:bidi="ar"/>
              </w:rPr>
              <w:t>12</w:t>
            </w:r>
          </w:p>
        </w:tc>
      </w:tr>
    </w:tbl>
    <w:p>
      <w:pPr>
        <w:keepNext w:val="0"/>
        <w:keepLines w:val="0"/>
        <w:pageBreakBefore w:val="0"/>
        <w:widowControl w:val="0"/>
        <w:suppressLineNumbers w:val="0"/>
        <w:kinsoku w:val="0"/>
        <w:wordWrap/>
        <w:overflowPunct/>
        <w:topLinePunct w:val="0"/>
        <w:autoSpaceDE w:val="0"/>
        <w:autoSpaceDN/>
        <w:bidi w:val="0"/>
        <w:adjustRightInd w:val="0"/>
        <w:snapToGrid w:val="0"/>
        <w:spacing w:beforeAutospacing="0" w:after="0" w:afterAutospacing="0" w:line="560" w:lineRule="exact"/>
        <w:ind w:left="0" w:right="0" w:firstLine="640" w:firstLineChars="200"/>
        <w:jc w:val="both"/>
        <w:textAlignment w:val="baseline"/>
        <w:rPr>
          <w:rFonts w:hint="eastAsia" w:ascii="黑体" w:hAnsi="黑体" w:eastAsia="黑体" w:cs="黑体"/>
          <w:color w:val="000000"/>
          <w:kern w:val="2"/>
          <w:sz w:val="32"/>
          <w:szCs w:val="32"/>
        </w:rPr>
      </w:pPr>
      <w:r>
        <w:rPr>
          <w:rFonts w:hint="eastAsia" w:ascii="黑体" w:hAnsi="黑体" w:eastAsia="黑体" w:cs="黑体"/>
          <w:snapToGrid/>
          <w:color w:val="000000"/>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（一）教学方法</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1.坚持正确的育人理念，充分挖掘本课程思政元素，积极组织课程思政教育，养成正确的汽车服务与维修从业人员职业道德意识，将立德树人贯穿于课程实施全过程。</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2.课程以汽车底盘机械系统检修为主体，以职业实践为主线，积极探索理论和实践相结合的教学模式，采用理实一体化教学，引导学生通过典型汽车底盘故障检修，体验工作过程，使学生获得汽车底盘故障分析、零部件测量、工具使用等理论知识与专业技能。</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4.教学过程中注重学生自主学习，引导学生从多个角度提出问题，用多种方法解决问题，运用多种信息技术手段丰富教学内容，采用仿真软件、视频、动画、教学等手段把抽象知识具体化，使学生对底盘构成、工作原理、故障诊断等有全面的了解，提高教学效果。</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（二）学生考核评价方法</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1.树立正确的教学质量观，突出评价的教育功能和导向功能，坚持结果评价和过程评价相结合、定量评价和定性评价相结合。</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3.发挥不同评价主体的评价作用，将教师的评价与学生的自评、互评，以及校外技术人员的参评等有机结合起来。</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4.注重将评价结果及时、客观向学生反映，指出被评价者需要改进的方面，商讨改进的途径和方法，调动学生的学习积极性。</w:t>
      </w:r>
    </w:p>
    <w:p>
      <w:pPr>
        <w:pStyle w:val="1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（三）教学实施与保障</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left"/>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1.配备本课程必备的维修手册和技术资料，参照技能实训室实训设备配备标准配齐必备的教学设备和实验、实训器材，定期向学生开放，充分提高设备利用率。</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left"/>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2.注重企业生产实践现场的作用，安排汽车维修车间的参观学习，熟悉汽车机械部件的使用，增强学生的感性认识。</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（四）教材编写与选用</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1.教材编写以本课程标准为基本要求，编写时应将汽车底盘的基本原理与生产生活中的实际应用相结合，注重实践技能的培养，注意反映汽车底盘技术领域的新知识、新技术、新工艺和新材料。</w:t>
      </w:r>
    </w:p>
    <w:p>
      <w:pPr>
        <w:pStyle w:val="12"/>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val="0"/>
        <w:spacing w:before="0" w:beforeAutospacing="0" w:after="0" w:afterAutospacing="0" w:line="560" w:lineRule="exact"/>
        <w:ind w:left="0" w:right="0" w:firstLine="480"/>
        <w:jc w:val="both"/>
        <w:textAlignment w:val="baseline"/>
        <w:rPr>
          <w:rFonts w:hint="eastAsia" w:ascii="仿宋_GB2312" w:hAnsi="仿宋_GB2312" w:eastAsia="仿宋_GB2312" w:cs="仿宋_GB2312"/>
          <w:color w:val="000000"/>
          <w:kern w:val="0"/>
          <w:sz w:val="32"/>
          <w:szCs w:val="32"/>
          <w:shd w:val="clear" w:color="auto" w:fill="FFFFFF"/>
        </w:rPr>
      </w:pPr>
      <w:r>
        <w:rPr>
          <w:rFonts w:hint="eastAsia" w:ascii="仿宋_GB2312" w:hAnsi="仿宋_GB2312" w:eastAsia="仿宋_GB2312" w:cs="仿宋_GB2312"/>
          <w:snapToGrid/>
          <w:color w:val="000000"/>
          <w:kern w:val="0"/>
          <w:sz w:val="32"/>
          <w:szCs w:val="32"/>
          <w:shd w:val="clear" w:color="auto" w:fill="FFFFFF"/>
          <w:lang w:val="en-US" w:eastAsia="zh-CN" w:bidi="ar"/>
        </w:rPr>
        <w:t>2.教材表现形式做到图文并茂，形象生动，有利于提高学生学习兴趣，教材配套资料应该与信息化教学资源建设相互补充，充分满足教学需要。</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3.教材应配备习题集等其他相关的教学资料。</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5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授课进程建议表</w:t>
      </w:r>
    </w:p>
    <w:tbl>
      <w:tblPr>
        <w:tblStyle w:val="18"/>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Layout w:type="autofit"/>
        <w:tblCellMar>
          <w:top w:w="0" w:type="dxa"/>
          <w:left w:w="0" w:type="dxa"/>
          <w:bottom w:w="0" w:type="dxa"/>
          <w:right w:w="0" w:type="dxa"/>
        </w:tblCellMar>
      </w:tblPr>
      <w:tblGrid>
        <w:gridCol w:w="764"/>
        <w:gridCol w:w="3963"/>
        <w:gridCol w:w="1709"/>
        <w:gridCol w:w="2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557" w:hRule="atLeast"/>
          <w:jc w:val="center"/>
        </w:trPr>
        <w:tc>
          <w:tcPr>
            <w:tcW w:w="421" w:type="pct"/>
            <w:tcBorders>
              <w:top w:val="single" w:color="000000" w:sz="2" w:space="0"/>
              <w:left w:val="single" w:color="000000" w:sz="2" w:space="0"/>
              <w:bottom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周次</w:t>
            </w:r>
          </w:p>
        </w:tc>
        <w:tc>
          <w:tcPr>
            <w:tcW w:w="2184" w:type="pct"/>
            <w:tcBorders>
              <w:top w:val="single" w:color="000000" w:sz="2" w:space="0"/>
              <w:bottom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教学任务</w:t>
            </w:r>
          </w:p>
        </w:tc>
        <w:tc>
          <w:tcPr>
            <w:tcW w:w="942" w:type="pct"/>
            <w:tcBorders>
              <w:top w:val="single" w:color="000000" w:sz="2" w:space="0"/>
              <w:bottom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授课时数（节）</w:t>
            </w:r>
          </w:p>
        </w:tc>
        <w:tc>
          <w:tcPr>
            <w:tcW w:w="1452" w:type="pct"/>
            <w:tcBorders>
              <w:top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主要教学形式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w:t>
            </w:r>
          </w:p>
        </w:tc>
        <w:tc>
          <w:tcPr>
            <w:tcW w:w="2184" w:type="pct"/>
            <w:tcBorders>
              <w:top w:val="single" w:color="000000" w:sz="2"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 底盘基本认知</w:t>
            </w:r>
          </w:p>
        </w:tc>
        <w:tc>
          <w:tcPr>
            <w:tcW w:w="942" w:type="pct"/>
            <w:tcBorders>
              <w:top w:val="single" w:color="000000" w:sz="2"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auto" w:sz="4"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2</w:t>
            </w:r>
          </w:p>
        </w:tc>
        <w:tc>
          <w:tcPr>
            <w:tcW w:w="2184"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任务2 离合器基本知识与故障检修</w:t>
            </w:r>
          </w:p>
        </w:tc>
        <w:tc>
          <w:tcPr>
            <w:tcW w:w="942"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805"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3-4</w:t>
            </w:r>
          </w:p>
        </w:tc>
        <w:tc>
          <w:tcPr>
            <w:tcW w:w="2184" w:type="pct"/>
            <w:tcBorders>
              <w:top w:val="single" w:color="auto" w:sz="4"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任务3 手动变速器基本知识与故障检修</w:t>
            </w:r>
          </w:p>
        </w:tc>
        <w:tc>
          <w:tcPr>
            <w:tcW w:w="942" w:type="pct"/>
            <w:tcBorders>
              <w:top w:val="single" w:color="auto" w:sz="4"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12</w:t>
            </w:r>
          </w:p>
        </w:tc>
        <w:tc>
          <w:tcPr>
            <w:tcW w:w="1452" w:type="pct"/>
            <w:tcBorders>
              <w:top w:val="single" w:color="auto" w:sz="4"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5-6</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任务4 自动变速器基本知识与故障检修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12</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76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7</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任务5 万向传动轴基本知识与故障检修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8</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任务6 主减速器基本知识与故障检修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9</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任务7 差速器基本知识与故障检修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745"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10-11</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任务8 车桥与悬架基本知识与故障检修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12</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12</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任务9 车轮基本知识与故障检修</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13</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任务10 轮胎动平衡检测方法</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14</w:t>
            </w:r>
          </w:p>
        </w:tc>
        <w:tc>
          <w:tcPr>
            <w:tcW w:w="2184"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任务11 轮胎的拆装方法</w:t>
            </w:r>
          </w:p>
        </w:tc>
        <w:tc>
          <w:tcPr>
            <w:tcW w:w="942" w:type="pct"/>
            <w:tcBorders>
              <w:top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15</w:t>
            </w:r>
          </w:p>
        </w:tc>
        <w:tc>
          <w:tcPr>
            <w:tcW w:w="2184" w:type="pct"/>
            <w:tcBorders>
              <w:top w:val="single" w:color="000000" w:sz="2"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任务12 四轮定位的定义与操作方法</w:t>
            </w:r>
          </w:p>
        </w:tc>
        <w:tc>
          <w:tcPr>
            <w:tcW w:w="942" w:type="pct"/>
            <w:tcBorders>
              <w:top w:val="single" w:color="000000" w:sz="2"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000000" w:sz="2" w:space="0"/>
              <w:bottom w:val="single" w:color="auto" w:sz="4"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16</w:t>
            </w:r>
          </w:p>
        </w:tc>
        <w:tc>
          <w:tcPr>
            <w:tcW w:w="2184"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任务13 转向系统基本知识与故障检修</w:t>
            </w:r>
          </w:p>
        </w:tc>
        <w:tc>
          <w:tcPr>
            <w:tcW w:w="942"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6</w:t>
            </w:r>
          </w:p>
        </w:tc>
        <w:tc>
          <w:tcPr>
            <w:tcW w:w="1452" w:type="pct"/>
            <w:tcBorders>
              <w:top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680"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17-18</w:t>
            </w:r>
          </w:p>
        </w:tc>
        <w:tc>
          <w:tcPr>
            <w:tcW w:w="2184"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任务14 制动系统基本知识与故障检修</w:t>
            </w:r>
          </w:p>
        </w:tc>
        <w:tc>
          <w:tcPr>
            <w:tcW w:w="942"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12</w:t>
            </w:r>
          </w:p>
        </w:tc>
        <w:tc>
          <w:tcPr>
            <w:tcW w:w="1452" w:type="pct"/>
            <w:tcBorders>
              <w:top w:val="single" w:color="auto" w:sz="4" w:space="0"/>
              <w:bottom w:val="single" w:color="auto" w:sz="4"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理实结合、分组教学、</w:t>
            </w:r>
          </w:p>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color w:val="000000"/>
                <w:kern w:val="0"/>
                <w:sz w:val="21"/>
                <w:szCs w:val="21"/>
                <w:vertAlign w:val="baseline"/>
              </w:rPr>
            </w:pPr>
            <w:r>
              <w:rPr>
                <w:rFonts w:hint="eastAsia" w:ascii="仿宋_GB2312" w:hAnsi="仿宋_GB2312" w:eastAsia="仿宋_GB2312" w:cs="仿宋_GB2312"/>
                <w:bCs/>
                <w:snapToGrid/>
                <w:color w:val="000000"/>
                <w:kern w:val="0"/>
                <w:sz w:val="21"/>
                <w:szCs w:val="21"/>
                <w:vertAlign w:val="baseline"/>
                <w:lang w:val="en-US" w:eastAsia="zh-CN" w:bidi="ar"/>
              </w:rPr>
              <w:t>案例教学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567"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r>
              <w:rPr>
                <w:rFonts w:hint="eastAsia" w:ascii="仿宋_GB2312" w:hAnsi="仿宋_GB2312" w:eastAsia="仿宋_GB2312" w:cs="仿宋_GB2312"/>
                <w:bCs/>
                <w:snapToGrid/>
                <w:color w:val="000000"/>
                <w:kern w:val="0"/>
                <w:sz w:val="21"/>
                <w:szCs w:val="21"/>
                <w:vertAlign w:val="baseline"/>
                <w:lang w:val="en-US" w:eastAsia="zh-CN" w:bidi="ar"/>
              </w:rPr>
              <w:t>19</w:t>
            </w:r>
          </w:p>
        </w:tc>
        <w:tc>
          <w:tcPr>
            <w:tcW w:w="2184"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snapToGrid/>
                <w:color w:val="000000"/>
                <w:kern w:val="0"/>
                <w:sz w:val="21"/>
                <w:szCs w:val="21"/>
                <w:vertAlign w:val="baseline"/>
                <w:lang w:val="en-US" w:eastAsia="zh-CN" w:bidi="ar"/>
              </w:rPr>
            </w:pPr>
            <w:r>
              <w:rPr>
                <w:rFonts w:hint="eastAsia" w:ascii="仿宋_GB2312" w:hAnsi="仿宋_GB2312" w:eastAsia="仿宋_GB2312" w:cs="仿宋_GB2312"/>
                <w:bCs/>
                <w:snapToGrid/>
                <w:color w:val="000000"/>
                <w:kern w:val="0"/>
                <w:sz w:val="21"/>
                <w:szCs w:val="21"/>
                <w:vertAlign w:val="baseline"/>
                <w:lang w:val="en-US" w:eastAsia="zh-CN" w:bidi="ar"/>
              </w:rPr>
              <w:t>复习</w:t>
            </w:r>
          </w:p>
        </w:tc>
        <w:tc>
          <w:tcPr>
            <w:tcW w:w="942" w:type="pct"/>
            <w:tcBorders>
              <w:top w:val="single" w:color="auto" w:sz="4" w:space="0"/>
              <w:bottom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p>
        </w:tc>
        <w:tc>
          <w:tcPr>
            <w:tcW w:w="1452" w:type="pct"/>
            <w:tcBorders>
              <w:top w:val="single" w:color="auto" w:sz="4" w:space="0"/>
              <w:bottom w:val="single" w:color="auto" w:sz="4"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auto" w:sz="4" w:space="0"/>
          </w:tblBorders>
          <w:tblCellMar>
            <w:top w:w="0" w:type="dxa"/>
            <w:left w:w="0" w:type="dxa"/>
            <w:bottom w:w="0" w:type="dxa"/>
            <w:right w:w="0" w:type="dxa"/>
          </w:tblCellMar>
        </w:tblPrEx>
        <w:trPr>
          <w:trHeight w:val="567" w:hRule="exact"/>
          <w:jc w:val="center"/>
        </w:trPr>
        <w:tc>
          <w:tcPr>
            <w:tcW w:w="421" w:type="pct"/>
            <w:tcBorders>
              <w:top w:val="single" w:color="000000" w:sz="2" w:space="0"/>
              <w:left w:val="single" w:color="000000" w:sz="2"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r>
              <w:rPr>
                <w:rFonts w:hint="eastAsia" w:ascii="仿宋_GB2312" w:hAnsi="仿宋_GB2312" w:eastAsia="仿宋_GB2312" w:cs="仿宋_GB2312"/>
                <w:bCs/>
                <w:snapToGrid/>
                <w:color w:val="000000"/>
                <w:kern w:val="0"/>
                <w:sz w:val="21"/>
                <w:szCs w:val="21"/>
                <w:vertAlign w:val="baseline"/>
                <w:lang w:val="en-US" w:eastAsia="zh-CN" w:bidi="ar"/>
              </w:rPr>
              <w:t>20</w:t>
            </w:r>
          </w:p>
        </w:tc>
        <w:tc>
          <w:tcPr>
            <w:tcW w:w="2184" w:type="pct"/>
            <w:tcBorders>
              <w:top w:val="single" w:color="auto" w:sz="4"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bCs/>
                <w:snapToGrid/>
                <w:color w:val="000000"/>
                <w:kern w:val="0"/>
                <w:sz w:val="21"/>
                <w:szCs w:val="21"/>
                <w:vertAlign w:val="baseline"/>
                <w:lang w:val="en-US" w:eastAsia="zh-CN" w:bidi="ar"/>
              </w:rPr>
            </w:pPr>
            <w:r>
              <w:rPr>
                <w:rFonts w:hint="eastAsia" w:ascii="仿宋_GB2312" w:hAnsi="仿宋_GB2312" w:eastAsia="仿宋_GB2312" w:cs="仿宋_GB2312"/>
                <w:bCs/>
                <w:snapToGrid/>
                <w:color w:val="000000"/>
                <w:kern w:val="0"/>
                <w:sz w:val="21"/>
                <w:szCs w:val="21"/>
                <w:vertAlign w:val="baseline"/>
                <w:lang w:val="en-US" w:eastAsia="zh-CN" w:bidi="ar"/>
              </w:rPr>
              <w:t>考试</w:t>
            </w:r>
          </w:p>
        </w:tc>
        <w:tc>
          <w:tcPr>
            <w:tcW w:w="942" w:type="pct"/>
            <w:tcBorders>
              <w:top w:val="single" w:color="auto" w:sz="4" w:space="0"/>
              <w:bottom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p>
        </w:tc>
        <w:tc>
          <w:tcPr>
            <w:tcW w:w="1452" w:type="pct"/>
            <w:tcBorders>
              <w:top w:val="single" w:color="auto" w:sz="4" w:space="0"/>
              <w:bottom w:val="single" w:color="000000" w:sz="2" w:space="0"/>
              <w:right w:val="single" w:color="000000" w:sz="2" w:space="0"/>
            </w:tcBorders>
            <w:noWrap w:val="0"/>
            <w:vAlign w:val="top"/>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Cs/>
                <w:snapToGrid/>
                <w:color w:val="000000"/>
                <w:kern w:val="0"/>
                <w:sz w:val="21"/>
                <w:szCs w:val="21"/>
                <w:vertAlign w:val="baseline"/>
                <w:lang w:val="en-US" w:eastAsia="zh-CN" w:bidi="ar"/>
              </w:rPr>
            </w:pPr>
          </w:p>
        </w:tc>
      </w:tr>
    </w:tbl>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方正小标宋简体" w:hAnsi="方正小标宋简体" w:eastAsia="方正小标宋简体" w:cs="方正小标宋简体"/>
          <w:snapToGrid/>
          <w:color w:val="000000"/>
          <w:kern w:val="2"/>
          <w:sz w:val="36"/>
          <w:szCs w:val="36"/>
          <w:lang w:val="en-US" w:eastAsia="zh-CN" w:bidi="ar"/>
        </w:rPr>
      </w:pPr>
      <w:r>
        <w:rPr>
          <w:rFonts w:hint="eastAsia" w:ascii="方正小标宋简体" w:hAnsi="方正小标宋简体" w:eastAsia="方正小标宋简体" w:cs="方正小标宋简体"/>
          <w:snapToGrid/>
          <w:color w:val="000000"/>
          <w:kern w:val="2"/>
          <w:sz w:val="36"/>
          <w:szCs w:val="36"/>
          <w:lang w:val="en-US" w:eastAsia="zh-CN" w:bidi="ar"/>
        </w:rPr>
        <w:t>汽车底盘电控系统检修课程标准</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黑体" w:hAnsi="黑体" w:eastAsia="黑体" w:cs="黑体"/>
          <w:sz w:val="32"/>
          <w:szCs w:val="32"/>
          <w:lang w:val="en-US"/>
        </w:rPr>
      </w:pPr>
      <w:r>
        <w:rPr>
          <w:rFonts w:hint="eastAsia" w:ascii="黑体" w:hAnsi="黑体" w:eastAsia="黑体" w:cs="黑体"/>
          <w:kern w:val="2"/>
          <w:sz w:val="32"/>
          <w:szCs w:val="32"/>
          <w:lang w:val="en-US" w:eastAsia="zh-CN" w:bidi="ar"/>
        </w:rPr>
        <w:t>一、课程性质与任务</w:t>
      </w:r>
    </w:p>
    <w:p>
      <w:pPr>
        <w:keepNext w:val="0"/>
        <w:keepLines w:val="0"/>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本课程是汽车运用与维修专业的一门专业核心课程，属于理论与实践紧密结合的必修（考试）课程。本课程以</w:t>
      </w:r>
      <w:r>
        <w:rPr>
          <w:rFonts w:hint="eastAsia" w:ascii="仿宋_GB2312" w:hAnsi="仿宋_GB2312" w:eastAsia="仿宋_GB2312" w:cs="仿宋_GB2312"/>
          <w:color w:val="000000"/>
          <w:spacing w:val="5"/>
          <w:kern w:val="0"/>
          <w:sz w:val="32"/>
          <w:szCs w:val="32"/>
          <w:shd w:val="clear" w:color="auto" w:fill="auto"/>
          <w:vertAlign w:val="baseline"/>
          <w:lang w:val="en-US" w:eastAsia="zh-CN" w:bidi="ar"/>
        </w:rPr>
        <w:t>《汽车发动机构造与维修》、《汽车底盘构造与维修》</w:t>
      </w:r>
      <w:r>
        <w:rPr>
          <w:rFonts w:hint="eastAsia" w:ascii="仿宋_GB2312" w:hAnsi="仿宋_GB2312" w:eastAsia="仿宋_GB2312" w:cs="仿宋_GB2312"/>
          <w:color w:val="000000"/>
          <w:spacing w:val="5"/>
          <w:kern w:val="0"/>
          <w:sz w:val="32"/>
          <w:szCs w:val="32"/>
          <w:vertAlign w:val="baseline"/>
          <w:lang w:val="en-US" w:eastAsia="zh-CN" w:bidi="ar"/>
        </w:rPr>
        <w:t xml:space="preserve">等课程为基础，围绕完成工作任务的需要来选择和组织课程内容，突出工作任务与知识的联系，让学生在职业实践活动的基础上掌握知识，增强课程内容与职业岗位能力要求的相关性，提高学生的实践能力。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本课程的主要任务是使学生对汽车底盘电控的理论体系与原理有较深的理解，并在实际的检测与维修中能够按标准的操作规程进行操作，对基本的故障点能进行排除与解决。培养学生的创新能力与道德素养，在培养专业能力的同时，对学生进行职业意识培养和职业道德教育，提高学生的综合素质与职业能力，增强学生适应职业变化的能力，为学生职业生涯的发展奠定基础。</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 xml:space="preserve">二、课程教学目标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 xml:space="preserve">（一）素质目标 </w:t>
      </w:r>
    </w:p>
    <w:p>
      <w:pPr>
        <w:pStyle w:val="1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60" w:lineRule="exact"/>
        <w:ind w:left="0" w:right="0" w:firstLine="640" w:firstLineChars="200"/>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eastAsia="zh-CN" w:bidi="ar"/>
        </w:rPr>
        <w:t>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2.具备善于发现，敢于创新的精神；</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3.具备良好的规范意识和正确使用工量具的习惯；</w:t>
      </w:r>
    </w:p>
    <w:p>
      <w:pPr>
        <w:pStyle w:val="1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60" w:lineRule="exact"/>
        <w:ind w:left="0" w:right="0" w:firstLine="640" w:firstLineChars="200"/>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eastAsia="zh-CN" w:bidi="ar"/>
        </w:rPr>
        <w:t>具有耐心细致的工作作风和严肃认真的工作态度；</w:t>
      </w:r>
    </w:p>
    <w:p>
      <w:pPr>
        <w:pStyle w:val="1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60" w:lineRule="exact"/>
        <w:ind w:left="0" w:right="0" w:firstLine="640" w:firstLineChars="200"/>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eastAsia="zh-CN" w:bidi="ar"/>
        </w:rPr>
        <w:t>具备良好的安全生产、节能环保等职业意识；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6.具备诚实、守信、吃苦耐劳的劳动精神。</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 xml:space="preserve">（二）知识目标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1.了解底盘总体结构、理解底盘工作原理；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2.掌握电控自动变速器的组成及检修方法；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 xml:space="preserve">3.掌握电控悬架系统的组成及检修方法；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4.掌握电控动力转向系统的组成及检修方法；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5.掌握汽车防滑控制系统的组成及检修方法；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6.掌握工量具与仪器仪表的规范使用方法。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（三）能力目标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1.能够进行探究学习、终身学习、分析问题和解决问题；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2.能够对ASR控制系统进行检修；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3.能够正确使用维修手册对汽车底盘电控系统进行拆装；</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4.能够正确使用仪器设备对汽车底盘零部件进行检验的；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5.能够对汽车底盘电控系统故障诊断与检测；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6.能够对汽车底盘电控系统进行日常维护。</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108学时。</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6学分。</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五、课程内容和要求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left"/>
        <w:textAlignment w:val="baseline"/>
        <w:rPr>
          <w:rFonts w:hint="eastAsia" w:ascii="仿宋_GB2312" w:hAnsi="仿宋_GB2312" w:eastAsia="仿宋_GB2312" w:cs="仿宋_GB2312"/>
          <w:color w:val="000000"/>
          <w:spacing w:val="5"/>
          <w:kern w:val="0"/>
          <w:sz w:val="32"/>
          <w:szCs w:val="32"/>
          <w:vertAlign w:val="baseline"/>
          <w:lang w:val="en-US" w:eastAsia="zh-CN" w:bidi="ar"/>
        </w:rPr>
      </w:pPr>
      <w:r>
        <w:rPr>
          <w:rFonts w:hint="eastAsia" w:ascii="仿宋_GB2312" w:hAnsi="仿宋_GB2312" w:eastAsia="仿宋_GB2312" w:cs="仿宋_GB2312"/>
          <w:color w:val="000000"/>
          <w:spacing w:val="5"/>
          <w:kern w:val="0"/>
          <w:sz w:val="32"/>
          <w:szCs w:val="32"/>
          <w:vertAlign w:val="baseline"/>
          <w:lang w:val="en-US" w:eastAsia="zh-CN" w:bidi="ar"/>
        </w:rPr>
        <w:t>根据课程目标及汽车维修工等岗位需求，对接国家职业技能标准（中级）、职业技能等级标准（初级）中涉及汽车底盘电控系统检修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right="0"/>
        <w:jc w:val="center"/>
        <w:textAlignment w:val="baseline"/>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课程内容设计建议表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644"/>
        <w:gridCol w:w="3004"/>
        <w:gridCol w:w="2326"/>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3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序号</w:t>
            </w:r>
          </w:p>
        </w:tc>
        <w:tc>
          <w:tcPr>
            <w:tcW w:w="90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教学项目</w:t>
            </w:r>
          </w:p>
        </w:tc>
        <w:tc>
          <w:tcPr>
            <w:tcW w:w="1657"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教学内容与教学要求</w:t>
            </w:r>
          </w:p>
        </w:tc>
        <w:tc>
          <w:tcPr>
            <w:tcW w:w="1283"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教学活动设计建议</w:t>
            </w:r>
          </w:p>
        </w:tc>
        <w:tc>
          <w:tcPr>
            <w:tcW w:w="71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黑体" w:hAnsi="黑体" w:eastAsia="黑体" w:cs="黑体"/>
                <w:b w:val="0"/>
                <w:bCs w:val="0"/>
                <w:color w:val="000000"/>
                <w:kern w:val="0"/>
                <w:sz w:val="24"/>
                <w:szCs w:val="24"/>
                <w:lang w:val="en-US" w:bidi="ar"/>
              </w:rPr>
            </w:pPr>
            <w:r>
              <w:rPr>
                <w:rFonts w:hint="eastAsia" w:ascii="黑体" w:hAnsi="黑体" w:eastAsia="黑体" w:cs="黑体"/>
                <w:b w:val="0"/>
                <w:bCs w:val="0"/>
                <w:color w:val="000000"/>
                <w:kern w:val="0"/>
                <w:sz w:val="24"/>
                <w:szCs w:val="24"/>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0"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w:t>
            </w:r>
          </w:p>
        </w:tc>
        <w:tc>
          <w:tcPr>
            <w:tcW w:w="9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b w:val="0"/>
                <w:bCs w:val="0"/>
                <w:sz w:val="21"/>
                <w:szCs w:val="21"/>
                <w:lang w:val="en-US"/>
              </w:rPr>
            </w:pPr>
            <w:r>
              <w:rPr>
                <w:rFonts w:hint="eastAsia" w:ascii="仿宋_GB2312" w:hAnsi="仿宋_GB2312" w:eastAsia="仿宋_GB2312" w:cs="仿宋_GB2312"/>
                <w:b w:val="0"/>
                <w:bCs w:val="0"/>
                <w:color w:val="000000"/>
                <w:kern w:val="0"/>
                <w:sz w:val="21"/>
                <w:szCs w:val="21"/>
                <w:lang w:val="en-US" w:eastAsia="zh-CN" w:bidi="ar"/>
              </w:rPr>
              <w:t>项目一</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电控自动变速器的检修</w:t>
            </w:r>
          </w:p>
        </w:tc>
        <w:tc>
          <w:tcPr>
            <w:tcW w:w="1657"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常规电控自动变速器的检修；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无级变速器的检修</w:t>
            </w:r>
            <w:r>
              <w:rPr>
                <w:rFonts w:hint="eastAsia" w:ascii="仿宋_GB2312" w:hAnsi="仿宋_GB2312" w:eastAsia="仿宋_GB2312" w:cs="仿宋_GB2312"/>
                <w:b w:val="0"/>
                <w:bCs w:val="0"/>
                <w:color w:val="000000"/>
                <w:kern w:val="0"/>
                <w:sz w:val="21"/>
                <w:szCs w:val="21"/>
                <w:shd w:val="clear" w:color="auto" w:fill="FFFFFF"/>
                <w:lang w:val="en-US" w:bidi="ar"/>
              </w:rPr>
              <w:t>;</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eastAsia="zh-CN"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双离合器自动变速器的检修</w:t>
            </w:r>
            <w:r>
              <w:rPr>
                <w:rFonts w:hint="eastAsia" w:ascii="仿宋_GB2312" w:hAnsi="仿宋_GB2312" w:eastAsia="仿宋_GB2312" w:cs="仿宋_GB2312"/>
                <w:b w:val="0"/>
                <w:bCs w:val="0"/>
                <w:color w:val="000000"/>
                <w:kern w:val="0"/>
                <w:sz w:val="21"/>
                <w:szCs w:val="21"/>
                <w:shd w:val="clear" w:color="auto" w:fill="FFFFFF"/>
                <w:lang w:val="en-US" w:eastAsia="zh-CN" w:bidi="ar"/>
              </w:rPr>
              <w:t>。</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1.能够熟悉自动变速器的基本组成与工作原理；</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能够熟悉自动变速器的分类、工作过程和检修流程；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z w:val="21"/>
                <w:szCs w:val="21"/>
                <w:vertAlign w:val="baseline"/>
                <w:lang w:val="en-US"/>
              </w:rPr>
            </w:pPr>
            <w:r>
              <w:rPr>
                <w:rFonts w:hint="eastAsia" w:ascii="仿宋_GB2312" w:hAnsi="仿宋_GB2312" w:eastAsia="仿宋_GB2312" w:cs="仿宋_GB2312"/>
                <w:b w:val="0"/>
                <w:bCs w:val="0"/>
                <w:color w:val="000000"/>
                <w:kern w:val="0"/>
                <w:sz w:val="21"/>
                <w:szCs w:val="21"/>
                <w:vertAlign w:val="baseline"/>
                <w:lang w:val="en-US" w:eastAsia="zh-CN" w:bidi="ar"/>
              </w:rPr>
              <w:t>3.能够掌握自动变速器的检查方法、正确使用与维护方法；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能够熟悉自动变速器常见故障的检修流程。</w:t>
            </w:r>
          </w:p>
        </w:tc>
        <w:tc>
          <w:tcPr>
            <w:tcW w:w="1283"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借助多媒体课件、实验台架、动画仿真等信息化教学手段，展示电控自动变速器的结构组成、工作原理与常见故障、检修方法；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认知电控自动变速器不同分类与应用；</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利用各种小实验、分组实训，将抽象、复杂的电控自动变速器检修知识具体化、简单化。</w:t>
            </w:r>
          </w:p>
        </w:tc>
        <w:tc>
          <w:tcPr>
            <w:tcW w:w="7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5"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2</w:t>
            </w:r>
          </w:p>
        </w:tc>
        <w:tc>
          <w:tcPr>
            <w:tcW w:w="907" w:type="pct"/>
            <w:tcBorders>
              <w:top w:val="single" w:color="auto" w:sz="4" w:space="0"/>
              <w:left w:val="single" w:color="auto" w:sz="4" w:space="0"/>
              <w:bottom w:val="single" w:color="auto" w:sz="4" w:space="0"/>
              <w:right w:val="single" w:color="auto" w:sz="4" w:space="0"/>
            </w:tcBorders>
            <w:noWrap w:val="0"/>
            <w:vAlign w:val="center"/>
          </w:tcPr>
          <w:p>
            <w:pPr>
              <w:pStyle w:val="12"/>
              <w:keepNext w:val="0"/>
              <w:keepLines w:val="0"/>
              <w:pageBreakBefore w:val="0"/>
              <w:widowControl w:val="0"/>
              <w:suppressLineNumbers w:val="0"/>
              <w:shd w:val="clear" w:color="auto" w:fill="FFFFFF"/>
              <w:kinsoku/>
              <w:wordWrap/>
              <w:overflowPunct/>
              <w:topLinePunct w:val="0"/>
              <w:bidi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项目二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电控悬架系统的检修</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b w:val="0"/>
                <w:bCs w:val="0"/>
                <w:color w:val="000000"/>
                <w:kern w:val="0"/>
                <w:sz w:val="21"/>
                <w:szCs w:val="21"/>
                <w:lang w:val="en-US" w:bidi="ar"/>
              </w:rPr>
            </w:pPr>
          </w:p>
        </w:tc>
        <w:tc>
          <w:tcPr>
            <w:tcW w:w="1657"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电控悬架系统的基本知识；</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电控悬架系统的检修。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1.能够熟悉电控悬架的基本组成与工作原理；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 xml:space="preserve">2.能够熟悉电控悬架零部件的结构、工作过程和检修流程；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3.能够掌握电控悬架的检查方法、正确使用与维护方法；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能够对电控悬架系统的故障进行快速有效的诊断与检修。</w:t>
            </w:r>
          </w:p>
        </w:tc>
        <w:tc>
          <w:tcPr>
            <w:tcW w:w="1283"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借助多媒体课件、实验台架、动画仿真等信息化教学手段，展示电控悬架系统的结构组成、工作原理与常见故障、检修方法；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通过案例分析电控悬架系统的故障现象，掌握电控悬架系统的工作原理与检修流程；</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利用各种小实验、分组实训，将抽象、复杂的电控悬架系统的检修知识具体化、简单化。</w:t>
            </w:r>
          </w:p>
        </w:tc>
        <w:tc>
          <w:tcPr>
            <w:tcW w:w="7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1" w:hRule="atLeast"/>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3</w:t>
            </w:r>
          </w:p>
        </w:tc>
        <w:tc>
          <w:tcPr>
            <w:tcW w:w="907" w:type="pct"/>
            <w:tcBorders>
              <w:top w:val="single" w:color="auto" w:sz="4" w:space="0"/>
              <w:left w:val="single" w:color="auto" w:sz="4" w:space="0"/>
              <w:bottom w:val="single" w:color="auto" w:sz="4" w:space="0"/>
              <w:right w:val="single" w:color="auto" w:sz="4" w:space="0"/>
            </w:tcBorders>
            <w:noWrap w:val="0"/>
            <w:vAlign w:val="center"/>
          </w:tcPr>
          <w:p>
            <w:pPr>
              <w:pStyle w:val="12"/>
              <w:keepNext w:val="0"/>
              <w:keepLines w:val="0"/>
              <w:pageBreakBefore w:val="0"/>
              <w:widowControl w:val="0"/>
              <w:suppressLineNumbers w:val="0"/>
              <w:shd w:val="clear" w:color="auto" w:fill="FFFFFF"/>
              <w:kinsoku/>
              <w:wordWrap/>
              <w:overflowPunct/>
              <w:topLinePunct w:val="0"/>
              <w:bidi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项目三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电控动力转向系统的检修</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b w:val="0"/>
                <w:bCs w:val="0"/>
                <w:color w:val="000000"/>
                <w:kern w:val="0"/>
                <w:sz w:val="21"/>
                <w:szCs w:val="21"/>
                <w:lang w:val="en-US" w:bidi="ar"/>
              </w:rPr>
            </w:pPr>
          </w:p>
        </w:tc>
        <w:tc>
          <w:tcPr>
            <w:tcW w:w="1657"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液压式电控动力转向系统的检修；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电动式电控动力转向系统的检修。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1.能够熟悉电控动力转向系统的基本组成、分类与工作原理；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2.能够熟悉电控动力转向系统的主要部件的结构、工作过程；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3.能够掌握电控动力转向系统的检查方法、正确使用与维护方法；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4.</w:t>
            </w:r>
            <w:r>
              <w:rPr>
                <w:rFonts w:hint="eastAsia" w:ascii="仿宋_GB2312" w:hAnsi="仿宋_GB2312" w:eastAsia="仿宋_GB2312" w:cs="仿宋_GB2312"/>
                <w:b w:val="0"/>
                <w:bCs w:val="0"/>
                <w:color w:val="000000"/>
                <w:kern w:val="0"/>
                <w:sz w:val="21"/>
                <w:szCs w:val="21"/>
                <w:shd w:val="clear" w:color="auto" w:fill="FFFFFF"/>
                <w:lang w:bidi="ar"/>
              </w:rPr>
              <w:t>能够对电控动力转向系统常见故障进行诊断与排除。</w:t>
            </w:r>
          </w:p>
        </w:tc>
        <w:tc>
          <w:tcPr>
            <w:tcW w:w="1283"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借助多媒体课件、实验台架、动画仿真等信息化教学手段，展示电控动力转向系统的结构组成、工作原理与常见故障、检修方法；</w:t>
            </w:r>
          </w:p>
          <w:p>
            <w:pPr>
              <w:pStyle w:val="12"/>
              <w:keepNext w:val="0"/>
              <w:keepLines w:val="0"/>
              <w:pageBreakBefore w:val="0"/>
              <w:widowControl w:val="0"/>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通过案例分析电控动力转向系统的故障现象，掌握电控悬架系统的工作原理与检修流程；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3.利用各种小实验、模拟练习，将抽象、复杂的电控动力转向系统的检修知识具体化、简单化。</w:t>
            </w:r>
          </w:p>
        </w:tc>
        <w:tc>
          <w:tcPr>
            <w:tcW w:w="7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4</w:t>
            </w:r>
          </w:p>
        </w:tc>
        <w:tc>
          <w:tcPr>
            <w:tcW w:w="907" w:type="pct"/>
            <w:tcBorders>
              <w:top w:val="single" w:color="auto" w:sz="4" w:space="0"/>
              <w:left w:val="single" w:color="auto" w:sz="4" w:space="0"/>
              <w:bottom w:val="single" w:color="auto" w:sz="4" w:space="0"/>
              <w:right w:val="single" w:color="auto" w:sz="4" w:space="0"/>
            </w:tcBorders>
            <w:noWrap w:val="0"/>
            <w:vAlign w:val="center"/>
          </w:tcPr>
          <w:p>
            <w:pPr>
              <w:pStyle w:val="12"/>
              <w:keepNext w:val="0"/>
              <w:keepLines w:val="0"/>
              <w:pageBreakBefore w:val="0"/>
              <w:widowControl w:val="0"/>
              <w:suppressLineNumbers w:val="0"/>
              <w:shd w:val="clear" w:color="auto" w:fill="FFFFFF"/>
              <w:kinsoku/>
              <w:wordWrap/>
              <w:overflowPunct/>
              <w:topLinePunct w:val="0"/>
              <w:bidi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项目四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汽车防滑控制系统的检修</w:t>
            </w:r>
          </w:p>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b w:val="0"/>
                <w:bCs w:val="0"/>
                <w:color w:val="000000"/>
                <w:kern w:val="0"/>
                <w:sz w:val="21"/>
                <w:szCs w:val="21"/>
                <w:lang w:val="en-US" w:bidi="ar"/>
              </w:rPr>
            </w:pPr>
          </w:p>
        </w:tc>
        <w:tc>
          <w:tcPr>
            <w:tcW w:w="1657"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教学内容：</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防抱死制动系统的检修；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驱动防滑控制系统与电子稳定程序控制系统的检修；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3.</w:t>
            </w:r>
            <w:r>
              <w:rPr>
                <w:rFonts w:hint="eastAsia" w:ascii="仿宋_GB2312" w:hAnsi="仿宋_GB2312" w:eastAsia="仿宋_GB2312" w:cs="仿宋_GB2312"/>
                <w:b w:val="0"/>
                <w:bCs w:val="0"/>
                <w:color w:val="000000"/>
                <w:kern w:val="0"/>
                <w:sz w:val="21"/>
                <w:szCs w:val="21"/>
                <w:shd w:val="clear" w:color="auto" w:fill="FFFFFF"/>
                <w:lang w:bidi="ar"/>
              </w:rPr>
              <w:t>巡航控制系统与轮胎胎压监测系统的检修。</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1.能够熟悉制动防滑控制系统的基本组成、分类与工作原理；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 xml:space="preserve">2. 能够熟悉驱动防滑控制系统的基本组成、分类与工作原理；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3.能够掌握制动防滑控制系统的检查方法与维护方法；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val="en-US" w:bidi="ar"/>
              </w:rPr>
            </w:pPr>
            <w:r>
              <w:rPr>
                <w:rFonts w:hint="eastAsia" w:ascii="仿宋_GB2312" w:hAnsi="仿宋_GB2312" w:eastAsia="仿宋_GB2312" w:cs="仿宋_GB2312"/>
                <w:b w:val="0"/>
                <w:bCs w:val="0"/>
                <w:color w:val="000000"/>
                <w:kern w:val="0"/>
                <w:sz w:val="21"/>
                <w:szCs w:val="21"/>
                <w:vertAlign w:val="baseline"/>
                <w:lang w:val="en-US" w:eastAsia="zh-CN" w:bidi="ar"/>
              </w:rPr>
              <w:t>4.能够掌握驱动防滑控制系统的检查方法、正确使用与维护方法；</w:t>
            </w:r>
          </w:p>
          <w:p>
            <w:pPr>
              <w:pStyle w:val="12"/>
              <w:keepNext w:val="0"/>
              <w:keepLines w:val="0"/>
              <w:pageBreakBefore w:val="0"/>
              <w:widowControl w:val="0"/>
              <w:suppressLineNumbers w:val="0"/>
              <w:shd w:val="clear" w:color="auto" w:fill="FFFFFF"/>
              <w:kinsoku/>
              <w:wordWrap/>
              <w:overflowPunct/>
              <w:topLinePunct w:val="0"/>
              <w:bidi w:val="0"/>
              <w:adjustRightInd w:val="0"/>
              <w:snapToGrid w:val="0"/>
              <w:spacing w:before="0" w:beforeAutospacing="0" w:after="0" w:afterAutospacing="0" w:line="360" w:lineRule="exact"/>
              <w:ind w:left="0" w:right="0" w:firstLine="420" w:firstLineChars="200"/>
              <w:jc w:val="both"/>
              <w:rPr>
                <w:rFonts w:hint="eastAsia" w:ascii="仿宋_GB2312" w:hAnsi="仿宋_GB2312" w:eastAsia="仿宋_GB2312" w:cs="仿宋_GB2312"/>
                <w:b w:val="0"/>
                <w:bCs w:val="0"/>
                <w:color w:val="333333"/>
                <w:sz w:val="21"/>
                <w:szCs w:val="21"/>
                <w:shd w:val="clear" w:color="auto" w:fill="FFFFFF"/>
                <w:lang w:val="en-US"/>
              </w:rPr>
            </w:pPr>
            <w:r>
              <w:rPr>
                <w:rFonts w:hint="eastAsia" w:ascii="仿宋_GB2312" w:hAnsi="仿宋_GB2312" w:eastAsia="仿宋_GB2312" w:cs="仿宋_GB2312"/>
                <w:b w:val="0"/>
                <w:bCs w:val="0"/>
                <w:color w:val="000000"/>
                <w:kern w:val="0"/>
                <w:sz w:val="21"/>
                <w:szCs w:val="21"/>
                <w:shd w:val="clear" w:color="auto" w:fill="FFFFFF"/>
                <w:lang w:val="en-US" w:bidi="ar"/>
              </w:rPr>
              <w:t>5.</w:t>
            </w:r>
            <w:r>
              <w:rPr>
                <w:rFonts w:hint="eastAsia" w:ascii="仿宋_GB2312" w:hAnsi="仿宋_GB2312" w:eastAsia="仿宋_GB2312" w:cs="仿宋_GB2312"/>
                <w:b w:val="0"/>
                <w:bCs w:val="0"/>
                <w:color w:val="000000"/>
                <w:kern w:val="0"/>
                <w:sz w:val="21"/>
                <w:szCs w:val="21"/>
                <w:shd w:val="clear" w:color="auto" w:fill="FFFFFF"/>
                <w:lang w:bidi="ar"/>
              </w:rPr>
              <w:t>能够对汽车防滑控制系统常见故障进行诊断与排除。</w:t>
            </w:r>
          </w:p>
        </w:tc>
        <w:tc>
          <w:tcPr>
            <w:tcW w:w="1283" w:type="pct"/>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1.</w:t>
            </w:r>
            <w:r>
              <w:rPr>
                <w:rFonts w:hint="eastAsia" w:ascii="仿宋_GB2312" w:hAnsi="仿宋_GB2312" w:eastAsia="仿宋_GB2312" w:cs="仿宋_GB2312"/>
                <w:b w:val="0"/>
                <w:bCs w:val="0"/>
                <w:color w:val="000000"/>
                <w:kern w:val="0"/>
                <w:sz w:val="21"/>
                <w:szCs w:val="21"/>
                <w:shd w:val="clear" w:color="auto" w:fill="FFFFFF"/>
                <w:lang w:bidi="ar"/>
              </w:rPr>
              <w:t>借助多媒体课件、实验台架、动画仿真等信息化教学手段，展示汽车防滑控制系统的结构组成、工作原理与常见故障、检修方法；</w:t>
            </w:r>
          </w:p>
          <w:p>
            <w:pPr>
              <w:pStyle w:val="12"/>
              <w:keepNext w:val="0"/>
              <w:keepLines w:val="0"/>
              <w:pageBreakBefore w:val="0"/>
              <w:widowControl w:val="0"/>
              <w:suppressLineNumbers w:val="0"/>
              <w:shd w:val="clear" w:color="auto" w:fill="FFFFFF"/>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shd w:val="clear" w:color="auto" w:fill="FFFFFF"/>
                <w:lang w:val="en-US" w:bidi="ar"/>
              </w:rPr>
            </w:pPr>
            <w:r>
              <w:rPr>
                <w:rFonts w:hint="eastAsia" w:ascii="仿宋_GB2312" w:hAnsi="仿宋_GB2312" w:eastAsia="仿宋_GB2312" w:cs="仿宋_GB2312"/>
                <w:b w:val="0"/>
                <w:bCs w:val="0"/>
                <w:color w:val="000000"/>
                <w:kern w:val="0"/>
                <w:sz w:val="21"/>
                <w:szCs w:val="21"/>
                <w:shd w:val="clear" w:color="auto" w:fill="FFFFFF"/>
                <w:lang w:val="en-US" w:bidi="ar"/>
              </w:rPr>
              <w:t>2.</w:t>
            </w:r>
            <w:r>
              <w:rPr>
                <w:rFonts w:hint="eastAsia" w:ascii="仿宋_GB2312" w:hAnsi="仿宋_GB2312" w:eastAsia="仿宋_GB2312" w:cs="仿宋_GB2312"/>
                <w:b w:val="0"/>
                <w:bCs w:val="0"/>
                <w:color w:val="000000"/>
                <w:kern w:val="0"/>
                <w:sz w:val="21"/>
                <w:szCs w:val="21"/>
                <w:shd w:val="clear" w:color="auto" w:fill="FFFFFF"/>
                <w:lang w:bidi="ar"/>
              </w:rPr>
              <w:t>通过案例分析汽车防滑控制系统的故障现象，掌握汽车防滑控制系统的工作原理与检修流程；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000000"/>
                <w:kern w:val="0"/>
                <w:sz w:val="21"/>
                <w:szCs w:val="21"/>
                <w:lang w:val="en-US" w:bidi="ar"/>
              </w:rPr>
            </w:pPr>
            <w:r>
              <w:rPr>
                <w:rFonts w:hint="eastAsia" w:ascii="仿宋_GB2312" w:hAnsi="仿宋_GB2312" w:eastAsia="仿宋_GB2312" w:cs="仿宋_GB2312"/>
                <w:b w:val="0"/>
                <w:bCs w:val="0"/>
                <w:color w:val="000000"/>
                <w:kern w:val="0"/>
                <w:sz w:val="21"/>
                <w:szCs w:val="21"/>
                <w:lang w:val="en-US" w:eastAsia="zh-CN" w:bidi="ar"/>
              </w:rPr>
              <w:t>3.利用各种小实验、分组实训，将抽象、复杂的汽车防滑控制系统的检修知识具体化、简单化。</w:t>
            </w:r>
          </w:p>
        </w:tc>
        <w:tc>
          <w:tcPr>
            <w:tcW w:w="7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34</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60" w:lineRule="exact"/>
        <w:ind w:left="0" w:right="0" w:firstLine="640" w:firstLineChars="200"/>
        <w:jc w:val="both"/>
        <w:rPr>
          <w:rFonts w:hint="eastAsia" w:ascii="黑体" w:hAnsi="黑体" w:eastAsia="黑体" w:cs="黑体"/>
          <w:sz w:val="32"/>
          <w:szCs w:val="32"/>
          <w:lang w:val="en-US"/>
        </w:rPr>
      </w:pPr>
      <w:r>
        <w:rPr>
          <w:rFonts w:hint="eastAsia" w:ascii="黑体" w:hAnsi="黑体" w:eastAsia="黑体" w:cs="黑体"/>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（一）教学方法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课程以汽车底盘电控系统检修为主体，以职业实践为主线，积极探索理论和实践相结合的教学模式，采用理实一体化教学，引导学生通过典型汽车电控底盘的认知与检修，使学生能够熟练掌握电控底盘各控制系统的结构、原理与控制逻辑；掌握汽车底盘电控系统故障诊断仪器和设备、汽车底盘电控系统故障的诊断与维修方法和诊断工艺等知识理论知识与专业技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4.教学过程中注重学生自主学习，引导学生从多个角度提出问题，用多种方法解决问题，运用多种信息技术手段丰富教学内容，采用电路仿真软件、视频、动画、教学等手段把抽象知识具体化，使学生对底盘电控系统的工作原理有全面的了解，提高教学效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（二）学生考核评价方法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（三）教学实施与保障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2.注重企业生产实践现场的作用，安排汽车维修车间的参观学习，熟悉汽车底盘电控系统部件的使用，增强学生的感性认识。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（四）教材编写与选用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1.教材编写以本课程标准为基本要求，编写时应将汽车底盘电控系统技术的基本原理与生产生活中的实际应用相结合，注重实践技能的培养，注意反映汽车底盘电控系统领域的新知识、新技术、新工艺和新材料。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color w:val="000000"/>
          <w:spacing w:val="5"/>
          <w:kern w:val="0"/>
          <w:sz w:val="32"/>
          <w:szCs w:val="32"/>
          <w:vertAlign w:val="baseline"/>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60" w:firstLineChars="200"/>
        <w:jc w:val="both"/>
        <w:textAlignment w:val="baseline"/>
        <w:rPr>
          <w:rFonts w:hint="eastAsia" w:ascii="仿宋_GB2312" w:hAnsi="仿宋_GB2312" w:eastAsia="仿宋_GB2312" w:cs="仿宋_GB2312"/>
          <w:kern w:val="0"/>
          <w:sz w:val="24"/>
          <w:szCs w:val="24"/>
          <w:lang w:val="en-US" w:bidi="ar"/>
        </w:rPr>
      </w:pPr>
      <w:r>
        <w:rPr>
          <w:rFonts w:hint="eastAsia" w:ascii="仿宋_GB2312" w:hAnsi="仿宋_GB2312" w:eastAsia="仿宋_GB2312" w:cs="仿宋_GB2312"/>
          <w:color w:val="000000"/>
          <w:spacing w:val="5"/>
          <w:kern w:val="0"/>
          <w:sz w:val="32"/>
          <w:szCs w:val="32"/>
          <w:vertAlign w:val="baseli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60" w:lineRule="exact"/>
        <w:ind w:left="0" w:right="0"/>
        <w:jc w:val="center"/>
        <w:textAlignment w:val="auto"/>
        <w:rPr>
          <w:rFonts w:hint="eastAsia" w:ascii="黑体" w:hAnsi="黑体" w:eastAsia="黑体" w:cs="黑体"/>
          <w:b w:val="0"/>
          <w:bCs w:val="0"/>
          <w:kern w:val="0"/>
          <w:sz w:val="24"/>
          <w:szCs w:val="24"/>
          <w:lang w:val="en-US"/>
        </w:rPr>
      </w:pPr>
      <w:r>
        <w:rPr>
          <w:rFonts w:hint="eastAsia" w:ascii="黑体" w:hAnsi="黑体" w:eastAsia="黑体" w:cs="黑体"/>
          <w:b w:val="0"/>
          <w:bCs w:val="0"/>
          <w:kern w:val="0"/>
          <w:sz w:val="24"/>
          <w:szCs w:val="24"/>
          <w:lang w:val="en-US" w:eastAsia="zh-CN" w:bidi="ar"/>
        </w:rPr>
        <w:t>授课进程建议表</w:t>
      </w:r>
    </w:p>
    <w:tbl>
      <w:tblPr>
        <w:tblStyle w:val="1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3532"/>
        <w:gridCol w:w="1468"/>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40"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4"/>
                <w:szCs w:val="24"/>
                <w:lang w:val="en-US"/>
              </w:rPr>
            </w:pPr>
            <w:r>
              <w:rPr>
                <w:rFonts w:hint="eastAsia" w:ascii="黑体" w:hAnsi="黑体" w:eastAsia="黑体" w:cs="黑体"/>
                <w:b w:val="0"/>
                <w:bCs/>
                <w:kern w:val="0"/>
                <w:sz w:val="24"/>
                <w:szCs w:val="24"/>
                <w:lang w:val="en-US" w:eastAsia="zh-CN" w:bidi="ar"/>
              </w:rPr>
              <w:t>周次</w:t>
            </w:r>
          </w:p>
        </w:tc>
        <w:tc>
          <w:tcPr>
            <w:tcW w:w="194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tabs>
                <w:tab w:val="center" w:pos="1524"/>
                <w:tab w:val="right" w:pos="2927"/>
              </w:tabs>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sz w:val="24"/>
                <w:szCs w:val="24"/>
                <w:lang w:val="en-US"/>
              </w:rPr>
            </w:pPr>
            <w:r>
              <w:rPr>
                <w:rFonts w:hint="eastAsia" w:ascii="黑体" w:hAnsi="黑体" w:eastAsia="黑体" w:cs="黑体"/>
                <w:b w:val="0"/>
                <w:bCs/>
                <w:kern w:val="0"/>
                <w:sz w:val="24"/>
                <w:szCs w:val="24"/>
                <w:lang w:val="en-US" w:eastAsia="zh-CN" w:bidi="ar"/>
              </w:rPr>
              <w:t>教学任务</w:t>
            </w:r>
          </w:p>
        </w:tc>
        <w:tc>
          <w:tcPr>
            <w:tcW w:w="80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4"/>
                <w:szCs w:val="24"/>
                <w:lang w:val="en-US"/>
              </w:rPr>
            </w:pPr>
            <w:r>
              <w:rPr>
                <w:rFonts w:hint="eastAsia" w:ascii="黑体" w:hAnsi="黑体" w:eastAsia="黑体" w:cs="黑体"/>
                <w:b w:val="0"/>
                <w:bCs/>
                <w:kern w:val="0"/>
                <w:sz w:val="24"/>
                <w:szCs w:val="24"/>
                <w:lang w:val="en-US" w:eastAsia="zh-CN" w:bidi="ar"/>
              </w:rPr>
              <w:t>授课时数</w:t>
            </w:r>
          </w:p>
        </w:tc>
        <w:tc>
          <w:tcPr>
            <w:tcW w:w="180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黑体" w:hAnsi="黑体" w:eastAsia="黑体" w:cs="黑体"/>
                <w:b w:val="0"/>
                <w:bCs/>
                <w:kern w:val="0"/>
                <w:sz w:val="24"/>
                <w:szCs w:val="24"/>
                <w:lang w:val="en-US"/>
              </w:rPr>
            </w:pPr>
            <w:r>
              <w:rPr>
                <w:rFonts w:hint="eastAsia" w:ascii="黑体" w:hAnsi="黑体" w:eastAsia="黑体" w:cs="黑体"/>
                <w:b w:val="0"/>
                <w:bCs/>
                <w:kern w:val="0"/>
                <w:sz w:val="24"/>
                <w:szCs w:val="24"/>
                <w:lang w:val="en-US" w:eastAsia="zh-CN"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任务1电控自动变速器的检修—常规电控自动变速器的检修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2</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任务2电控自动变速器的检修—无级变速器的基本知识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3</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任务3电控自动变速器的检修—无级变速器的检修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4</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任务4电控自动变速器的检修—双离合器自动变速器的基本知识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5</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 xml:space="preserve">任务5电控自动变速器的检修—双离合器自动变速器的检修 </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任务6电控悬架系统的检修—电控悬架系统的基本知识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7</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任务7电控悬架系统的检修—电控悬架系统的工作原理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8</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任务8电控悬架系统的检修—电控悬架系统的检修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9</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任务9电控动力转向系统的检修—液压式电控动力转向系统的基本知识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10</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任务10电控动力转向系统的检修—液压式电控动力转向系统的检修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11</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任务11电控动力转向系统的检修—电动式电控动力转向系统基本知识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12</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任务12电控动力转向系统的检修—电动式电控动力转向系统的检修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13</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任务13汽车防滑控制系统的检修—防抱死制动系统的基本知识</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14</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任务14汽车防滑控制系统的检修—防抱死制动系统的检修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15</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任务15汽车防滑控制系统的检修—驱动防滑控制系统的检修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16</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任务16汽车防滑控制系统的检修—驱动防滑电子稳定程序控制系统的检修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17</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任务17汽车防滑控制系统的检修—巡航控制系统的检修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18</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FF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任务18汽车防滑控制系统的检修—轮胎胎压监测系统的检修</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6</w:t>
            </w: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left"/>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讲授法、教学演示、实践操作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19</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复习</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20</w:t>
            </w:r>
          </w:p>
        </w:tc>
        <w:tc>
          <w:tcPr>
            <w:tcW w:w="194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both"/>
              <w:textAlignment w:val="auto"/>
              <w:rPr>
                <w:rFonts w:hint="eastAsia" w:ascii="仿宋_GB2312" w:hAnsi="仿宋_GB2312" w:eastAsia="仿宋_GB2312" w:cs="仿宋_GB2312"/>
                <w:color w:val="000000"/>
                <w:kern w:val="0"/>
                <w:sz w:val="21"/>
                <w:szCs w:val="21"/>
                <w:lang w:val="en-US" w:bidi="ar"/>
              </w:rPr>
            </w:pPr>
            <w:r>
              <w:rPr>
                <w:rFonts w:hint="eastAsia" w:ascii="仿宋_GB2312" w:hAnsi="仿宋_GB2312" w:eastAsia="仿宋_GB2312" w:cs="仿宋_GB2312"/>
                <w:color w:val="000000"/>
                <w:kern w:val="0"/>
                <w:sz w:val="21"/>
                <w:szCs w:val="21"/>
                <w:lang w:val="en-US" w:eastAsia="zh-CN" w:bidi="ar"/>
              </w:rPr>
              <w:t>考试</w:t>
            </w:r>
          </w:p>
        </w:tc>
        <w:tc>
          <w:tcPr>
            <w:tcW w:w="8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p>
        </w:tc>
        <w:tc>
          <w:tcPr>
            <w:tcW w:w="18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000000"/>
                <w:kern w:val="0"/>
                <w:sz w:val="21"/>
                <w:szCs w:val="21"/>
                <w:lang w:val="en-US" w:bidi="ar"/>
              </w:rPr>
            </w:pPr>
          </w:p>
        </w:tc>
      </w:tr>
    </w:tbl>
    <w:p>
      <w:pPr>
        <w:keepNext w:val="0"/>
        <w:keepLines w:val="0"/>
        <w:widowControl w:val="0"/>
        <w:suppressLineNumbers w:val="0"/>
        <w:kinsoku w:val="0"/>
        <w:autoSpaceDE w:val="0"/>
        <w:autoSpaceDN/>
        <w:adjustRightInd w:val="0"/>
        <w:snapToGrid w:val="0"/>
        <w:spacing w:before="156" w:beforeLines="50" w:beforeAutospacing="0" w:after="156" w:afterLines="50" w:afterAutospacing="0" w:line="240" w:lineRule="auto"/>
        <w:ind w:left="0" w:right="0"/>
        <w:jc w:val="center"/>
        <w:textAlignment w:val="baseline"/>
        <w:rPr>
          <w:rFonts w:hint="eastAsia" w:ascii="方正小标宋简体" w:hAnsi="方正小标宋简体" w:eastAsia="方正小标宋简体" w:cs="方正小标宋简体"/>
          <w:b w:val="0"/>
          <w:bCs w:val="0"/>
          <w:snapToGrid/>
          <w:color w:val="000000"/>
          <w:kern w:val="2"/>
          <w:sz w:val="32"/>
          <w:szCs w:val="32"/>
          <w:lang w:val="en-US" w:eastAsia="zh-CN" w:bidi="ar"/>
        </w:rPr>
      </w:pPr>
    </w:p>
    <w:p>
      <w:pPr>
        <w:keepNext w:val="0"/>
        <w:keepLines w:val="0"/>
        <w:widowControl w:val="0"/>
        <w:suppressLineNumbers w:val="0"/>
        <w:kinsoku w:val="0"/>
        <w:autoSpaceDE w:val="0"/>
        <w:autoSpaceDN/>
        <w:adjustRightInd w:val="0"/>
        <w:snapToGrid w:val="0"/>
        <w:spacing w:before="156" w:beforeLines="50" w:beforeAutospacing="0" w:after="156" w:afterLines="50" w:afterAutospacing="0" w:line="240" w:lineRule="auto"/>
        <w:ind w:left="0" w:right="0"/>
        <w:jc w:val="center"/>
        <w:textAlignment w:val="baseline"/>
        <w:rPr>
          <w:rFonts w:hint="eastAsia" w:ascii="方正小标宋简体" w:hAnsi="方正小标宋简体" w:eastAsia="方正小标宋简体" w:cs="方正小标宋简体"/>
          <w:b w:val="0"/>
          <w:bCs w:val="0"/>
          <w:snapToGrid/>
          <w:color w:val="000000"/>
          <w:kern w:val="2"/>
          <w:sz w:val="32"/>
          <w:szCs w:val="32"/>
          <w:lang w:val="en-US" w:eastAsia="zh-CN" w:bidi="ar"/>
        </w:rPr>
      </w:pPr>
    </w:p>
    <w:p>
      <w:pPr>
        <w:keepNext w:val="0"/>
        <w:keepLines w:val="0"/>
        <w:widowControl w:val="0"/>
        <w:suppressLineNumbers w:val="0"/>
        <w:tabs>
          <w:tab w:val="left" w:pos="3082"/>
        </w:tabs>
        <w:kinsoku w:val="0"/>
        <w:autoSpaceDE w:val="0"/>
        <w:autoSpaceDN/>
        <w:adjustRightInd w:val="0"/>
        <w:snapToGrid w:val="0"/>
        <w:spacing w:before="156" w:beforeLines="50" w:beforeAutospacing="0" w:after="156" w:afterLines="50" w:afterAutospacing="0" w:line="240" w:lineRule="auto"/>
        <w:ind w:left="0" w:right="0"/>
        <w:jc w:val="center"/>
        <w:textAlignment w:val="baseline"/>
        <w:rPr>
          <w:rFonts w:hint="eastAsia" w:ascii="方正小标宋简体" w:hAnsi="方正小标宋简体" w:eastAsia="方正小标宋简体" w:cs="方正小标宋简体"/>
          <w:b w:val="0"/>
          <w:bCs w:val="0"/>
          <w:color w:val="000000"/>
          <w:kern w:val="2"/>
          <w:sz w:val="36"/>
          <w:szCs w:val="36"/>
        </w:rPr>
      </w:pPr>
      <w:r>
        <w:rPr>
          <w:rFonts w:hint="eastAsia" w:ascii="方正小标宋简体" w:hAnsi="方正小标宋简体" w:eastAsia="方正小标宋简体" w:cs="方正小标宋简体"/>
          <w:b w:val="0"/>
          <w:bCs w:val="0"/>
          <w:snapToGrid/>
          <w:color w:val="000000"/>
          <w:kern w:val="2"/>
          <w:sz w:val="36"/>
          <w:szCs w:val="36"/>
          <w:lang w:val="en-US" w:eastAsia="zh-CN" w:bidi="ar"/>
        </w:rPr>
        <w:t>汽车定期维护课程标准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黑体" w:hAnsi="黑体" w:eastAsia="黑体" w:cs="黑体"/>
          <w:color w:val="000000"/>
          <w:kern w:val="2"/>
          <w:sz w:val="32"/>
          <w:szCs w:val="32"/>
        </w:rPr>
      </w:pPr>
      <w:r>
        <w:rPr>
          <w:rFonts w:hint="eastAsia" w:ascii="黑体" w:hAnsi="黑体" w:eastAsia="黑体" w:cs="黑体"/>
          <w:snapToGrid/>
          <w:color w:val="000000"/>
          <w:kern w:val="2"/>
          <w:sz w:val="32"/>
          <w:szCs w:val="32"/>
          <w:lang w:val="en-US" w:eastAsia="zh-CN" w:bidi="ar"/>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是汽车运用与维修专业学生必修的一门专业核心课程，主要依托校内领航产教融合双创实训基地，介绍领航企业汽车保养项目，四轮定位的使用，轮胎平衡及拆装，制动系的保养与维护等内容，将行业企业标准融入教学各环节的一门企业课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本课程前置课程为《</w:t>
      </w:r>
      <w:r>
        <w:rPr>
          <w:rFonts w:hint="eastAsia" w:ascii="仿宋_GB2312" w:hAnsi="仿宋_GB2312" w:eastAsia="仿宋_GB2312" w:cs="仿宋_GB2312"/>
          <w:snapToGrid/>
          <w:color w:val="000000"/>
          <w:kern w:val="0"/>
          <w:sz w:val="32"/>
          <w:szCs w:val="32"/>
          <w:shd w:val="clear" w:color="auto" w:fill="auto"/>
          <w:lang w:val="en-US" w:eastAsia="zh-CN" w:bidi="ar"/>
        </w:rPr>
        <w:t>汽车发动机构造与维修》、《汽车底盘构造与维修》、《汽车发动机控制系统检修》，可将前置课程培养的能力进行运用和深化。后续课程为《汽车性能检测》。本课程和</w:t>
      </w:r>
      <w:r>
        <w:rPr>
          <w:rFonts w:hint="eastAsia" w:ascii="仿宋_GB2312" w:hAnsi="仿宋_GB2312" w:eastAsia="仿宋_GB2312" w:cs="仿宋_GB2312"/>
          <w:snapToGrid/>
          <w:color w:val="000000"/>
          <w:kern w:val="0"/>
          <w:sz w:val="32"/>
          <w:szCs w:val="32"/>
          <w:lang w:val="en-US" w:eastAsia="zh-CN" w:bidi="ar"/>
        </w:rPr>
        <w:t>后续课程互相衔接，共同构建专业核心课程体系，在课程体系中起到承上启下的作用。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本课程的任务是使学生能够熟练掌握汽车发动机的基础保养与维护，四轮定位的使用，轮胎平衡及拆装，空调系统的保养与维护等；掌握领航企业汽车保养流程，熟练运用轮胎平衡机、扒胎机等；学会制动系保养与维护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二、课程教学目标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2.具备良好的思想品德修养和职业道德素养；</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3.具有严谨的学习态度，良好的学习习惯；</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4.具有耐心细致的工作作风和严肃认真的工作态度；</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5.具备良好的安全生产、节能环保等职业意识；</w:t>
      </w:r>
    </w:p>
    <w:p>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（二）知识目标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1.了解汽车保养与维护的相关知识；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2.掌握汽车保养与维护的基本能力方法；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3.掌握汽车润滑油选取标准；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4.掌握冷却液、齿轮油、液力传动油、汽车轮胎的选取标准；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5.掌握汽车日常维护相关知识；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6.掌握汽车一级维护相关知识；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7.掌握汽车二级维护相关知识；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8.掌握汽车常见维修相关知识。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（三）能力目标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1.能正确使用汽车维护保养工具和仪器；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2.能正确使用专用汽车维护保养仪器设备；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3.能够正确使用汽车维护保养材料；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4.能够完成汽车定期与非定期维护保养作业；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5.能够完成常见车型维护与保养作业；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6.能够完成领航养护的规范操作和维护保养。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三、参考学时</w:t>
      </w:r>
    </w:p>
    <w:p>
      <w:pPr>
        <w:pStyle w:val="1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96学时。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5学分。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黑体" w:hAnsi="黑体" w:eastAsia="黑体" w:cs="黑体"/>
          <w:snapToGrid/>
          <w:color w:val="000000"/>
          <w:kern w:val="2"/>
          <w:sz w:val="32"/>
          <w:szCs w:val="32"/>
          <w:lang w:val="en-US" w:eastAsia="zh-CN" w:bidi="ar"/>
        </w:rPr>
      </w:pPr>
      <w:r>
        <w:rPr>
          <w:rFonts w:hint="eastAsia" w:ascii="黑体" w:hAnsi="黑体" w:eastAsia="黑体" w:cs="黑体"/>
          <w:snapToGrid/>
          <w:color w:val="000000"/>
          <w:kern w:val="2"/>
          <w:sz w:val="32"/>
          <w:szCs w:val="32"/>
          <w:lang w:val="en-US" w:eastAsia="zh-CN" w:bidi="ar"/>
        </w:rPr>
        <w:t>五、课程内容和要求</w:t>
      </w:r>
    </w:p>
    <w:p>
      <w:pPr>
        <w:pStyle w:val="12"/>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rightChars="0" w:firstLine="640" w:firstLineChars="200"/>
        <w:jc w:val="both"/>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napToGrid/>
          <w:color w:val="000000"/>
          <w:kern w:val="0"/>
          <w:sz w:val="32"/>
          <w:szCs w:val="32"/>
          <w:lang w:val="en-US" w:eastAsia="zh-CN" w:bidi="ar"/>
        </w:rPr>
        <w:t>根据课程目标以及汽车维修工等岗位需求，对接国家职业技能标准（中级）、职业技能等级标准（初级）中涉及汽车定期维护的基础理论、基本技能和职业操守，兼顾职业道德、职业基础知识、安全知识、相关法律法规知识，反映技术进步和生产实际，体现科学性、前沿性、适用性原则，确定本课程内容。建议课程内容设计分配如下表所示。</w:t>
      </w:r>
    </w:p>
    <w:p>
      <w:pPr>
        <w:pStyle w:val="12"/>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560" w:lineRule="exact"/>
        <w:ind w:right="0" w:rightChars="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课程内容设计建议表</w:t>
      </w:r>
    </w:p>
    <w:tbl>
      <w:tblPr>
        <w:tblStyle w:val="1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85"/>
        <w:gridCol w:w="3319"/>
        <w:gridCol w:w="2535"/>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序号</w:t>
            </w:r>
          </w:p>
        </w:tc>
        <w:tc>
          <w:tcPr>
            <w:tcW w:w="128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教学项目</w:t>
            </w:r>
          </w:p>
        </w:tc>
        <w:tc>
          <w:tcPr>
            <w:tcW w:w="331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教学内容与教学要求</w:t>
            </w:r>
          </w:p>
        </w:tc>
        <w:tc>
          <w:tcPr>
            <w:tcW w:w="25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教学活动设计建议</w:t>
            </w:r>
          </w:p>
        </w:tc>
        <w:tc>
          <w:tcPr>
            <w:tcW w:w="11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项目一</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领航润滑油汽车保养</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基础项目</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1.汽车维护与保养的目的、意义和分类；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2.汽车维护与保养的原则和周期；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3.汽车维护与保养的作业规范及作业范围。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2.掌握汽车维护保养的周期和法规；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3.能够说出汽车维护的作业规范以及范围。</w:t>
            </w:r>
          </w:p>
        </w:tc>
        <w:tc>
          <w:tcPr>
            <w:tcW w:w="2535" w:type="dxa"/>
            <w:tcBorders>
              <w:top w:val="single" w:color="auto" w:sz="4" w:space="0"/>
              <w:left w:val="single" w:color="auto" w:sz="4" w:space="0"/>
              <w:bottom w:val="single" w:color="auto" w:sz="4" w:space="0"/>
              <w:right w:val="single" w:color="auto" w:sz="4" w:space="0"/>
            </w:tcBorders>
            <w:noWrap w:val="0"/>
            <w:vAlign w:val="top"/>
          </w:tcPr>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1.借助多媒体课件、动画仿真等信息化教学手段了解汽车维护与保养的作业规范以及作业范围；</w:t>
            </w:r>
          </w:p>
          <w:p>
            <w:pPr>
              <w:pStyle w:val="12"/>
              <w:keepNext w:val="0"/>
              <w:keepLines w:val="0"/>
              <w:pageBreakBefore w:val="0"/>
              <w:widowControl w:val="0"/>
              <w:suppressLineNumbers w:val="0"/>
              <w:shd w:val="clear" w:color="auto" w:fill="FFFFFF"/>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shd w:val="clear" w:color="auto" w:fill="FFFFFF"/>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2.通过校园内部领航校企合作项目展览厅进一步感受维护与保养的工作态度和清晰的认识；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t>3.有机融入思想政治教育于教学过程，加强学生安全意识，培养工匠精神及劳模精神。</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210" w:firstLineChars="1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2</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项目二</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领航润滑油汽车保养</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交车流程</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1.汽车维护制度，知道日常维护、一级维护及二级维护的内容；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2.新车交车前的检查标准；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3.新车交车前的检查，包括车辆铭牌的识别、新车车辆状态的验证、随车资料的检查、车辆功能检验等。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2.掌握汽车维护制度；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3.能够完成新车交车的检查。</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2.案例讲解：汽车维护制度，区别日常维护、一级维护及二级维护的内容；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shd w:val="clear" w:color="auto" w:fill="FFFFFF"/>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3.利用虚拟仿真软件模拟操作使学生熟悉操作流程，规范技术要领，建立故障诊断思维。</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项目三</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汽车维护保养设备与材料的认识</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1.查询并记录发动机信息；</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2.检查发动机主要总成外观、连接、运转状态；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3.清洗剂清洗发动机，使用护理剂对线束进行护理。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2.掌握检查发动机总成外观的要点；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3.能够完成使用清洗剂清洗发动机，使用护理剂对线束进行护。</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1.通过白板连线、实物连接、实车探究等学习方式，掌握清洗剂清洗发动机的要领，实现突破重难点；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lang w:val="en-US" w:eastAsia="zh-CN" w:bidi="ar"/>
              </w:rPr>
              <w:t>2.利用虚拟仿真软件模拟操作使学生熟悉操作流程，规范技术要领，建立故障诊断思维；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3.有机融入思想政治教育于教学过程，加强学生安全意识，培养工匠精神及创新精神。</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210" w:firstLineChars="1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4</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项目四</w:t>
            </w:r>
          </w:p>
          <w:p>
            <w:pPr>
              <w:pStyle w:val="12"/>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lang w:val="en-US" w:eastAsia="zh-CN" w:bidi="ar"/>
              </w:rPr>
              <w:t>汽车发动机润滑油</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1.发动机润滑油型号与选用方法，能用文字解释机油标号的含义；</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2.检查汽车发动机润滑油液面高度，有无泄漏；</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3.领航润滑油保养规范的要求更换机油滤清器，补给或更换发动机润滑油。</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2.掌握发动机润滑油型号与选用方法，能用文字解释机油标号的含义；</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3.能够更换机油滤清器，补给或更换发动机润滑油。</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1.多媒体演示：同上；</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lang w:eastAsia="zh-CN"/>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2.案例讲解：齿轮油、制动液、冷却液等材料的选用方法</w:t>
            </w:r>
            <w:r>
              <w:rPr>
                <w:rFonts w:hint="eastAsia" w:ascii="仿宋_GB2312" w:hAnsi="仿宋_GB2312" w:eastAsia="仿宋_GB2312" w:cs="仿宋_GB2312"/>
                <w:b w:val="0"/>
                <w:bCs w:val="0"/>
                <w:color w:val="000000"/>
                <w:kern w:val="0"/>
                <w:sz w:val="21"/>
                <w:szCs w:val="21"/>
                <w:vertAlign w:val="baseline"/>
                <w:lang w:eastAsia="zh-CN"/>
              </w:rPr>
              <w:t>；</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3.任务安排：把学生分为4组，每组6到8人，分组学习更换机油滤清器，补给或更换发动机润滑油，并且做完之后各组之间进行讨论；</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4.所用工具：机油、机滤、以及安装工具。</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项目五</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汽车发动机冷却液维护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1.检查汽车发动机冷却液液面高度，全车有无泄漏；</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2.发动机冷却液类型及选用，能按照维修手册的要求补给。</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2.掌握检查冷却液的液面高度；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3.能够完成对冷却液的选用以及补给。</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2.案例讲解：冷却液的使用；</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3.任务安排：把学生分为4组，每组6到8人，分组学习冷却液类型以及选用，并且做完之后各组之间进行讨论；</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4.所用工具：冷却液。</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项目六</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滤清器的</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1.空气滤清器、燃油滤清器更换周期；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2.按照维修手册的要求更换空气滤清器、燃油滤清器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2.了解空气滤清器、燃油滤清器更换周期；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3.能按照维修手册的要求更换空气滤清器、燃油滤清器。</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2.案例讲解：空气滤清器、燃油滤清器；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3.任务安排：把学生分为4组，每组6到8人，分组学习空气滤清器、燃油滤清器的使用，并且做完之后各组之间进行讨论。</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firstLine="210" w:firstLineChars="1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7</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项目七</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发动机</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传送带的</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1.发动机传动带的更换周期；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2.检查发动机传动带外观状态、磨损程度、松紧度等。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2.了解发动机传送带的更换周期；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3.能正确检查发动机传动带外观状态、磨损程度、松紧度等。</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2.案例讲解：汽车发动机传动带；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3.任务安排：把学生分为4组，每组6到8人，分组学习汽车传动带的检查，并且做完之后各组之间进行讨论；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8</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项目八</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传动系统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1.了解汽车传动系统的功用、组成与布置形式；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2.能按照维修手册的要求正确检查传动系统总成外观、连接、工作情况，并能对连接部件进行紧固；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3.了解变速器油的更换周期，能正确检查变速器油有无泄漏。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2.汽车传动系统的功用、组成与布置形式；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3.领航润滑器保养的要求正确检查传动系统总成外观、连接、工作情况，并能对连接部件进行紧固。</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2.案例讲解：传动系统；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3.任务安排：把学生分为4组，每组6到8人，分组学习检查传动系统总成外观、连接、工作情况，并能对连接部件进行紧固，并且做完之后各组之间进行讨论；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4.所用工具：教材课件、网络有关材料、维护与保养的各种工具、量具。</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210" w:firstLineChars="1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9</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项目九</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行驶系统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1.维修手册的要求正确检查行驶系统总成外观、连接、工作情况，并能对连接部件进行紧固；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2.检查轮胎的气压、外观、磨损程度，并能将轮胎气压调整至合理数值；</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3.维修手册的要求对车轮进行更换。</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2.能正确检查轮胎的气压、外观、磨损程度，并能将轮胎气压调整至合理数值；</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3.能按照维修手册的要求对车轮进行更换。</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2.案例讲解：汽车轮胎胎压检查；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3.任务安排：把学生分为4组，每组6到8人，分组学习更换轮胎，并且做完之后各组之间进行讨论；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10</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转向系统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1.维修手册正确检查转向系统总成外观、连接、工作情况，并能对连接部件进行紧固；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2.助力转向油的更换周期，能正确检查助力转向油有无泄漏。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2.了解助力转向油的更换周期，能正确检查助力转向油有无泄漏；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3.能够检查转向系统总成外观、连接、工作情况，并能对连接部件进行紧固。</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2.案例讲解：汽车转向系统；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3.任务安排：把学生分为4组，每组6到8人，分组学习转向系统的更换和紧固，并且做完之后各组之间进行讨论；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11</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项目十一</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传动系统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1.按照维修手册正确检查制动系统总成外观、连接、工作情况，并能对连接部件进行紧固；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2.汽车制动液的更换周期及制动液类型；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3.检查汽车制动液面高度，全车有无泄漏，并能按照维修手册的要求更换制动液；</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4.踏板及驻车制动功能；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5.维修手册的要求拆装刹车片、制动盘，并能正确对刹车片、制动盘外观、磨损程度进行检查。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2.掌握检查汽车制动液的更换周期及制动液类型；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3.能够拆装刹车片、制动盘，并能正确对刹车片、制动盘外观、磨损程度进行检查。</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2.案例讲解：汽车制动系统总成；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3.任务安排：把学生分为4组，每组6到8人，分组学习检查制动液的更换，刹车片更换、制动盘的检查，并且做完之后各组之间进行讨论；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4.所用工具：教材课件、网络有关材料、维护与保养的各种工具、量具。</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8"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12</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项目十二</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汽车蓄电池维护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1.汽车蓄电池工作状态，能正确检查蓄电池外观、电桩连接，会根据蓄电池的指示灯判断电池状态；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2.蓄电池检测方法，会测量蓄电池电压。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2.了解汽车蓄电池工作状态，能正确检查蓄电池外观、电桩连接，会根据蓄电池的指示灯判断电池状态；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3.能够测量蓄电池电压。</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2.案例讲解：蓄电池类型以及功能；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3.任务安排：把学生分为4组，每组6到8人，分组学习充电维护与保养，并且做完之后各组之间进行讨论；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4.所用工具：教材课件、网络有关材料、修理单。</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13</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项目十三</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汽车照明系统维护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1.汽车照明灯的作用，能正确操作远、近光灯、雾灯等；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2.汽车信号灯的作用，能正确操作转向灯、危险指示灯等；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3.按照维修手册的要求就车拆装与调整车内外灯泡。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2.掌握汽车照明灯作用；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3.能够正确使用汽车灯光。</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2.案例讲解：汽车灯光的类型；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3.任务安排：把学生分为4组，每组6到8人，分组学习灯光操作，并且做完之后各组之间进行讨论；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4.所用工具：教材课件、网络有关材料、教学整车。</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14</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项目十四</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汽车仪表盘维护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1.汽车仪表盘的作用；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2.汽车指示灯的作用，并能描述常见指示灯工作条件；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3.汽车警告灯的作用，并能描述常见警告灯工作条件。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2.掌握汽车仪表盘的作业；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3.能够描述仪表盘出现的故障。</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2.案例讲解：汽车指示灯类型；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3.任务安排：把学生分为4组，每组6到8人，分组学习指示灯的作业，并且做完之后各组之间进行讨论；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15</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项目十五</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汽车内部电器维护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1.电动车窗、门锁、后视镜、刮水器等各系统功能；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2.汽车音响及娱乐系统、驾驶辅助系统的功能；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3.刮水器外观、磨损情况，并在必要时更换刮水器刮片。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2.掌握检查汽车辅助电器的使用；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3.能够更换维修汽车辅助电器。</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2.案例讲解：汽车门窗、音响、刮水器；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3.任务安排：把学生分为4组，每组6到8人，分组学习汽车辅助电器的维修，并且做完之后各组之间进行讨论；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16</w:t>
            </w:r>
          </w:p>
        </w:tc>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项目十六</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汽车空调系统维护</w:t>
            </w:r>
          </w:p>
        </w:tc>
        <w:tc>
          <w:tcPr>
            <w:tcW w:w="3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1.空调温度调节、进气模式、出风模式、鼓风机调速、车窗除雾等功能；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2.空调滤清器更换周期，能按照维修手册的要求更换空调滤清器能；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3.空调制冷剂的选用，知道常见制冷剂类型。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1.具备安全规范意识和严谨细致的工作态度；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2.掌握空调的使用方法；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3.能够完成空调滤清器的更换。</w:t>
            </w:r>
          </w:p>
        </w:tc>
        <w:tc>
          <w:tcPr>
            <w:tcW w:w="253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1.多媒体演示：教师根据本节知识的资料制成多媒体课件进行演示和讲解；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2.案例讲解：汽车空调使用；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3.任务安排：把学生分为4组，每组6到8人，分组学习空调滤清器的更换，并且做完之后各组之间进行讨论；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vertAlign w:val="baseline"/>
              </w:rPr>
            </w:pPr>
            <w:r>
              <w:rPr>
                <w:rFonts w:hint="eastAsia" w:ascii="仿宋_GB2312" w:hAnsi="仿宋_GB2312" w:eastAsia="仿宋_GB2312" w:cs="仿宋_GB2312"/>
                <w:b w:val="0"/>
                <w:bCs w:val="0"/>
                <w:snapToGrid/>
                <w:color w:val="000000"/>
                <w:kern w:val="0"/>
                <w:sz w:val="21"/>
                <w:szCs w:val="21"/>
                <w:vertAlign w:val="baseline"/>
                <w:lang w:val="en-US" w:eastAsia="zh-CN" w:bidi="ar"/>
              </w:rPr>
              <w:t>4.所用工具：教材课件、网络有关材料。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snapToGrid/>
                <w:color w:val="000000"/>
                <w:kern w:val="0"/>
                <w:sz w:val="21"/>
                <w:szCs w:val="21"/>
                <w:vertAlign w:val="baseline"/>
                <w:lang w:val="en-US" w:eastAsia="zh-CN" w:bidi="ar"/>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default" w:ascii="仿宋_GB2312" w:hAnsi="仿宋_GB2312" w:eastAsia="仿宋_GB2312" w:cs="仿宋_GB2312"/>
                <w:b w:val="0"/>
                <w:bCs w:val="0"/>
                <w:snapToGrid/>
                <w:color w:val="000000"/>
                <w:kern w:val="0"/>
                <w:sz w:val="21"/>
                <w:szCs w:val="21"/>
                <w:vertAlign w:val="baseline"/>
                <w:lang w:val="en-US" w:eastAsia="zh-CN" w:bidi="ar"/>
              </w:rPr>
            </w:pPr>
            <w:r>
              <w:rPr>
                <w:rFonts w:hint="eastAsia" w:ascii="仿宋_GB2312" w:hAnsi="仿宋_GB2312" w:eastAsia="仿宋_GB2312" w:cs="仿宋_GB2312"/>
                <w:b w:val="0"/>
                <w:bCs w:val="0"/>
                <w:snapToGrid/>
                <w:color w:val="000000"/>
                <w:kern w:val="0"/>
                <w:sz w:val="21"/>
                <w:szCs w:val="21"/>
                <w:vertAlign w:val="baseline"/>
                <w:lang w:val="en-US" w:eastAsia="zh-CN" w:bidi="ar"/>
              </w:rPr>
              <w:t>6</w:t>
            </w: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黑体" w:hAnsi="黑体" w:eastAsia="黑体" w:cs="黑体"/>
          <w:color w:val="000000"/>
          <w:kern w:val="0"/>
          <w:sz w:val="32"/>
          <w:szCs w:val="32"/>
          <w:vertAlign w:val="baseline"/>
        </w:rPr>
      </w:pPr>
      <w:r>
        <w:rPr>
          <w:rFonts w:hint="eastAsia" w:ascii="黑体" w:hAnsi="黑体" w:eastAsia="黑体" w:cs="黑体"/>
          <w:snapToGrid/>
          <w:color w:val="000000"/>
          <w:kern w:val="0"/>
          <w:sz w:val="32"/>
          <w:szCs w:val="32"/>
          <w:vertAlign w:val="baseline"/>
          <w:lang w:val="en-US" w:eastAsia="zh-CN" w:bidi="ar"/>
        </w:rPr>
        <w:t>六、实施建议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（一）教学方法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课程以汽车定期维护为主体，以职业实践为主线，积极探索理论和实践相结合的教学模式，采用理实一体化教学，引导学生通过典型汽车维护的使用、典型维修案例，体验工作过程，使学生获得汽车维修故障分析、参数计算、电路连接及测量、仪表使用等理论知识与专业技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（二）学生考核评价方法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（三）教学实施与保障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2.注重企业生产实践现场的作用，安排领航校企合作基地进行参观学习，熟悉汽车维护与保养的流程，增强学生的感性认识。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（四）教材编写与选用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1.教材编写以本课程标准为基本要求，编写时应将汽车定期维护的基本原理与生产生活中的实际应用相结合，注重实践技能的培养，注意反映汽车定期维护领域的新知识、新技术、新工艺和新材料。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2.教材表现形式做到图文并茂，形象生动，有利于提高学生学习兴趣，教材配套资料应该与信息化教学资源建设相互补充，充分满足教学需要。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000000"/>
          <w:kern w:val="0"/>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3.教材应配备习题集等其他相关的教学资料。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bCs/>
          <w:color w:val="000000"/>
          <w:spacing w:val="-2"/>
          <w:kern w:val="2"/>
          <w:sz w:val="32"/>
          <w:szCs w:val="32"/>
          <w:vertAlign w:val="baseline"/>
        </w:rPr>
      </w:pPr>
      <w:r>
        <w:rPr>
          <w:rFonts w:hint="eastAsia" w:ascii="仿宋_GB2312" w:hAnsi="仿宋_GB2312" w:eastAsia="仿宋_GB2312" w:cs="仿宋_GB2312"/>
          <w:snapToGrid/>
          <w:color w:val="000000"/>
          <w:kern w:val="0"/>
          <w:sz w:val="32"/>
          <w:szCs w:val="32"/>
          <w:vertAlign w:val="baseline"/>
          <w:lang w:val="en-US" w:eastAsia="zh-CN" w:bidi="ar"/>
        </w:rPr>
        <w:t>4.教材选用应按照《职业院校教材管理办法》中的要求，规范选用教材，优先选用国家和省级规划教材，鼓励使用新型活页式、工作手册式教材。</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80" w:firstLineChars="200"/>
        <w:jc w:val="center"/>
        <w:textAlignment w:val="baseline"/>
        <w:rPr>
          <w:rFonts w:hint="eastAsia" w:ascii="黑体" w:hAnsi="黑体" w:eastAsia="黑体" w:cs="黑体"/>
          <w:b w:val="0"/>
          <w:bCs w:val="0"/>
          <w:snapToGrid/>
          <w:color w:val="000000"/>
          <w:kern w:val="0"/>
          <w:sz w:val="24"/>
          <w:szCs w:val="24"/>
          <w:vertAlign w:val="baseline"/>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80" w:firstLineChars="200"/>
        <w:jc w:val="center"/>
        <w:textAlignment w:val="baseline"/>
        <w:rPr>
          <w:rFonts w:hint="eastAsia" w:ascii="黑体" w:hAnsi="黑体" w:eastAsia="黑体" w:cs="黑体"/>
          <w:b w:val="0"/>
          <w:bCs w:val="0"/>
          <w:snapToGrid/>
          <w:color w:val="000000"/>
          <w:kern w:val="0"/>
          <w:sz w:val="24"/>
          <w:szCs w:val="24"/>
          <w:vertAlign w:val="baseline"/>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480" w:firstLineChars="200"/>
        <w:jc w:val="center"/>
        <w:textAlignment w:val="baseline"/>
        <w:rPr>
          <w:rFonts w:hint="eastAsia" w:ascii="黑体" w:hAnsi="黑体" w:eastAsia="黑体" w:cs="黑体"/>
          <w:b w:val="0"/>
          <w:bCs w:val="0"/>
          <w:color w:val="000000"/>
          <w:kern w:val="0"/>
          <w:sz w:val="24"/>
          <w:szCs w:val="24"/>
          <w:vertAlign w:val="baseline"/>
        </w:rPr>
      </w:pPr>
      <w:r>
        <w:rPr>
          <w:rFonts w:hint="eastAsia" w:ascii="黑体" w:hAnsi="黑体" w:eastAsia="黑体" w:cs="黑体"/>
          <w:b w:val="0"/>
          <w:bCs w:val="0"/>
          <w:snapToGrid/>
          <w:color w:val="000000"/>
          <w:kern w:val="0"/>
          <w:sz w:val="24"/>
          <w:szCs w:val="24"/>
          <w:vertAlign w:val="baseline"/>
          <w:lang w:val="en-US" w:eastAsia="zh-CN" w:bidi="ar"/>
        </w:rPr>
        <w:t>授课进程建议表</w:t>
      </w:r>
    </w:p>
    <w:p>
      <w:pPr>
        <w:keepNext w:val="0"/>
        <w:keepLines w:val="0"/>
        <w:widowControl/>
        <w:suppressLineNumbers w:val="0"/>
        <w:kinsoku w:val="0"/>
        <w:autoSpaceDE w:val="0"/>
        <w:autoSpaceDN w:val="0"/>
        <w:adjustRightInd w:val="0"/>
        <w:snapToGrid w:val="0"/>
        <w:spacing w:before="0" w:beforeAutospacing="0" w:after="0" w:afterAutospacing="0" w:line="130" w:lineRule="exact"/>
        <w:ind w:left="0" w:right="0"/>
        <w:jc w:val="left"/>
        <w:textAlignment w:val="baseline"/>
        <w:rPr>
          <w:rFonts w:hint="eastAsia" w:ascii="黑体" w:hAnsi="黑体" w:eastAsia="黑体" w:cs="黑体"/>
          <w:color w:val="000000"/>
          <w:kern w:val="0"/>
          <w:sz w:val="28"/>
          <w:szCs w:val="28"/>
        </w:rPr>
      </w:pPr>
      <w:r>
        <w:rPr>
          <w:rFonts w:hint="eastAsia" w:ascii="黑体" w:hAnsi="黑体" w:eastAsia="黑体" w:cs="黑体"/>
          <w:snapToGrid/>
          <w:color w:val="000000"/>
          <w:kern w:val="0"/>
          <w:sz w:val="28"/>
          <w:szCs w:val="28"/>
          <w:lang w:val="en-US" w:eastAsia="zh-CN" w:bidi="ar"/>
        </w:rPr>
        <w:t xml:space="preserve"> </w:t>
      </w:r>
    </w:p>
    <w:tbl>
      <w:tblPr>
        <w:tblStyle w:val="18"/>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5"/>
        <w:gridCol w:w="3187"/>
        <w:gridCol w:w="1844"/>
        <w:gridCol w:w="31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exact"/>
          <w:jc w:val="center"/>
        </w:trPr>
        <w:tc>
          <w:tcPr>
            <w:tcW w:w="493" w:type="pct"/>
            <w:tcBorders>
              <w:top w:val="single" w:color="000000" w:sz="2" w:space="0"/>
              <w:left w:val="single" w:color="000000" w:sz="2" w:space="0"/>
              <w:bottom w:val="single" w:color="auto" w:sz="4"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周次</w:t>
            </w:r>
          </w:p>
        </w:tc>
        <w:tc>
          <w:tcPr>
            <w:tcW w:w="1756"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教学任务</w:t>
            </w:r>
          </w:p>
        </w:tc>
        <w:tc>
          <w:tcPr>
            <w:tcW w:w="1016"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授课时数（节）</w:t>
            </w:r>
          </w:p>
        </w:tc>
        <w:tc>
          <w:tcPr>
            <w:tcW w:w="1733" w:type="pct"/>
            <w:tcBorders>
              <w:top w:val="single" w:color="000000" w:sz="2" w:space="0"/>
              <w:left w:val="single" w:color="000000" w:sz="2" w:space="0"/>
              <w:bottom w:val="single" w:color="000000" w:sz="2" w:space="0"/>
              <w:right w:val="single" w:color="000000" w:sz="2"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snapToGrid/>
                <w:color w:val="000000"/>
                <w:kern w:val="0"/>
                <w:sz w:val="24"/>
                <w:szCs w:val="24"/>
                <w:lang w:val="en-US" w:eastAsia="zh-CN" w:bidi="ar"/>
              </w:rPr>
              <w:t>主要教学形式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w:t>
            </w:r>
          </w:p>
        </w:tc>
        <w:tc>
          <w:tcPr>
            <w:tcW w:w="1756" w:type="pct"/>
            <w:tcBorders>
              <w:top w:val="single" w:color="000000" w:sz="2" w:space="0"/>
              <w:left w:val="nil"/>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 车间安全与工量具使用</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2</w:t>
            </w:r>
          </w:p>
        </w:tc>
        <w:tc>
          <w:tcPr>
            <w:tcW w:w="1756" w:type="pct"/>
            <w:tcBorders>
              <w:top w:val="single" w:color="000000" w:sz="2" w:space="0"/>
              <w:left w:val="nil"/>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任务2 新车交车流程</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3</w:t>
            </w:r>
          </w:p>
        </w:tc>
        <w:tc>
          <w:tcPr>
            <w:tcW w:w="1756" w:type="pct"/>
            <w:tcBorders>
              <w:top w:val="single" w:color="000000" w:sz="2" w:space="0"/>
              <w:left w:val="nil"/>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任务3 发动机总成检查</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4</w:t>
            </w:r>
          </w:p>
        </w:tc>
        <w:tc>
          <w:tcPr>
            <w:tcW w:w="1756" w:type="pct"/>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任务4 发动机润滑系统维护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color w:val="000000"/>
                <w:kern w:val="0"/>
                <w:sz w:val="21"/>
                <w:szCs w:val="21"/>
                <w:lang w:val="en-US"/>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default" w:ascii="仿宋_GB2312" w:hAnsi="仿宋_GB2312" w:eastAsia="仿宋_GB2312" w:cs="仿宋_GB2312"/>
                <w:snapToGrid/>
                <w:color w:val="000000"/>
                <w:kern w:val="0"/>
                <w:sz w:val="21"/>
                <w:szCs w:val="21"/>
                <w:lang w:val="en-US" w:eastAsia="zh-CN" w:bidi="ar"/>
              </w:rPr>
            </w:pPr>
            <w:r>
              <w:rPr>
                <w:rFonts w:hint="eastAsia" w:ascii="仿宋_GB2312" w:hAnsi="仿宋_GB2312" w:eastAsia="仿宋_GB2312" w:cs="仿宋_GB2312"/>
                <w:snapToGrid/>
                <w:color w:val="000000"/>
                <w:kern w:val="0"/>
                <w:sz w:val="21"/>
                <w:szCs w:val="21"/>
                <w:lang w:val="en-US" w:eastAsia="zh-CN" w:bidi="ar"/>
              </w:rPr>
              <w:t>5</w:t>
            </w:r>
          </w:p>
        </w:tc>
        <w:tc>
          <w:tcPr>
            <w:tcW w:w="3187" w:type="dxa"/>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snapToGrid/>
                <w:color w:val="000000"/>
                <w:kern w:val="0"/>
                <w:sz w:val="21"/>
                <w:szCs w:val="21"/>
                <w:lang w:val="en-US" w:eastAsia="zh-CN" w:bidi="ar"/>
              </w:rPr>
            </w:pPr>
            <w:r>
              <w:rPr>
                <w:rFonts w:hint="eastAsia" w:ascii="仿宋_GB2312" w:hAnsi="仿宋_GB2312" w:eastAsia="仿宋_GB2312" w:cs="仿宋_GB2312"/>
                <w:snapToGrid/>
                <w:color w:val="000000"/>
                <w:kern w:val="0"/>
                <w:sz w:val="21"/>
                <w:szCs w:val="21"/>
                <w:lang w:val="en-US" w:eastAsia="zh-CN" w:bidi="ar"/>
              </w:rPr>
              <w:t>任务5 发动机冷却系统维护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snapToGrid/>
                <w:color w:val="000000"/>
                <w:kern w:val="0"/>
                <w:sz w:val="21"/>
                <w:szCs w:val="21"/>
                <w:lang w:val="en-US" w:eastAsia="zh-CN" w:bidi="ar"/>
              </w:rPr>
            </w:pP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snapToGrid/>
                <w:color w:val="000000"/>
                <w:kern w:val="0"/>
                <w:sz w:val="21"/>
                <w:szCs w:val="21"/>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3187" w:type="dxa"/>
            <w:tcBorders>
              <w:top w:val="single" w:color="000000" w:sz="2" w:space="0"/>
              <w:left w:val="single" w:color="auto" w:sz="4"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任务6 发动机燃料供给系统维护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7</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任务7 发动机附件传动带检查</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auto" w:sz="4"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8</w:t>
            </w:r>
          </w:p>
        </w:tc>
        <w:tc>
          <w:tcPr>
            <w:tcW w:w="3187" w:type="dxa"/>
            <w:tcBorders>
              <w:top w:val="single" w:color="000000" w:sz="2" w:space="0"/>
              <w:left w:val="single" w:color="000000" w:sz="2" w:space="0"/>
              <w:bottom w:val="single" w:color="auto" w:sz="4"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任务8 传动系统维护</w:t>
            </w:r>
          </w:p>
        </w:tc>
        <w:tc>
          <w:tcPr>
            <w:tcW w:w="1016" w:type="pct"/>
            <w:tcBorders>
              <w:top w:val="single" w:color="000000" w:sz="2" w:space="0"/>
              <w:left w:val="single" w:color="000000" w:sz="2" w:space="0"/>
              <w:bottom w:val="single" w:color="auto" w:sz="4"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auto" w:sz="4"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9</w:t>
            </w:r>
          </w:p>
        </w:tc>
        <w:tc>
          <w:tcPr>
            <w:tcW w:w="318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任务9 行驶系统维护</w:t>
            </w:r>
          </w:p>
        </w:tc>
        <w:tc>
          <w:tcPr>
            <w:tcW w:w="10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10</w:t>
            </w:r>
          </w:p>
        </w:tc>
        <w:tc>
          <w:tcPr>
            <w:tcW w:w="3187" w:type="dxa"/>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任务10 转向系统维护</w:t>
            </w:r>
          </w:p>
        </w:tc>
        <w:tc>
          <w:tcPr>
            <w:tcW w:w="1016"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auto" w:sz="4"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11</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任务11 制动系统维护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12</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任务12 蓄电池维护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13</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任务13 照明系统检查维护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14</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eastAsia="zh-CN"/>
              </w:rPr>
              <w:t>任务</w:t>
            </w:r>
            <w:r>
              <w:rPr>
                <w:rFonts w:hint="eastAsia" w:ascii="仿宋_GB2312" w:hAnsi="仿宋_GB2312" w:eastAsia="仿宋_GB2312" w:cs="仿宋_GB2312"/>
                <w:color w:val="000000"/>
                <w:kern w:val="0"/>
                <w:sz w:val="21"/>
                <w:szCs w:val="21"/>
                <w:lang w:val="en-US" w:eastAsia="zh-CN"/>
              </w:rPr>
              <w:t>14 仪表系统的维护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15</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任务15 辅助电气系统检查维护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16</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任务16 空调系统维护</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6</w:t>
            </w: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讲授法、教学演示、实践操作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17</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复习</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18</w:t>
            </w:r>
          </w:p>
        </w:tc>
        <w:tc>
          <w:tcPr>
            <w:tcW w:w="3187" w:type="dxa"/>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leftChars="0" w:right="0" w:rightChars="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复习</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19</w:t>
            </w:r>
          </w:p>
        </w:tc>
        <w:tc>
          <w:tcPr>
            <w:tcW w:w="175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复习</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49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20</w:t>
            </w:r>
          </w:p>
        </w:tc>
        <w:tc>
          <w:tcPr>
            <w:tcW w:w="175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napToGrid/>
                <w:color w:val="000000"/>
                <w:kern w:val="0"/>
                <w:sz w:val="21"/>
                <w:szCs w:val="21"/>
                <w:lang w:val="en-US" w:eastAsia="zh-CN" w:bidi="ar"/>
              </w:rPr>
              <w:t>考试</w:t>
            </w:r>
          </w:p>
        </w:tc>
        <w:tc>
          <w:tcPr>
            <w:tcW w:w="1016"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1733" w:type="pct"/>
            <w:tcBorders>
              <w:top w:val="single" w:color="000000" w:sz="2" w:space="0"/>
              <w:left w:val="single" w:color="000000" w:sz="2" w:space="0"/>
              <w:bottom w:val="single" w:color="000000" w:sz="2" w:space="0"/>
              <w:right w:val="single" w:color="000000" w:sz="2" w:space="0"/>
            </w:tcBorders>
            <w:noWrap w:val="0"/>
            <w:vAlign w:val="center"/>
          </w:tcPr>
          <w:p>
            <w:pPr>
              <w:keepNext w:val="0"/>
              <w:keepLines w:val="0"/>
              <w:pageBreakBefore w:val="0"/>
              <w:widowControl w:val="0"/>
              <w:suppressLineNumbers w:val="0"/>
              <w:kinsoku w:val="0"/>
              <w:wordWrap/>
              <w:overflowPunct/>
              <w:topLinePunct w:val="0"/>
              <w:autoSpaceDE w:val="0"/>
              <w:autoSpaceDN/>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bl>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157" w:afterLines="50" w:afterAutospacing="0" w:line="560" w:lineRule="exact"/>
        <w:ind w:left="0" w:right="0"/>
        <w:jc w:val="center"/>
        <w:textAlignment w:val="baseline"/>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汽车车身</w:t>
      </w:r>
      <w:r>
        <w:rPr>
          <w:rFonts w:hint="eastAsia" w:ascii="方正小标宋简体" w:hAnsi="方正小标宋简体" w:eastAsia="方正小标宋简体" w:cs="方正小标宋简体"/>
          <w:b w:val="0"/>
          <w:bCs w:val="0"/>
          <w:sz w:val="36"/>
          <w:szCs w:val="36"/>
          <w:lang w:eastAsia="zh-CN"/>
        </w:rPr>
        <w:t>电气系统检修</w:t>
      </w:r>
      <w:r>
        <w:rPr>
          <w:rFonts w:hint="eastAsia" w:ascii="方正小标宋简体" w:hAnsi="方正小标宋简体" w:eastAsia="方正小标宋简体" w:cs="方正小标宋简体"/>
          <w:b w:val="0"/>
          <w:bCs w:val="0"/>
          <w:sz w:val="36"/>
          <w:szCs w:val="36"/>
        </w:rPr>
        <w:t>课程标准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bidi="ar"/>
        </w:rPr>
      </w:pPr>
      <w:r>
        <w:rPr>
          <w:rFonts w:hint="eastAsia" w:ascii="黑体" w:hAnsi="黑体" w:eastAsia="黑体" w:cs="黑体"/>
          <w:color w:val="000000"/>
          <w:sz w:val="32"/>
          <w:szCs w:val="32"/>
          <w:lang w:eastAsia="zh-CN" w:bidi="ar"/>
        </w:rPr>
        <w:t>一、</w:t>
      </w:r>
      <w:r>
        <w:rPr>
          <w:rFonts w:hint="eastAsia" w:ascii="黑体" w:hAnsi="黑体" w:eastAsia="黑体" w:cs="黑体"/>
          <w:color w:val="000000"/>
          <w:sz w:val="32"/>
          <w:szCs w:val="32"/>
          <w:lang w:bidi="ar"/>
        </w:rPr>
        <w:t>课程性质与任务</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bidi="ar"/>
        </w:rPr>
        <w:t>本课程</w:t>
      </w:r>
      <w:r>
        <w:rPr>
          <w:rFonts w:hint="eastAsia" w:ascii="仿宋_GB2312" w:hAnsi="仿宋_GB2312" w:eastAsia="仿宋_GB2312" w:cs="仿宋_GB2312"/>
          <w:color w:val="000000"/>
          <w:kern w:val="0"/>
          <w:sz w:val="32"/>
          <w:szCs w:val="32"/>
          <w:lang w:bidi="ar"/>
        </w:rPr>
        <w:t>是</w:t>
      </w:r>
      <w:r>
        <w:rPr>
          <w:rFonts w:hint="eastAsia" w:ascii="仿宋_GB2312" w:hAnsi="仿宋_GB2312" w:eastAsia="仿宋_GB2312" w:cs="仿宋_GB2312"/>
          <w:color w:val="000000"/>
          <w:kern w:val="0"/>
          <w:sz w:val="32"/>
          <w:szCs w:val="32"/>
          <w:lang w:eastAsia="zh-CN" w:bidi="ar"/>
        </w:rPr>
        <w:t>汽车运用与维修</w:t>
      </w:r>
      <w:r>
        <w:rPr>
          <w:rFonts w:hint="eastAsia" w:ascii="仿宋_GB2312" w:hAnsi="仿宋_GB2312" w:eastAsia="仿宋_GB2312" w:cs="仿宋_GB2312"/>
          <w:color w:val="000000"/>
          <w:kern w:val="0"/>
          <w:sz w:val="32"/>
          <w:szCs w:val="32"/>
          <w:lang w:bidi="ar"/>
        </w:rPr>
        <w:t>专业的一门专业核心课程，其有效融入汽车职业技能等级证书考核标准，以培养学生基本理论与基本技能为目标，具有基础性、理论性、实用性与时代性。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bidi="ar"/>
        </w:rPr>
        <w:t>本课程的前置课程为《汽车电工电子》，后续为《汽车发动机控制系统检修》、《汽车底盘控制系统检修》、《汽车定期维护》等课程奠定学习基础。通过该课程的理论与实践一体化教学，使学生掌握汽车电路的技术路线、工作原理等，并能按照规范标准完成相应学习任务。</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bidi="ar"/>
        </w:rPr>
        <w:t>本课程的主要任务是以培养学生职业能力为目标，以新能源汽车和传统汽车的电路识读与分析为主要任务，主要包括电源系统、起动系统、点火系统、照明与信号系统、电气仪表、汽车空调系统、汽车辅助电器、整车电路等。采用基于工作过程的课程方案设计，行动导向组织教学过程，使学生通过对汽车各电气系统的基本理论知识、工作原理、基本结构行基本拆装、检修、故障排除等相关知识与技能的学习，培养良好的人文素养、职业道德和创新意识，逐步形成精益求精的工匠精神和吃苦耐劳的劳模精神，对落实立德树人、培养德智体美劳全面发展的高素质技术技能人才具有重要作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eastAsia="zh-CN" w:bidi="ar"/>
        </w:rPr>
      </w:pPr>
      <w:r>
        <w:rPr>
          <w:rFonts w:hint="eastAsia" w:ascii="黑体" w:hAnsi="黑体" w:eastAsia="黑体" w:cs="黑体"/>
          <w:color w:val="000000"/>
          <w:sz w:val="32"/>
          <w:szCs w:val="32"/>
          <w:lang w:eastAsia="zh-CN" w:bidi="ar"/>
        </w:rPr>
        <w:t>二、课程教学目标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（一）素养目标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培养规范操作和安全作业的职业素养；</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养成绿色、环保和7S规范等职业意识；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具有严谨细致、精益求精的工匠精神；</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具有热爱劳动、吃苦耐劳的工作态度；</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培养创新精神、创业意识和创新创业能力；</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6.</w:t>
      </w:r>
      <w:r>
        <w:rPr>
          <w:rFonts w:hint="eastAsia" w:ascii="仿宋_GB2312" w:hAnsi="仿宋_GB2312" w:eastAsia="仿宋_GB2312" w:cs="仿宋_GB2312"/>
          <w:color w:val="000000"/>
          <w:kern w:val="0"/>
          <w:sz w:val="32"/>
          <w:szCs w:val="32"/>
          <w:lang w:bidi="ar"/>
        </w:rPr>
        <w:t>具有良好的团队意识，能主动与他人进行交流合作；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bidi="ar"/>
        </w:rPr>
        <w:t>具有较强的口头与书面表达能力、人际沟通能力。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（二）知识目标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掌握汽车车身电气各系统的组成；</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掌握汽车车身电气各系统的作用；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掌握汽车车身电气各系统的原理，理解各系统的工作过程；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掌握汽车电气设备各系统的主要部件的拆装方法与步骤；</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掌握正确使用万用表、试灯、解码仪等工具的方法；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6.</w:t>
      </w:r>
      <w:r>
        <w:rPr>
          <w:rFonts w:hint="eastAsia" w:ascii="仿宋_GB2312" w:hAnsi="仿宋_GB2312" w:eastAsia="仿宋_GB2312" w:cs="仿宋_GB2312"/>
          <w:color w:val="000000"/>
          <w:kern w:val="0"/>
          <w:sz w:val="32"/>
          <w:szCs w:val="32"/>
          <w:lang w:bidi="ar"/>
        </w:rPr>
        <w:t>掌握汽车电气设备各系统故障排除的工艺过程及操作技能。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（三）能力目标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能够熟练利用教学平台完成课前、课后任务；</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能够正确使用万用表、试灯、解码仪、充电机、举升机等工具法；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能够识别电路、分析电路的能力；</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能够理论联系生产实际；</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能够表达和人际沟通合作意识；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6.</w:t>
      </w:r>
      <w:r>
        <w:rPr>
          <w:rFonts w:hint="eastAsia" w:ascii="仿宋_GB2312" w:hAnsi="仿宋_GB2312" w:eastAsia="仿宋_GB2312" w:cs="仿宋_GB2312"/>
          <w:color w:val="000000"/>
          <w:kern w:val="0"/>
          <w:sz w:val="32"/>
          <w:szCs w:val="32"/>
          <w:lang w:bidi="ar"/>
        </w:rPr>
        <w:t>能够从企业维修案例中寻找共性举一反三， 不断养成岗位要求需要的职业素养。</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bidi="ar"/>
        </w:rPr>
      </w:pPr>
      <w:r>
        <w:rPr>
          <w:rFonts w:hint="eastAsia" w:ascii="黑体" w:hAnsi="黑体" w:eastAsia="黑体" w:cs="黑体"/>
          <w:color w:val="000000"/>
          <w:sz w:val="32"/>
          <w:szCs w:val="32"/>
          <w:lang w:eastAsia="zh-CN" w:bidi="ar"/>
        </w:rPr>
        <w:t>三、</w:t>
      </w:r>
      <w:r>
        <w:rPr>
          <w:rFonts w:hint="eastAsia" w:ascii="黑体" w:hAnsi="黑体" w:eastAsia="黑体" w:cs="黑体"/>
          <w:color w:val="000000"/>
          <w:sz w:val="32"/>
          <w:szCs w:val="32"/>
          <w:lang w:bidi="ar"/>
        </w:rPr>
        <w:t>参考学时</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90</w:t>
      </w:r>
      <w:r>
        <w:rPr>
          <w:rFonts w:hint="eastAsia" w:ascii="仿宋_GB2312" w:hAnsi="仿宋_GB2312" w:eastAsia="仿宋_GB2312" w:cs="仿宋_GB2312"/>
          <w:color w:val="000000"/>
          <w:kern w:val="0"/>
          <w:sz w:val="32"/>
          <w:szCs w:val="32"/>
          <w:lang w:bidi="ar"/>
        </w:rPr>
        <w:t>学时。</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bidi="ar"/>
        </w:rPr>
      </w:pPr>
      <w:r>
        <w:rPr>
          <w:rFonts w:hint="eastAsia" w:ascii="黑体" w:hAnsi="黑体" w:eastAsia="黑体" w:cs="黑体"/>
          <w:color w:val="000000"/>
          <w:sz w:val="32"/>
          <w:szCs w:val="32"/>
          <w:lang w:eastAsia="zh-CN" w:bidi="ar"/>
        </w:rPr>
        <w:t>四、</w:t>
      </w:r>
      <w:r>
        <w:rPr>
          <w:rFonts w:hint="eastAsia" w:ascii="黑体" w:hAnsi="黑体" w:eastAsia="黑体" w:cs="黑体"/>
          <w:color w:val="000000"/>
          <w:sz w:val="32"/>
          <w:szCs w:val="32"/>
          <w:lang w:bidi="ar"/>
        </w:rPr>
        <w:t>课程学分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学分。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eastAsia="zh-CN" w:bidi="ar"/>
        </w:rPr>
      </w:pPr>
      <w:r>
        <w:rPr>
          <w:rFonts w:hint="eastAsia" w:ascii="黑体" w:hAnsi="黑体" w:eastAsia="黑体" w:cs="黑体"/>
          <w:color w:val="000000"/>
          <w:sz w:val="32"/>
          <w:szCs w:val="32"/>
          <w:lang w:eastAsia="zh-CN" w:bidi="ar"/>
        </w:rPr>
        <w:t>五、课程内容和要求</w:t>
      </w:r>
    </w:p>
    <w:p>
      <w:pPr>
        <w:keepNext w:val="0"/>
        <w:keepLines w:val="0"/>
        <w:pageBreakBefore w:val="0"/>
        <w:widowControl w:val="0"/>
        <w:kinsoku/>
        <w:wordWrap/>
        <w:overflowPunct/>
        <w:topLinePunct w:val="0"/>
        <w:autoSpaceDE w:val="0"/>
        <w:autoSpaceDN/>
        <w:bidi w:val="0"/>
        <w:adjustRightInd w:val="0"/>
        <w:snapToGrid w:val="0"/>
        <w:spacing w:line="560" w:lineRule="exact"/>
        <w:jc w:val="left"/>
        <w:textAlignment w:val="baseline"/>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bidi="ar"/>
        </w:rPr>
        <w:t xml:space="preserve">    根据课程目标以及汽车维修工等岗位需求，对接国家职业技能标准（中级）、职业技能等级标准（初级）中涉及汽车车身电气的基础理论、基本技能和职业操守，兼顾职业道德、职业基础知识、安全知识、相关法律法规知识，反映技术进步和生产实际，体现科学性、前沿性、适用性原则，确定本课程内容。建议课程内容设计分配如下表所示。</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000000"/>
          <w:kern w:val="0"/>
          <w:sz w:val="24"/>
          <w:szCs w:val="24"/>
          <w:lang w:bidi="ar"/>
        </w:rPr>
      </w:pPr>
      <w:r>
        <w:rPr>
          <w:rFonts w:hint="eastAsia" w:ascii="黑体" w:hAnsi="黑体" w:eastAsia="黑体" w:cs="黑体"/>
          <w:b w:val="0"/>
          <w:bCs w:val="0"/>
          <w:color w:val="000000"/>
          <w:kern w:val="0"/>
          <w:sz w:val="24"/>
          <w:szCs w:val="24"/>
          <w:lang w:bidi="ar"/>
        </w:rPr>
        <w:t>课程内容设计建议表</w:t>
      </w:r>
    </w:p>
    <w:tbl>
      <w:tblPr>
        <w:tblStyle w:val="14"/>
        <w:tblW w:w="9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208"/>
        <w:gridCol w:w="2724"/>
        <w:gridCol w:w="3215"/>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0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lang w:bidi="ar"/>
              </w:rPr>
              <w:t>序号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lang w:bidi="ar"/>
              </w:rPr>
              <w:t>教学项目</w:t>
            </w:r>
          </w:p>
        </w:tc>
        <w:tc>
          <w:tcPr>
            <w:tcW w:w="2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lang w:bidi="ar"/>
              </w:rPr>
              <w:t>教学内容与教学要求</w:t>
            </w:r>
          </w:p>
        </w:tc>
        <w:tc>
          <w:tcPr>
            <w:tcW w:w="321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lang w:bidi="ar"/>
              </w:rPr>
              <w:t>教学活动设计</w:t>
            </w:r>
          </w:p>
        </w:tc>
        <w:tc>
          <w:tcPr>
            <w:tcW w:w="120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lang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项目一</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exact"/>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汽车电气基础</w:t>
            </w:r>
          </w:p>
        </w:tc>
        <w:tc>
          <w:tcPr>
            <w:tcW w:w="27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1.汽车电气总体的认知；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2.车身电气故障诊断基础。</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1.掌握汽车电气特点；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2.掌握汽车电气常见故障及检测方法。</w:t>
            </w:r>
          </w:p>
        </w:tc>
        <w:tc>
          <w:tcPr>
            <w:tcW w:w="32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1.教师提问汽车简单电路的组成、汽车电路的特点。学生回答问题，教师进行点评；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2.教师通过播放视频的形式，让学生了解几种常用的故障诊断方法；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3.通过故障实例，引导学生思考故障类型和检测方法。</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2</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项目二</w:t>
            </w:r>
          </w:p>
          <w:p>
            <w:pPr>
              <w:pStyle w:val="12"/>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sz w:val="21"/>
                <w:szCs w:val="21"/>
                <w:lang w:bidi="ar"/>
              </w:rPr>
              <w:t>汽车照明信号系统</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1.</w:t>
            </w:r>
            <w:r>
              <w:rPr>
                <w:rFonts w:hint="eastAsia" w:ascii="仿宋_GB2312" w:hAnsi="仿宋_GB2312" w:eastAsia="仿宋_GB2312" w:cs="仿宋_GB2312"/>
                <w:b w:val="0"/>
                <w:bCs w:val="0"/>
                <w:color w:val="000000"/>
                <w:kern w:val="0"/>
                <w:sz w:val="21"/>
                <w:szCs w:val="21"/>
                <w:lang w:bidi="ar"/>
              </w:rPr>
              <w:t>照明信号系统检测与维修；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2.信号系统的检测与维修。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1.</w:t>
            </w:r>
            <w:r>
              <w:rPr>
                <w:rFonts w:hint="eastAsia" w:ascii="仿宋_GB2312" w:hAnsi="仿宋_GB2312" w:eastAsia="仿宋_GB2312" w:cs="仿宋_GB2312"/>
                <w:b w:val="0"/>
                <w:bCs w:val="0"/>
                <w:color w:val="000000"/>
                <w:kern w:val="0"/>
                <w:sz w:val="21"/>
                <w:szCs w:val="21"/>
                <w:lang w:bidi="ar"/>
              </w:rPr>
              <w:t>掌握汽车照明系统结构；</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2.</w:t>
            </w:r>
            <w:r>
              <w:rPr>
                <w:rFonts w:hint="eastAsia" w:ascii="仿宋_GB2312" w:hAnsi="仿宋_GB2312" w:eastAsia="仿宋_GB2312" w:cs="仿宋_GB2312"/>
                <w:b w:val="0"/>
                <w:bCs w:val="0"/>
                <w:color w:val="000000"/>
                <w:kern w:val="0"/>
                <w:sz w:val="21"/>
                <w:szCs w:val="21"/>
                <w:lang w:bidi="ar"/>
              </w:rPr>
              <w:t>掌握汽车照明系统原理；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3.</w:t>
            </w:r>
            <w:r>
              <w:rPr>
                <w:rFonts w:hint="eastAsia" w:ascii="仿宋_GB2312" w:hAnsi="仿宋_GB2312" w:eastAsia="仿宋_GB2312" w:cs="仿宋_GB2312"/>
                <w:b w:val="0"/>
                <w:bCs w:val="0"/>
                <w:color w:val="000000"/>
                <w:kern w:val="0"/>
                <w:sz w:val="21"/>
                <w:szCs w:val="21"/>
                <w:lang w:bidi="ar"/>
              </w:rPr>
              <w:t>掌握汽车照明系统常见故障；</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4.</w:t>
            </w:r>
            <w:r>
              <w:rPr>
                <w:rFonts w:hint="eastAsia" w:ascii="仿宋_GB2312" w:hAnsi="仿宋_GB2312" w:eastAsia="仿宋_GB2312" w:cs="仿宋_GB2312"/>
                <w:b w:val="0"/>
                <w:bCs w:val="0"/>
                <w:color w:val="000000"/>
                <w:kern w:val="0"/>
                <w:sz w:val="21"/>
                <w:szCs w:val="21"/>
                <w:lang w:bidi="ar"/>
              </w:rPr>
              <w:t>掌握汽车信号系统结构；</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5.</w:t>
            </w:r>
            <w:r>
              <w:rPr>
                <w:rFonts w:hint="eastAsia" w:ascii="仿宋_GB2312" w:hAnsi="仿宋_GB2312" w:eastAsia="仿宋_GB2312" w:cs="仿宋_GB2312"/>
                <w:b w:val="0"/>
                <w:bCs w:val="0"/>
                <w:color w:val="000000"/>
                <w:kern w:val="0"/>
                <w:sz w:val="21"/>
                <w:szCs w:val="21"/>
                <w:lang w:bidi="ar"/>
              </w:rPr>
              <w:t>掌握汽车信号系统原理；</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val="en-US" w:eastAsia="zh-CN" w:bidi="ar"/>
              </w:rPr>
              <w:t>6.</w:t>
            </w:r>
            <w:r>
              <w:rPr>
                <w:rFonts w:hint="eastAsia" w:ascii="仿宋_GB2312" w:hAnsi="仿宋_GB2312" w:eastAsia="仿宋_GB2312" w:cs="仿宋_GB2312"/>
                <w:b w:val="0"/>
                <w:bCs w:val="0"/>
                <w:color w:val="000000"/>
                <w:kern w:val="0"/>
                <w:sz w:val="21"/>
                <w:szCs w:val="21"/>
                <w:lang w:bidi="ar"/>
              </w:rPr>
              <w:t>掌握汽车信号系统常见故障。</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1.教师设问灯光、信号系统组成和原理。学生思考回答问题；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2.教师结合卡罗拉电路图分析灯光、信号电路；</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3.教师利用“项目教学法”，引入企业维修案例，引导学生积极思考和课堂互动；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4.学生通过小组讨论，解决灯光、信号故障。合作探究等方式完成任务工单。</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0"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项目三</w:t>
            </w:r>
          </w:p>
          <w:p>
            <w:pPr>
              <w:pStyle w:val="12"/>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汽车仪表系统</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1.仪表报警系统电路的认知；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2.仪表报警系统的检测与维护。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1.掌握汽车仪表和报警灯系统结构与原理；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2.掌握汽车仪表和报警灯系统诊断与排除常见故障。</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1.教师运用知识讲授法，任务驱动法，引导学生积极思考和课堂互动，认识油压力表、冷却液温度表、燃油表等的结构、原理；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2.学生依据实践任务工单，跟随教师引导积极思考，积极互动，运用小组讨论、合作探究，掌握教学重难点知识，养成良好的沟通交流能力，锻炼逻辑思维能力；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3.学生通过“翻转课堂”学习仪表的检修过程及方法；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4.教师针对学生的问题，给予针对性的解答。</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eastAsia="zh-CN"/>
              </w:rPr>
            </w:pPr>
            <w:r>
              <w:rPr>
                <w:rFonts w:hint="eastAsia" w:ascii="仿宋_GB2312" w:hAnsi="仿宋_GB2312" w:eastAsia="仿宋_GB2312" w:cs="仿宋_GB2312"/>
                <w:b w:val="0"/>
                <w:bCs w:val="0"/>
                <w:color w:val="000000"/>
                <w:kern w:val="0"/>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4</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项目四</w:t>
            </w:r>
          </w:p>
          <w:p>
            <w:pPr>
              <w:pStyle w:val="3"/>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b w:val="0"/>
                <w:bCs w:val="0"/>
                <w:color w:val="000000"/>
                <w:sz w:val="21"/>
                <w:szCs w:val="21"/>
                <w:lang w:bidi="ar"/>
              </w:rPr>
            </w:pPr>
            <w:r>
              <w:rPr>
                <w:rFonts w:hint="eastAsia" w:ascii="仿宋_GB2312" w:hAnsi="仿宋_GB2312" w:eastAsia="仿宋_GB2312" w:cs="仿宋_GB2312"/>
                <w:b w:val="0"/>
                <w:bCs w:val="0"/>
                <w:color w:val="000000"/>
                <w:kern w:val="0"/>
                <w:sz w:val="21"/>
                <w:szCs w:val="21"/>
                <w:lang w:bidi="ar"/>
              </w:rPr>
              <w:t>汽车空调系统</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1.空调系统电路及元器件的认知；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2.空调系统的维护；</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3.空调系统的故障诊断与检测。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numPr>
                <w:ilvl w:val="0"/>
                <w:numId w:val="1"/>
              </w:numPr>
              <w:suppressLineNumbers w:val="0"/>
              <w:kinsoku/>
              <w:wordWrap/>
              <w:overflowPunct/>
              <w:topLinePunct w:val="0"/>
              <w:autoSpaceDE w:val="0"/>
              <w:autoSpaceDN w:val="0"/>
              <w:bidi w:val="0"/>
              <w:adjustRightInd w:val="0"/>
              <w:snapToGrid w:val="0"/>
              <w:spacing w:before="0" w:beforeAutospacing="0" w:after="0" w:afterAutospacing="0" w:line="440" w:lineRule="exact"/>
              <w:ind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掌握汽车空调系统结构;</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2.</w:t>
            </w:r>
            <w:r>
              <w:rPr>
                <w:rFonts w:hint="eastAsia" w:ascii="仿宋_GB2312" w:hAnsi="仿宋_GB2312" w:eastAsia="仿宋_GB2312" w:cs="仿宋_GB2312"/>
                <w:b w:val="0"/>
                <w:bCs w:val="0"/>
                <w:color w:val="000000"/>
                <w:kern w:val="0"/>
                <w:sz w:val="21"/>
                <w:szCs w:val="21"/>
                <w:lang w:bidi="ar"/>
              </w:rPr>
              <w:t>汽车空调系统原理;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lang w:bidi="ar"/>
              </w:rPr>
            </w:pPr>
            <w:r>
              <w:rPr>
                <w:rFonts w:hint="eastAsia" w:ascii="仿宋_GB2312" w:hAnsi="仿宋_GB2312" w:eastAsia="仿宋_GB2312" w:cs="仿宋_GB2312"/>
                <w:b w:val="0"/>
                <w:bCs w:val="0"/>
                <w:color w:val="000000"/>
                <w:sz w:val="21"/>
                <w:szCs w:val="21"/>
                <w:lang w:bidi="ar"/>
              </w:rPr>
              <w:t>3.掌握汽车空调系统诊断与排除常见故障。</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1.教师运用直观展示法讲解空调系统电路及元器件的结构；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2.学生通过小组合作探究学习，加深对空调制冷系统工作原理的理解；</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3.教师问题导入，利用演示法展示汽车空调的保养方法；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4.学生依据实践任务工单，明确学习任务，小组协作，共同完成空调系统养护作业。</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5"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5</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项目五</w:t>
            </w:r>
          </w:p>
          <w:p>
            <w:pPr>
              <w:pStyle w:val="12"/>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汽车辅助电气</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1.电动后视镜的检测与维修；</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2.风窗清洁、除霜装置的检测与维修；</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3.电动车窗、天窗的检测与维修；</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4.电动座椅的检测与维修。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exact"/>
              <w:ind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1.</w:t>
            </w:r>
            <w:r>
              <w:rPr>
                <w:rFonts w:hint="eastAsia" w:ascii="仿宋_GB2312" w:hAnsi="仿宋_GB2312" w:eastAsia="仿宋_GB2312" w:cs="仿宋_GB2312"/>
                <w:b w:val="0"/>
                <w:bCs w:val="0"/>
                <w:color w:val="000000"/>
                <w:kern w:val="0"/>
                <w:sz w:val="21"/>
                <w:szCs w:val="21"/>
                <w:lang w:bidi="ar"/>
              </w:rPr>
              <w:t>掌握汽车后视镜结构与原理与常见故障；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2.掌握汽车风窗结构、原理与常见故障；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3.掌握汽车天窗结构、原理与常见故障；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4.掌握汽车电动座椅结构、原理与常见故障。</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1.学生课前，通过“翻转课堂法”在云平台进行自学，提出问题；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2.教师根据问题，运用知识讲授法、视频演示法等，讲解后视镜、风窗、天窗、电动座椅的组成与工作原理，引导学生积极思考和课堂互动；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3.教师问题导入，提出思考问题，激发学生对汽车电气辅助系统知识的深入思考；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4.学生依据实践任务工单，跟随教师引导积极思考，积极互动，运用小组讨论、合作探究、视频辅助、实践参观的学习方法，掌握教学重难点知识。</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val="en-US" w:eastAsia="zh-CN"/>
              </w:rPr>
            </w:pPr>
            <w:r>
              <w:rPr>
                <w:rFonts w:hint="eastAsia" w:ascii="仿宋_GB2312" w:hAnsi="仿宋_GB2312" w:eastAsia="仿宋_GB2312" w:cs="仿宋_GB2312"/>
                <w:b w:val="0"/>
                <w:bCs w:val="0"/>
                <w:color w:val="000000"/>
                <w:kern w:val="0"/>
                <w:sz w:val="21"/>
                <w:szCs w:val="21"/>
                <w:lang w:bidi="ar"/>
              </w:rPr>
              <w:t>1</w:t>
            </w:r>
            <w:r>
              <w:rPr>
                <w:rFonts w:hint="eastAsia" w:ascii="仿宋_GB2312" w:hAnsi="仿宋_GB2312" w:eastAsia="仿宋_GB2312" w:cs="仿宋_GB2312"/>
                <w:b w:val="0"/>
                <w:bCs w:val="0"/>
                <w:color w:val="000000"/>
                <w:kern w:val="0"/>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6</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项目六</w:t>
            </w:r>
          </w:p>
          <w:p>
            <w:pPr>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sz w:val="21"/>
                <w:szCs w:val="21"/>
                <w:lang w:bidi="ar"/>
              </w:rPr>
            </w:pPr>
            <w:r>
              <w:rPr>
                <w:rFonts w:hint="eastAsia" w:ascii="仿宋_GB2312" w:hAnsi="仿宋_GB2312" w:eastAsia="仿宋_GB2312" w:cs="仿宋_GB2312"/>
                <w:b w:val="0"/>
                <w:bCs w:val="0"/>
                <w:color w:val="000000"/>
                <w:kern w:val="0"/>
                <w:sz w:val="21"/>
                <w:szCs w:val="21"/>
                <w:lang w:bidi="ar"/>
              </w:rPr>
              <w:t>汽车安全系统</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1.安全气囊的结构、原理与检测维修；2.防盗系统的结构、原理与检测维修；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3.中控门锁的结构、原理与检测维修。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1.掌握汽车安全气囊结构、原理与常见故障；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2.掌握汽车防盗系统结构、原理与常见故障；</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sz w:val="21"/>
                <w:szCs w:val="21"/>
                <w:lang w:bidi="ar"/>
              </w:rPr>
            </w:pPr>
            <w:r>
              <w:rPr>
                <w:rFonts w:hint="eastAsia" w:ascii="仿宋_GB2312" w:hAnsi="仿宋_GB2312" w:eastAsia="仿宋_GB2312" w:cs="仿宋_GB2312"/>
                <w:b w:val="0"/>
                <w:bCs w:val="0"/>
                <w:color w:val="000000"/>
                <w:sz w:val="21"/>
                <w:szCs w:val="21"/>
                <w:lang w:bidi="ar"/>
              </w:rPr>
              <w:t>3.掌握汽车中控门锁结构、原理与常见故障。</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1.学生：课前，通过“翻转课堂法”在云平台进行自学安全系统知识，提出问题；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2.教师根据问题，运用知识讲授法、视频演示法，讲解安全气囊、防盗、门锁系统结构与工作原理，引导学生积极思考和课堂互动，解决问题；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3.学生依据实践任务工单，跟随教师引导积极思考，积极互动，运用小组讨论、合作探究、视频辅助、实践参观的学习方法，掌握教学重难点知识。</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0"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7</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项目七</w:t>
            </w:r>
          </w:p>
          <w:p>
            <w:pPr>
              <w:pStyle w:val="3"/>
              <w:keepNext w:val="0"/>
              <w:keepLines w:val="0"/>
              <w:suppressLineNumbers w:val="0"/>
              <w:spacing w:before="0" w:beforeAutospacing="0" w:after="0" w:afterAutospacing="0"/>
              <w:ind w:left="0" w:right="0" w:firstLine="0" w:firstLineChars="0"/>
              <w:jc w:val="center"/>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kern w:val="0"/>
                <w:sz w:val="21"/>
                <w:szCs w:val="21"/>
                <w:lang w:bidi="ar"/>
              </w:rPr>
              <w:t>汽车网络技术基础</w:t>
            </w:r>
          </w:p>
          <w:p>
            <w:pPr>
              <w:pStyle w:val="3"/>
              <w:keepNext w:val="0"/>
              <w:keepLines w:val="0"/>
              <w:suppressLineNumbers w:val="0"/>
              <w:spacing w:before="0" w:beforeAutospacing="0" w:after="0" w:afterAutospacing="0"/>
              <w:ind w:left="0" w:right="0"/>
              <w:rPr>
                <w:rFonts w:hint="eastAsia" w:ascii="仿宋_GB2312" w:hAnsi="仿宋_GB2312" w:eastAsia="仿宋_GB2312" w:cs="仿宋_GB2312"/>
                <w:b w:val="0"/>
                <w:bCs w:val="0"/>
                <w:sz w:val="21"/>
                <w:szCs w:val="21"/>
              </w:rPr>
            </w:pP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rPr>
              <w:t>1.网络的基本概念；</w:t>
            </w:r>
          </w:p>
          <w:p>
            <w:pPr>
              <w:pStyle w:val="3"/>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jc w:val="both"/>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kern w:val="0"/>
                <w:sz w:val="21"/>
                <w:szCs w:val="21"/>
              </w:rPr>
              <w:t>2.CAN网络和LIN网络；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w:t>
            </w:r>
            <w:r>
              <w:rPr>
                <w:rFonts w:hint="eastAsia" w:ascii="仿宋_GB2312" w:hAnsi="仿宋_GB2312" w:eastAsia="仿宋_GB2312" w:cs="仿宋_GB2312"/>
                <w:b w:val="0"/>
                <w:bCs w:val="0"/>
                <w:color w:val="000000"/>
                <w:kern w:val="0"/>
                <w:sz w:val="21"/>
                <w:szCs w:val="21"/>
              </w:rPr>
              <w:t>CAN网络信号的测量。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val="en-US" w:eastAsia="zh-CN" w:bidi="ar"/>
              </w:rPr>
              <w:t>1.</w:t>
            </w:r>
            <w:r>
              <w:rPr>
                <w:rFonts w:hint="eastAsia" w:ascii="仿宋_GB2312" w:hAnsi="仿宋_GB2312" w:eastAsia="仿宋_GB2312" w:cs="仿宋_GB2312"/>
                <w:b w:val="0"/>
                <w:bCs w:val="0"/>
                <w:color w:val="000000"/>
                <w:kern w:val="0"/>
                <w:sz w:val="21"/>
                <w:szCs w:val="21"/>
                <w:lang w:bidi="ar"/>
              </w:rPr>
              <w:t>掌握信号的类型及传输方式；</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val="en-US" w:eastAsia="zh-CN" w:bidi="ar"/>
              </w:rPr>
              <w:t>2.</w:t>
            </w:r>
            <w:r>
              <w:rPr>
                <w:rFonts w:hint="eastAsia" w:ascii="仿宋_GB2312" w:hAnsi="仿宋_GB2312" w:eastAsia="仿宋_GB2312" w:cs="仿宋_GB2312"/>
                <w:b w:val="0"/>
                <w:bCs w:val="0"/>
                <w:color w:val="000000"/>
                <w:kern w:val="0"/>
                <w:sz w:val="21"/>
                <w:szCs w:val="21"/>
                <w:lang w:bidi="ar"/>
              </w:rPr>
              <w:t>了解CAN网络和LIN网络的构成、传输原理；</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lang w:bidi="ar"/>
              </w:rPr>
              <w:t>3.掌握</w:t>
            </w:r>
            <w:r>
              <w:rPr>
                <w:rFonts w:hint="eastAsia" w:ascii="仿宋_GB2312" w:hAnsi="仿宋_GB2312" w:eastAsia="仿宋_GB2312" w:cs="仿宋_GB2312"/>
                <w:b w:val="0"/>
                <w:bCs w:val="0"/>
                <w:color w:val="000000"/>
                <w:kern w:val="0"/>
                <w:sz w:val="21"/>
                <w:szCs w:val="21"/>
                <w:lang w:bidi="ar"/>
              </w:rPr>
              <w:t>CAN波形</w:t>
            </w:r>
            <w:r>
              <w:rPr>
                <w:rFonts w:hint="eastAsia" w:ascii="仿宋_GB2312" w:hAnsi="仿宋_GB2312" w:eastAsia="仿宋_GB2312" w:cs="仿宋_GB2312"/>
                <w:b w:val="0"/>
                <w:bCs w:val="0"/>
                <w:color w:val="000000"/>
                <w:sz w:val="21"/>
                <w:szCs w:val="21"/>
                <w:lang w:bidi="ar"/>
              </w:rPr>
              <w:t>；</w:t>
            </w:r>
          </w:p>
          <w:p>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sz w:val="21"/>
                <w:szCs w:val="21"/>
                <w:lang w:eastAsia="zh-CN" w:bidi="ar"/>
              </w:rPr>
            </w:pPr>
            <w:r>
              <w:rPr>
                <w:rFonts w:hint="eastAsia" w:ascii="仿宋_GB2312" w:hAnsi="仿宋_GB2312" w:eastAsia="仿宋_GB2312" w:cs="仿宋_GB2312"/>
                <w:b w:val="0"/>
                <w:bCs w:val="0"/>
                <w:color w:val="000000"/>
                <w:sz w:val="21"/>
                <w:szCs w:val="21"/>
                <w:lang w:bidi="ar"/>
              </w:rPr>
              <w:t>4.掌握</w:t>
            </w:r>
            <w:r>
              <w:rPr>
                <w:rFonts w:hint="eastAsia" w:ascii="仿宋_GB2312" w:hAnsi="仿宋_GB2312" w:eastAsia="仿宋_GB2312" w:cs="仿宋_GB2312"/>
                <w:b w:val="0"/>
                <w:bCs w:val="0"/>
                <w:color w:val="000000"/>
                <w:kern w:val="0"/>
                <w:sz w:val="21"/>
                <w:szCs w:val="21"/>
                <w:lang w:bidi="ar"/>
              </w:rPr>
              <w:t>CAN总线的“显性”“隐形”电压的区别</w:t>
            </w:r>
            <w:r>
              <w:rPr>
                <w:rFonts w:hint="eastAsia" w:ascii="仿宋_GB2312" w:hAnsi="仿宋_GB2312" w:eastAsia="仿宋_GB2312" w:cs="仿宋_GB2312"/>
                <w:b w:val="0"/>
                <w:bCs w:val="0"/>
                <w:color w:val="000000"/>
                <w:kern w:val="0"/>
                <w:sz w:val="21"/>
                <w:szCs w:val="21"/>
                <w:lang w:eastAsia="zh-CN" w:bidi="ar"/>
              </w:rPr>
              <w:t>。</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1.学生：课前，通过“翻转课堂法”在云平台进行自学车载网络系统知识，提出问题；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2.教师根据问题，运用知识讲授法、演示法，讲解CAN、LIN网络的物理构成与工作原理，引导学生积极思考和课堂互动，解决问题；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3.学生依据实践任务工单，跟随教师用示波器检测CAN线波形，引导学生积极互动，运用小组讨论、合作探究的学习方法，掌握教学重难点知识。</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8</w:t>
            </w:r>
          </w:p>
        </w:tc>
        <w:tc>
          <w:tcPr>
            <w:tcW w:w="1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项目八</w:t>
            </w:r>
          </w:p>
          <w:p>
            <w:pPr>
              <w:pStyle w:val="12"/>
              <w:keepNext w:val="0"/>
              <w:keepLines w:val="0"/>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color w:val="000000"/>
                <w:sz w:val="21"/>
                <w:szCs w:val="21"/>
                <w:lang w:bidi="ar"/>
              </w:rPr>
              <w:t>常见车系电路图的识读方法</w:t>
            </w:r>
          </w:p>
        </w:tc>
        <w:tc>
          <w:tcPr>
            <w:tcW w:w="272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教学内容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1.大众、奥迪汽车电路图的识读；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2.奔驰汽车电路图的识读；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3.宝马汽车电路图的识读；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4.通用汽车电路图的识读；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5.丰田汽车电路图的识读。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教学要求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val="en-US" w:eastAsia="zh-CN" w:bidi="ar"/>
              </w:rPr>
              <w:t>1.</w:t>
            </w:r>
            <w:r>
              <w:rPr>
                <w:rFonts w:hint="eastAsia" w:ascii="仿宋_GB2312" w:hAnsi="仿宋_GB2312" w:eastAsia="仿宋_GB2312" w:cs="仿宋_GB2312"/>
                <w:b w:val="0"/>
                <w:bCs w:val="0"/>
                <w:color w:val="000000"/>
                <w:kern w:val="0"/>
                <w:sz w:val="21"/>
                <w:szCs w:val="21"/>
                <w:lang w:bidi="ar"/>
              </w:rPr>
              <w:t>掌握学会识读电路图；</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sz w:val="21"/>
                <w:szCs w:val="21"/>
                <w:lang w:bidi="ar"/>
              </w:rPr>
            </w:pPr>
            <w:r>
              <w:rPr>
                <w:rFonts w:hint="eastAsia" w:ascii="仿宋_GB2312" w:hAnsi="仿宋_GB2312" w:eastAsia="仿宋_GB2312" w:cs="仿宋_GB2312"/>
                <w:b w:val="0"/>
                <w:bCs w:val="0"/>
                <w:color w:val="000000"/>
                <w:kern w:val="0"/>
                <w:sz w:val="21"/>
                <w:szCs w:val="21"/>
                <w:lang w:val="en-US" w:eastAsia="zh-CN" w:bidi="ar"/>
              </w:rPr>
              <w:t>2.</w:t>
            </w:r>
            <w:r>
              <w:rPr>
                <w:rFonts w:hint="eastAsia" w:ascii="仿宋_GB2312" w:hAnsi="仿宋_GB2312" w:eastAsia="仿宋_GB2312" w:cs="仿宋_GB2312"/>
                <w:b w:val="0"/>
                <w:bCs w:val="0"/>
                <w:color w:val="000000"/>
                <w:kern w:val="0"/>
                <w:sz w:val="21"/>
                <w:szCs w:val="21"/>
                <w:lang w:bidi="ar"/>
              </w:rPr>
              <w:t>根据汽车电路图检测汽车电路。</w:t>
            </w:r>
          </w:p>
        </w:tc>
        <w:tc>
          <w:tcPr>
            <w:tcW w:w="32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1.学生课前，通过“翻转课堂法”在云平台进行自学识读电路图的方法，提出难点和问题；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both"/>
              <w:textAlignment w:val="baseline"/>
              <w:rPr>
                <w:rFonts w:hint="eastAsia" w:ascii="仿宋_GB2312" w:hAnsi="仿宋_GB2312" w:eastAsia="仿宋_GB2312" w:cs="仿宋_GB2312"/>
                <w:b w:val="0"/>
                <w:bCs w:val="0"/>
                <w:color w:val="000000"/>
                <w:kern w:val="0"/>
                <w:sz w:val="21"/>
                <w:szCs w:val="21"/>
              </w:rPr>
            </w:pPr>
            <w:r>
              <w:rPr>
                <w:rFonts w:hint="eastAsia" w:ascii="仿宋_GB2312" w:hAnsi="仿宋_GB2312" w:eastAsia="仿宋_GB2312" w:cs="仿宋_GB2312"/>
                <w:b w:val="0"/>
                <w:bCs w:val="0"/>
                <w:color w:val="000000"/>
                <w:kern w:val="0"/>
                <w:sz w:val="21"/>
                <w:szCs w:val="21"/>
                <w:lang w:bidi="ar"/>
              </w:rPr>
              <w:t>2.教师根据问题，运用知识讲授法、演示法等，讲汽车电路分析方法与原理，引导学生积极思考和课堂互动；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leftChars="0" w:right="0" w:rightChars="0" w:firstLine="420" w:firstLineChars="200"/>
              <w:jc w:val="both"/>
              <w:textAlignment w:val="baseline"/>
              <w:rPr>
                <w:rFonts w:hint="eastAsia" w:ascii="仿宋_GB2312" w:hAnsi="仿宋_GB2312" w:eastAsia="仿宋_GB2312" w:cs="仿宋_GB2312"/>
                <w:b w:val="0"/>
                <w:bCs w:val="0"/>
                <w:color w:val="000000"/>
                <w:kern w:val="0"/>
                <w:sz w:val="21"/>
                <w:szCs w:val="21"/>
                <w:lang w:bidi="ar"/>
              </w:rPr>
            </w:pPr>
            <w:r>
              <w:rPr>
                <w:rFonts w:hint="eastAsia" w:ascii="仿宋_GB2312" w:hAnsi="仿宋_GB2312" w:eastAsia="仿宋_GB2312" w:cs="仿宋_GB2312"/>
                <w:b w:val="0"/>
                <w:bCs w:val="0"/>
                <w:color w:val="000000"/>
                <w:kern w:val="0"/>
                <w:sz w:val="21"/>
                <w:szCs w:val="21"/>
                <w:lang w:bidi="ar"/>
              </w:rPr>
              <w:t>3.学生依据实践任务工单，完成拆画电路，经过教师和学生点评，掌握教学重难点知识。</w:t>
            </w:r>
          </w:p>
        </w:tc>
        <w:tc>
          <w:tcPr>
            <w:tcW w:w="12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12</w:t>
            </w:r>
          </w:p>
        </w:tc>
      </w:tr>
    </w:tbl>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left"/>
        <w:textAlignment w:val="baseline"/>
        <w:rPr>
          <w:rFonts w:hint="eastAsia" w:ascii="黑体" w:hAnsi="黑体" w:eastAsia="黑体" w:cs="黑体"/>
          <w:color w:val="000000"/>
          <w:sz w:val="32"/>
          <w:szCs w:val="32"/>
          <w:lang w:bidi="ar"/>
        </w:rPr>
      </w:pPr>
      <w:r>
        <w:rPr>
          <w:rFonts w:hint="eastAsia" w:ascii="黑体" w:hAnsi="黑体" w:eastAsia="黑体" w:cs="黑体"/>
          <w:color w:val="000000"/>
          <w:sz w:val="32"/>
          <w:szCs w:val="32"/>
          <w:lang w:eastAsia="zh-CN" w:bidi="ar"/>
        </w:rPr>
        <w:t>六、</w:t>
      </w:r>
      <w:r>
        <w:rPr>
          <w:rFonts w:hint="eastAsia" w:ascii="黑体" w:hAnsi="黑体" w:eastAsia="黑体" w:cs="黑体"/>
          <w:color w:val="000000"/>
          <w:sz w:val="32"/>
          <w:szCs w:val="32"/>
          <w:lang w:bidi="ar"/>
        </w:rPr>
        <w:t>实施建议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（一）教学方法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坚持正确的育人理念，充分挖掘本课程思政元素，积极组织课程思政教育，养成正确的汽车服务与维修从业人员职业道德意识，将立德树人贯穿于课程实施全过程。</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课程以汽车车身电气技术为主体，以职业实践为主线，积极探索理论和实践相结合的教学模式，采用理实一体化教学，引导学生通过典型汽车电路的识读和检测，使学生获得汽车电路分析、电路连接及测量、仪表使用等理论知识与专业技能。</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传统技术与当前最新成果与发展动向相衔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教学过程中注重学生自主学习，引导学生从多个角度提出问题，用多种方法解决问题，运用多种信息技术手段丰富教学内容，采用电路仿真软件、视频、动画、教学等手段把抽象知识具体化，使学生对电路分析有全面的了解，提高教学效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left"/>
        <w:textAlignment w:val="baseline"/>
        <w:rPr>
          <w:rFonts w:hint="eastAsia" w:ascii="楷体" w:hAnsi="楷体" w:eastAsia="楷体" w:cs="楷体"/>
          <w:snapToGrid/>
          <w:color w:val="000000"/>
          <w:kern w:val="0"/>
          <w:sz w:val="32"/>
          <w:szCs w:val="32"/>
          <w:vertAlign w:val="baseline"/>
          <w:lang w:val="en-US" w:eastAsia="zh-CN" w:bidi="ar"/>
        </w:rPr>
      </w:pPr>
      <w:r>
        <w:rPr>
          <w:rFonts w:hint="eastAsia" w:ascii="楷体" w:hAnsi="楷体" w:eastAsia="楷体" w:cs="楷体"/>
          <w:snapToGrid/>
          <w:color w:val="000000"/>
          <w:kern w:val="0"/>
          <w:sz w:val="32"/>
          <w:szCs w:val="32"/>
          <w:vertAlign w:val="baseline"/>
          <w:lang w:val="en-US" w:eastAsia="zh-CN" w:bidi="ar"/>
        </w:rPr>
        <w:t>（二）学生考核评价方法</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树立正确的教学质量观，突出评价的教育功能和导向功能，坚持结果评价和过程评价相结合、定量评价和定性评价相结合。</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发挥不同评价主体的评价作用，将教师的评价与学生的自评、互评，以及校外技术人员的参评等有机结合起来。</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注重将评价结果及时、客观向学生反映，指出被评价者需要改进的方面，商讨改进的途径和方法，调动学生的学习积极性。</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bidi="ar"/>
        </w:rPr>
        <w:t>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（三）教学实施与保障</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配备本课程必备的维修手册和技术资料，参照技能实训室实训设备配备标准配齐必备的教学设备和实验、实训器材，定期向学生开放，充分提高设备利用率。</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注重企业生产实践现场的作用，安排汽车维修车间的参观学习，熟悉汽车电气部件的使用，增强学生的感性认识。</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充分发挥现代信息技术优势，开发符合教学要求的微课、多媒体课件、动画、资料文献等资源，形成网络教学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（四）教材编写与选用</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教材编写以本课程标准为基本要求，编写时应将车身电气技术的基本原理与生产生活中的实际应用相结合，注重实践技能的培养，注意反映汽车电工电子技术领域的新知识、新技术、新工艺和新材料。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教材表现形式做到图文并茂，形象生动，有利于提高学生学习兴趣，教材配套资料应该与信息化教学资源建设相互补充，充分满足教学需要。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教材应配备习题集等其他相关的教学资料。</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仿宋_GB2312" w:hAnsi="仿宋_GB2312" w:eastAsia="仿宋_GB2312" w:cs="仿宋_GB2312"/>
          <w:b/>
          <w:bCs/>
          <w:sz w:val="28"/>
          <w:szCs w:val="28"/>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bidi="ar"/>
        </w:rPr>
        <w:t>教材选用应按照《职业院校教材管理办法》中的要求，规范选用教材，优先选用国家和省级规划教材，鼓励使用新型活页式、工作手册式教材。</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val="0"/>
          <w:bCs w:val="0"/>
          <w:kern w:val="0"/>
          <w:sz w:val="24"/>
          <w:szCs w:val="24"/>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授课进程建议表</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3081"/>
        <w:gridCol w:w="1874"/>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lang w:bidi="ar"/>
              </w:rPr>
              <w:t>周次</w:t>
            </w:r>
          </w:p>
        </w:tc>
        <w:tc>
          <w:tcPr>
            <w:tcW w:w="3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lang w:bidi="ar"/>
              </w:rPr>
              <w:t>教学任务</w:t>
            </w:r>
          </w:p>
        </w:tc>
        <w:tc>
          <w:tcPr>
            <w:tcW w:w="1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lang w:bidi="ar"/>
              </w:rPr>
              <w:t>授课时数（节）</w:t>
            </w:r>
          </w:p>
        </w:tc>
        <w:tc>
          <w:tcPr>
            <w:tcW w:w="27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黑体" w:hAnsi="黑体" w:eastAsia="黑体" w:cs="黑体"/>
                <w:b w:val="0"/>
                <w:bCs/>
                <w:color w:val="000000"/>
                <w:kern w:val="0"/>
                <w:sz w:val="24"/>
                <w:szCs w:val="24"/>
              </w:rPr>
            </w:pPr>
            <w:r>
              <w:rPr>
                <w:rFonts w:hint="eastAsia" w:ascii="黑体" w:hAnsi="黑体" w:eastAsia="黑体" w:cs="黑体"/>
                <w:b w:val="0"/>
                <w:bCs/>
                <w:color w:val="000000"/>
                <w:kern w:val="0"/>
                <w:sz w:val="24"/>
                <w:szCs w:val="24"/>
                <w:lang w:bidi="ar"/>
              </w:rPr>
              <w:t>主要教学形式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1</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任务1 汽车电气基础</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val="en-US" w:eastAsia="zh-CN" w:bidi="ar"/>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2-3</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任务2 照明、信号系统</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bidi="ar"/>
              </w:rPr>
              <w:t>1</w:t>
            </w:r>
            <w:r>
              <w:rPr>
                <w:rFonts w:hint="eastAsia" w:ascii="仿宋_GB2312" w:hAnsi="仿宋_GB2312" w:eastAsia="仿宋_GB2312" w:cs="仿宋_GB2312"/>
                <w:color w:val="000000"/>
                <w:kern w:val="0"/>
                <w:sz w:val="21"/>
                <w:szCs w:val="21"/>
                <w:lang w:val="en-US" w:eastAsia="zh-CN" w:bidi="ar"/>
              </w:rPr>
              <w:t>0</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4-5</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任务3 仪表报警系统</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bidi="ar"/>
              </w:rPr>
              <w:t>1</w:t>
            </w:r>
            <w:r>
              <w:rPr>
                <w:rFonts w:hint="eastAsia" w:ascii="仿宋_GB2312" w:hAnsi="仿宋_GB2312" w:eastAsia="仿宋_GB2312" w:cs="仿宋_GB2312"/>
                <w:color w:val="000000"/>
                <w:kern w:val="0"/>
                <w:sz w:val="21"/>
                <w:szCs w:val="21"/>
                <w:lang w:val="en-US" w:eastAsia="zh-CN" w:bidi="ar"/>
              </w:rPr>
              <w:t>0</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6-8</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任务4 空调系统</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bidi="ar"/>
              </w:rPr>
              <w:t>1</w:t>
            </w:r>
            <w:r>
              <w:rPr>
                <w:rFonts w:hint="eastAsia" w:ascii="仿宋_GB2312" w:hAnsi="仿宋_GB2312" w:eastAsia="仿宋_GB2312" w:cs="仿宋_GB2312"/>
                <w:color w:val="000000"/>
                <w:kern w:val="0"/>
                <w:sz w:val="21"/>
                <w:szCs w:val="21"/>
                <w:lang w:val="en-US" w:eastAsia="zh-CN" w:bidi="ar"/>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9-11</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任务5 辅助电气系统</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bidi="ar"/>
              </w:rPr>
              <w:t>1</w:t>
            </w:r>
            <w:r>
              <w:rPr>
                <w:rFonts w:hint="eastAsia" w:ascii="仿宋_GB2312" w:hAnsi="仿宋_GB2312" w:eastAsia="仿宋_GB2312" w:cs="仿宋_GB2312"/>
                <w:color w:val="000000"/>
                <w:kern w:val="0"/>
                <w:sz w:val="21"/>
                <w:szCs w:val="21"/>
                <w:lang w:val="en-US" w:eastAsia="zh-CN" w:bidi="ar"/>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12-14</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任务6 汽车安全系统</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bidi="ar"/>
              </w:rPr>
              <w:t>1</w:t>
            </w:r>
            <w:r>
              <w:rPr>
                <w:rFonts w:hint="eastAsia" w:ascii="仿宋_GB2312" w:hAnsi="仿宋_GB2312" w:eastAsia="仿宋_GB2312" w:cs="仿宋_GB2312"/>
                <w:color w:val="000000"/>
                <w:kern w:val="0"/>
                <w:sz w:val="21"/>
                <w:szCs w:val="21"/>
                <w:lang w:val="en-US" w:eastAsia="zh-CN" w:bidi="ar"/>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15-16</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任务7 汽车网络技术基础</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17-18</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任务8 汽车整车电路</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bidi="ar"/>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分组教学、演示教学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19</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lang w:eastAsia="zh-CN"/>
              </w:rPr>
            </w:pPr>
            <w:r>
              <w:rPr>
                <w:rFonts w:hint="eastAsia" w:ascii="仿宋_GB2312" w:hAnsi="仿宋_GB2312" w:eastAsia="仿宋_GB2312" w:cs="仿宋_GB2312"/>
                <w:color w:val="000000"/>
                <w:kern w:val="0"/>
                <w:sz w:val="21"/>
                <w:szCs w:val="21"/>
                <w:lang w:eastAsia="zh-CN" w:bidi="ar"/>
              </w:rPr>
              <w:t>复习</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14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20</w:t>
            </w:r>
          </w:p>
        </w:tc>
        <w:tc>
          <w:tcPr>
            <w:tcW w:w="31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left"/>
              <w:textAlignment w:val="baseline"/>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lang w:bidi="ar"/>
              </w:rPr>
              <w:t>考试</w:t>
            </w:r>
          </w:p>
        </w:tc>
        <w:tc>
          <w:tcPr>
            <w:tcW w:w="19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right="0"/>
              <w:jc w:val="center"/>
              <w:textAlignment w:val="baseline"/>
              <w:rPr>
                <w:rFonts w:hint="eastAsia" w:ascii="仿宋_GB2312" w:hAnsi="仿宋_GB2312" w:eastAsia="仿宋_GB2312" w:cs="仿宋_GB2312"/>
                <w:color w:val="000000"/>
                <w:kern w:val="0"/>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after="157" w:afterLines="50"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岗位实习课程标准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适用范围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本岗位实习标准依据《职业学校学生实习管理规定》制定，适用于</w:t>
      </w:r>
      <w:r>
        <w:rPr>
          <w:rFonts w:hint="eastAsia" w:ascii="仿宋_GB2312" w:hAnsi="仿宋_GB2312" w:eastAsia="仿宋_GB2312" w:cs="仿宋_GB2312"/>
          <w:sz w:val="32"/>
          <w:szCs w:val="32"/>
          <w:highlight w:val="none"/>
          <w:lang w:eastAsia="zh-CN"/>
        </w:rPr>
        <w:t>汽车运用与维修</w:t>
      </w:r>
      <w:r>
        <w:rPr>
          <w:rFonts w:hint="eastAsia" w:ascii="仿宋_GB2312" w:hAnsi="仿宋_GB2312" w:eastAsia="仿宋_GB2312" w:cs="仿宋_GB2312"/>
          <w:sz w:val="32"/>
          <w:szCs w:val="32"/>
          <w:highlight w:val="none"/>
        </w:rPr>
        <w:t>专</w:t>
      </w:r>
      <w:r>
        <w:rPr>
          <w:rFonts w:hint="eastAsia" w:ascii="仿宋_GB2312" w:hAnsi="仿宋_GB2312" w:eastAsia="仿宋_GB2312" w:cs="仿宋_GB2312"/>
          <w:sz w:val="32"/>
          <w:szCs w:val="32"/>
        </w:rPr>
        <w:t>业学生的岗位实习安排，面向</w:t>
      </w:r>
      <w:r>
        <w:rPr>
          <w:rFonts w:hint="eastAsia" w:ascii="仿宋_GB2312" w:hAnsi="仿宋_GB2312" w:eastAsia="仿宋_GB2312" w:cs="仿宋_GB2312"/>
          <w:sz w:val="32"/>
          <w:szCs w:val="32"/>
          <w:lang w:eastAsia="zh-CN"/>
        </w:rPr>
        <w:t>汽车机电维修、汽车销售顾问、汽车服务顾问、汽车钣金喷漆</w:t>
      </w:r>
      <w:r>
        <w:rPr>
          <w:rFonts w:hint="eastAsia" w:ascii="仿宋_GB2312" w:hAnsi="仿宋_GB2312" w:eastAsia="仿宋_GB2312" w:cs="仿宋_GB2312"/>
          <w:sz w:val="32"/>
          <w:szCs w:val="32"/>
        </w:rPr>
        <w:t>等岗位（群）或技术领域。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二、实习目标</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岗位实习，使学生了解汽车维修企业的组织架构、规章制度、企业文化、运作模式和安全生产基本知识，以及前沿技术和数字经济驱动下职业场景的变化；掌握汽车机电维修、汽车销售顾问、汽车服务顾问、汽车钣金喷漆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bookmarkStart w:id="1" w:name="bookmark3"/>
      <w:bookmarkEnd w:id="1"/>
      <w:r>
        <w:rPr>
          <w:rFonts w:hint="eastAsia" w:ascii="黑体" w:hAnsi="黑体" w:eastAsia="黑体" w:cs="黑体"/>
          <w:sz w:val="32"/>
          <w:szCs w:val="32"/>
          <w:lang w:eastAsia="zh-CN"/>
        </w:rPr>
        <w:t>三、时间安排</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岗位实习一般为期6个月，</w:t>
      </w:r>
      <w:r>
        <w:rPr>
          <w:rFonts w:hint="eastAsia" w:ascii="仿宋_GB2312" w:hAnsi="仿宋_GB2312" w:eastAsia="仿宋_GB2312" w:cs="仿宋_GB2312"/>
          <w:sz w:val="32"/>
          <w:szCs w:val="32"/>
          <w:lang w:val="en-US" w:eastAsia="zh-CN"/>
        </w:rPr>
        <w:t>共720学时，</w:t>
      </w:r>
      <w:r>
        <w:rPr>
          <w:rFonts w:hint="eastAsia" w:ascii="仿宋_GB2312" w:hAnsi="仿宋_GB2312" w:eastAsia="仿宋_GB2312" w:cs="仿宋_GB2312"/>
          <w:sz w:val="32"/>
          <w:szCs w:val="32"/>
          <w:lang w:eastAsia="zh-CN"/>
        </w:rPr>
        <w:t>采用集中和分段相结合的形式，探索工学交替、多学期、分段式实践性教学改革。建议集中安排在第</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学期（</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周）和第</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学期（6周）。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bookmarkStart w:id="2" w:name="bookmark5"/>
      <w:bookmarkEnd w:id="2"/>
      <w:bookmarkStart w:id="3" w:name="bookmark4"/>
      <w:bookmarkEnd w:id="3"/>
      <w:r>
        <w:rPr>
          <w:rFonts w:hint="eastAsia" w:ascii="黑体" w:hAnsi="黑体" w:eastAsia="黑体" w:cs="黑体"/>
          <w:sz w:val="32"/>
          <w:szCs w:val="32"/>
          <w:lang w:eastAsia="zh-CN"/>
        </w:rPr>
        <w:t>四、实习条件</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（一）实习单位</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本专业岗位实习主要面向汽车综合修理厂、</w:t>
      </w:r>
      <w:r>
        <w:rPr>
          <w:rFonts w:hint="eastAsia" w:ascii="仿宋_GB2312" w:hAnsi="仿宋_GB2312" w:eastAsia="仿宋_GB2312" w:cs="仿宋_GB2312"/>
          <w:sz w:val="32"/>
          <w:szCs w:val="32"/>
          <w:lang w:val="en-US" w:eastAsia="zh-CN"/>
        </w:rPr>
        <w:t>汽车4S店、汽车快修连锁机构</w:t>
      </w:r>
      <w:r>
        <w:rPr>
          <w:rFonts w:hint="eastAsia" w:ascii="仿宋_GB2312" w:hAnsi="仿宋_GB2312" w:eastAsia="仿宋_GB2312" w:cs="仿宋_GB2312"/>
          <w:sz w:val="32"/>
          <w:szCs w:val="32"/>
          <w:lang w:eastAsia="zh-CN"/>
        </w:rPr>
        <w:t>等企业或生产活动场所，实习单位选定须由教学部进行实地考察和综合评估，并经学校产教融合办公室研究确定，具体要求如下。</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经营范围：汽车修理、技术服务、机动车维修、汽车装潢美容、汽车零配件批发、汽车租赁、二手车鉴定评估、新能源汽车整车销售与售后服务、汽车保养服务、汽车装饰用品销售、轮胎销售等。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管理水平：具有现代化企业管理制度，管理科学规范，工作流程清晰，职责分工明确；设置实习管理机构和专职管理人员，能规范进行实习学生日常管理，及时解决实习学生工作、食宿、学习、生活等方面的问题。</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（二）设施条件</w:t>
      </w:r>
      <w:bookmarkStart w:id="4" w:name="bookmark6"/>
      <w:bookmarkEnd w:id="4"/>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作业、高空作业等需要特定岗位资质的岗位实习。</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专业设施设备：应配备实习工作岗位所需的仪器设备和工具，以及安全生产所需的防护设施与设备，能够保障学生完成实习任务，并为学生提供便捷的学习场所。</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信息资料：实习单位能够提供实习工作岗位所涉及的生产工艺与流程、作业指导书、设备操作手册、技术文件、等学习资料及管理规章制度文件。</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（三）实习岗位</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5" w:name="bookmark7"/>
      <w:bookmarkEnd w:id="5"/>
      <w:r>
        <w:rPr>
          <w:rFonts w:hint="eastAsia" w:ascii="仿宋_GB2312" w:hAnsi="仿宋_GB2312" w:eastAsia="仿宋_GB2312" w:cs="仿宋_GB2312"/>
          <w:sz w:val="32"/>
          <w:szCs w:val="32"/>
          <w:lang w:eastAsia="zh-CN"/>
        </w:rPr>
        <w:t>实习岗位应符合本专业培养目标要求，与本专业对口或相近，原则上不得跨专业大类安排实习。实习岗位包括汽车机电维修、汽车销售顾问、汽车服务顾问、汽车钣金喷漆等岗位。</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（四）人员配备</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6" w:name="bookmark8"/>
      <w:bookmarkEnd w:id="6"/>
      <w:r>
        <w:rPr>
          <w:rFonts w:hint="eastAsia" w:ascii="仿宋_GB2312" w:hAnsi="仿宋_GB2312" w:eastAsia="仿宋_GB2312" w:cs="仿宋_GB2312"/>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实习单位专门人员：应具有良好的职业道德和职业素养，来自生产、管理一线，拥有丰富的工作实践经验，有</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学校实习指导教师：应为具有较强沟通、协作与管理能力的“双师型”专业课教师，具有中级及以上专业技术职务，或取得技师及以上职业资格证书，专业知识扎实，实践能力强，能有效培养学生的职业素养、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eastAsia="zh-CN"/>
        </w:rPr>
        <w:t>人。</w:t>
      </w:r>
    </w:p>
    <w:p>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jc w:val="both"/>
        <w:textAlignment w:val="baseline"/>
        <w:rPr>
          <w:rFonts w:hint="eastAsia" w:ascii="楷体" w:hAnsi="楷体" w:eastAsia="楷体" w:cs="楷体"/>
          <w:color w:val="000000"/>
          <w:kern w:val="0"/>
          <w:sz w:val="32"/>
          <w:szCs w:val="32"/>
          <w:lang w:eastAsia="zh-CN" w:bidi="ar"/>
        </w:rPr>
      </w:pPr>
      <w:r>
        <w:rPr>
          <w:rFonts w:hint="eastAsia" w:ascii="楷体" w:hAnsi="楷体" w:eastAsia="楷体" w:cs="楷体"/>
          <w:color w:val="000000"/>
          <w:kern w:val="0"/>
          <w:sz w:val="32"/>
          <w:szCs w:val="32"/>
          <w:lang w:eastAsia="zh-CN" w:bidi="ar"/>
        </w:rPr>
        <w:t>（五）其他要求</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7" w:name="bookmark9"/>
      <w:bookmarkEnd w:id="7"/>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岗位实习学生人数一般不超过实习单位在岗职工总数的10% ，在具体岗位进行岗位实习的学生人数一般不高于同类岗位在岗职工总人数的20%。</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bookmarkStart w:id="8" w:name="bookmark10"/>
      <w:bookmarkEnd w:id="8"/>
      <w:r>
        <w:rPr>
          <w:rFonts w:hint="eastAsia" w:ascii="黑体" w:hAnsi="黑体" w:eastAsia="黑体" w:cs="黑体"/>
          <w:sz w:val="32"/>
          <w:szCs w:val="32"/>
          <w:lang w:eastAsia="zh-CN"/>
        </w:rPr>
        <w:t>五、实习内容</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汽车发动机怠速运行抖动、汽车基础维护保养、制动系统检修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eastAsia="zh-CN"/>
        </w:rPr>
        <w:t>汽车运用与维修</w:t>
      </w:r>
      <w:r>
        <w:rPr>
          <w:rFonts w:hint="eastAsia" w:ascii="黑体" w:hAnsi="黑体" w:eastAsia="黑体" w:cs="黑体"/>
          <w:b w:val="0"/>
          <w:bCs w:val="0"/>
          <w:sz w:val="24"/>
          <w:szCs w:val="24"/>
        </w:rPr>
        <w:t>专业岗位实习内容</w:t>
      </w:r>
    </w:p>
    <w:tbl>
      <w:tblPr>
        <w:tblStyle w:val="14"/>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181"/>
        <w:gridCol w:w="840"/>
        <w:gridCol w:w="3064"/>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11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实习项目</w:t>
            </w:r>
          </w:p>
        </w:tc>
        <w:tc>
          <w:tcPr>
            <w:tcW w:w="8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时间</w:t>
            </w:r>
          </w:p>
        </w:tc>
        <w:tc>
          <w:tcPr>
            <w:tcW w:w="306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工作任务</w:t>
            </w:r>
          </w:p>
        </w:tc>
        <w:tc>
          <w:tcPr>
            <w:tcW w:w="329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1181"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岗前培训</w:t>
            </w:r>
          </w:p>
        </w:tc>
        <w:tc>
          <w:tcPr>
            <w:tcW w:w="84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2周</w:t>
            </w:r>
          </w:p>
        </w:tc>
        <w:tc>
          <w:tcPr>
            <w:tcW w:w="3064" w:type="dxa"/>
          </w:tcPr>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1.</w:t>
            </w:r>
            <w:r>
              <w:rPr>
                <w:rFonts w:hint="eastAsia" w:ascii="仿宋_GB2312" w:hAnsi="仿宋_GB2312" w:eastAsia="仿宋_GB2312" w:cs="仿宋_GB2312"/>
                <w:spacing w:val="-1"/>
                <w:sz w:val="21"/>
                <w:szCs w:val="21"/>
                <w:lang w:eastAsia="zh-CN"/>
              </w:rPr>
              <w:t>安全生产法律法规与企业各项</w:t>
            </w:r>
            <w:r>
              <w:rPr>
                <w:rFonts w:hint="eastAsia" w:ascii="仿宋_GB2312" w:hAnsi="仿宋_GB2312" w:eastAsia="仿宋_GB2312" w:cs="仿宋_GB2312"/>
                <w:spacing w:val="4"/>
                <w:sz w:val="21"/>
                <w:szCs w:val="21"/>
                <w:lang w:eastAsia="zh-CN"/>
              </w:rPr>
              <w:t xml:space="preserve"> </w:t>
            </w:r>
            <w:r>
              <w:rPr>
                <w:rFonts w:hint="eastAsia" w:ascii="仿宋_GB2312" w:hAnsi="仿宋_GB2312" w:eastAsia="仿宋_GB2312" w:cs="仿宋_GB2312"/>
                <w:spacing w:val="3"/>
                <w:sz w:val="21"/>
                <w:szCs w:val="21"/>
                <w:lang w:eastAsia="zh-CN"/>
              </w:rPr>
              <w:t>规章制度学习；</w:t>
            </w:r>
          </w:p>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pacing w:val="3"/>
                <w:sz w:val="21"/>
                <w:szCs w:val="21"/>
                <w:lang w:eastAsia="zh-CN"/>
              </w:rPr>
              <w:t>企业文化学习与体验；</w:t>
            </w:r>
          </w:p>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3.</w:t>
            </w:r>
            <w:r>
              <w:rPr>
                <w:rFonts w:hint="eastAsia" w:ascii="仿宋_GB2312" w:hAnsi="仿宋_GB2312" w:eastAsia="仿宋_GB2312" w:cs="仿宋_GB2312"/>
                <w:spacing w:val="4"/>
                <w:sz w:val="21"/>
                <w:szCs w:val="21"/>
                <w:lang w:eastAsia="zh-CN"/>
              </w:rPr>
              <w:t>企业环境与组织架构学习；</w:t>
            </w:r>
          </w:p>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
                <w:sz w:val="21"/>
                <w:szCs w:val="21"/>
                <w:lang w:val="en-US" w:eastAsia="zh-CN"/>
              </w:rPr>
              <w:t>4.</w:t>
            </w:r>
            <w:r>
              <w:rPr>
                <w:rFonts w:hint="eastAsia" w:ascii="仿宋_GB2312" w:hAnsi="仿宋_GB2312" w:eastAsia="仿宋_GB2312" w:cs="仿宋_GB2312"/>
                <w:spacing w:val="-1"/>
                <w:sz w:val="21"/>
                <w:szCs w:val="21"/>
              </w:rPr>
              <w:t>企业岗位工作内容与作业流程</w:t>
            </w:r>
            <w:r>
              <w:rPr>
                <w:rFonts w:hint="eastAsia" w:ascii="仿宋_GB2312" w:hAnsi="仿宋_GB2312" w:eastAsia="仿宋_GB2312" w:cs="仿宋_GB2312"/>
                <w:spacing w:val="-2"/>
                <w:sz w:val="21"/>
                <w:szCs w:val="21"/>
              </w:rPr>
              <w:t>学习</w:t>
            </w:r>
            <w:r>
              <w:rPr>
                <w:rFonts w:hint="eastAsia" w:ascii="仿宋_GB2312" w:hAnsi="仿宋_GB2312" w:eastAsia="仿宋_GB2312" w:cs="仿宋_GB2312"/>
                <w:spacing w:val="-2"/>
                <w:sz w:val="21"/>
                <w:szCs w:val="21"/>
                <w:lang w:eastAsia="zh-CN"/>
              </w:rPr>
              <w:t>。</w:t>
            </w:r>
          </w:p>
        </w:tc>
        <w:tc>
          <w:tcPr>
            <w:tcW w:w="3294" w:type="dxa"/>
          </w:tcPr>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pacing w:val="5"/>
                <w:sz w:val="21"/>
                <w:szCs w:val="21"/>
                <w:lang w:eastAsia="zh-CN"/>
              </w:rPr>
            </w:pPr>
            <w:r>
              <w:rPr>
                <w:rFonts w:hint="eastAsia" w:ascii="仿宋_GB2312" w:hAnsi="仿宋_GB2312" w:eastAsia="仿宋_GB2312" w:cs="仿宋_GB2312"/>
                <w:spacing w:val="2"/>
                <w:sz w:val="21"/>
                <w:szCs w:val="21"/>
                <w:lang w:val="en-US" w:eastAsia="zh-CN"/>
              </w:rPr>
              <w:t>1.</w:t>
            </w:r>
            <w:r>
              <w:rPr>
                <w:rFonts w:hint="eastAsia" w:ascii="仿宋_GB2312" w:hAnsi="仿宋_GB2312" w:eastAsia="仿宋_GB2312" w:cs="仿宋_GB2312"/>
                <w:spacing w:val="2"/>
                <w:sz w:val="21"/>
                <w:szCs w:val="21"/>
                <w:lang w:eastAsia="zh-CN"/>
              </w:rPr>
              <w:t>能够遵守安全生产管理制度和</w:t>
            </w:r>
            <w:r>
              <w:rPr>
                <w:rFonts w:hint="eastAsia" w:ascii="仿宋_GB2312" w:hAnsi="仿宋_GB2312" w:eastAsia="仿宋_GB2312" w:cs="仿宋_GB2312"/>
                <w:spacing w:val="3"/>
                <w:sz w:val="21"/>
                <w:szCs w:val="21"/>
                <w:lang w:eastAsia="zh-CN"/>
              </w:rPr>
              <w:t>法律法规，树立良好的职业道德；</w:t>
            </w:r>
            <w:r>
              <w:rPr>
                <w:rFonts w:hint="eastAsia" w:ascii="仿宋_GB2312" w:hAnsi="仿宋_GB2312" w:eastAsia="仿宋_GB2312" w:cs="仿宋_GB2312"/>
                <w:spacing w:val="5"/>
                <w:sz w:val="21"/>
                <w:szCs w:val="21"/>
                <w:lang w:eastAsia="zh-CN"/>
              </w:rPr>
              <w:t xml:space="preserve"> </w:t>
            </w:r>
          </w:p>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11"/>
                <w:sz w:val="21"/>
                <w:szCs w:val="21"/>
                <w:lang w:val="en-US" w:eastAsia="zh-CN"/>
              </w:rPr>
              <w:t>2.</w:t>
            </w:r>
            <w:r>
              <w:rPr>
                <w:rFonts w:hint="eastAsia" w:ascii="仿宋_GB2312" w:hAnsi="仿宋_GB2312" w:eastAsia="仿宋_GB2312" w:cs="仿宋_GB2312"/>
                <w:spacing w:val="11"/>
                <w:sz w:val="21"/>
                <w:szCs w:val="21"/>
                <w:lang w:eastAsia="zh-CN"/>
              </w:rPr>
              <w:t>认同与融入企业文化；</w:t>
            </w:r>
          </w:p>
          <w:p>
            <w:pPr>
              <w:pStyle w:val="22"/>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3.</w:t>
            </w:r>
            <w:r>
              <w:rPr>
                <w:rFonts w:hint="eastAsia" w:ascii="仿宋_GB2312" w:hAnsi="仿宋_GB2312" w:eastAsia="仿宋_GB2312" w:cs="仿宋_GB2312"/>
                <w:spacing w:val="2"/>
                <w:sz w:val="21"/>
                <w:szCs w:val="21"/>
                <w:lang w:eastAsia="zh-CN"/>
              </w:rPr>
              <w:t>能适应企业环境和管理要求。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1181"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pacing w:val="3"/>
                <w:sz w:val="21"/>
                <w:szCs w:val="21"/>
                <w:lang w:val="en-US" w:eastAsia="en-US"/>
              </w:rPr>
            </w:pP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center"/>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汽车机电维修</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spacing w:val="-1"/>
                <w:sz w:val="21"/>
                <w:szCs w:val="21"/>
                <w:lang w:eastAsia="zh-CN"/>
              </w:rPr>
            </w:pPr>
          </w:p>
        </w:tc>
        <w:tc>
          <w:tcPr>
            <w:tcW w:w="840"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lang w:val="en-US" w:eastAsia="zh-CN"/>
              </w:rPr>
              <w:t>6</w:t>
            </w:r>
            <w:r>
              <w:rPr>
                <w:rFonts w:hint="eastAsia" w:ascii="仿宋_GB2312" w:hAnsi="仿宋_GB2312" w:eastAsia="仿宋_GB2312" w:cs="仿宋_GB2312"/>
                <w:spacing w:val="3"/>
                <w:sz w:val="21"/>
                <w:szCs w:val="21"/>
                <w:lang w:val="en-US" w:eastAsia="en-US"/>
              </w:rPr>
              <w:t xml:space="preserve"> 周</w:t>
            </w:r>
          </w:p>
        </w:tc>
        <w:tc>
          <w:tcPr>
            <w:tcW w:w="3064"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1.汽车保养与维护；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2.汽车零部件更换；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3.汽车故障诊断与排除。</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rPr>
            </w:pPr>
          </w:p>
        </w:tc>
        <w:tc>
          <w:tcPr>
            <w:tcW w:w="3294" w:type="dxa"/>
            <w:vAlign w:val="top"/>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1.掌握汽车保养项目的工作流程及 操作要领；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2.能够正确选用和使用检测设备及维修工具；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3.能够正确查阅技术册；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4.能够完成汽车部件更换；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5.能按照汽车故障诊断流程和方法查找故障点并排除故障； </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lang w:val="en-US" w:eastAsia="zh-CN"/>
              </w:rPr>
              <w:t>6.具有安全意识和环保意识。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w:t>
            </w:r>
          </w:p>
        </w:tc>
        <w:tc>
          <w:tcPr>
            <w:tcW w:w="1181"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汽车服务顾问</w:t>
            </w:r>
          </w:p>
        </w:tc>
        <w:tc>
          <w:tcPr>
            <w:tcW w:w="840"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center"/>
              <w:textAlignment w:val="auto"/>
              <w:rPr>
                <w:rFonts w:hint="eastAsia" w:ascii="仿宋_GB2312" w:hAnsi="仿宋_GB2312" w:eastAsia="仿宋_GB2312" w:cs="仿宋_GB2312"/>
                <w:spacing w:val="3"/>
                <w:sz w:val="21"/>
                <w:szCs w:val="21"/>
                <w:lang w:val="en-US" w:eastAsia="en-US"/>
              </w:rPr>
            </w:pPr>
            <w:r>
              <w:rPr>
                <w:rFonts w:hint="eastAsia" w:ascii="仿宋_GB2312" w:hAnsi="仿宋_GB2312" w:eastAsia="仿宋_GB2312" w:cs="仿宋_GB2312"/>
                <w:spacing w:val="3"/>
                <w:sz w:val="21"/>
                <w:szCs w:val="21"/>
                <w:lang w:val="en-US" w:eastAsia="zh-CN"/>
              </w:rPr>
              <w:t>4周</w:t>
            </w:r>
          </w:p>
        </w:tc>
        <w:tc>
          <w:tcPr>
            <w:tcW w:w="3064"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客户预约的流程及话术</w:t>
            </w:r>
            <w:r>
              <w:rPr>
                <w:rFonts w:hint="eastAsia" w:ascii="仿宋_GB2312" w:hAnsi="仿宋_GB2312" w:eastAsia="仿宋_GB2312" w:cs="仿宋_GB2312"/>
                <w:sz w:val="21"/>
                <w:szCs w:val="21"/>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客户接待流程及话术</w:t>
            </w:r>
            <w:r>
              <w:rPr>
                <w:rFonts w:hint="eastAsia" w:ascii="仿宋_GB2312" w:hAnsi="仿宋_GB2312" w:eastAsia="仿宋_GB2312" w:cs="仿宋_GB2312"/>
                <w:sz w:val="21"/>
                <w:szCs w:val="21"/>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客户预约及接待礼仪</w:t>
            </w:r>
            <w:r>
              <w:rPr>
                <w:rFonts w:hint="eastAsia" w:ascii="仿宋_GB2312" w:hAnsi="仿宋_GB2312" w:eastAsia="仿宋_GB2312" w:cs="仿宋_GB2312"/>
                <w:sz w:val="21"/>
                <w:szCs w:val="21"/>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4.车辆预检及售后服务系统信息录入。</w:t>
            </w:r>
          </w:p>
        </w:tc>
        <w:tc>
          <w:tcPr>
            <w:tcW w:w="3294" w:type="dxa"/>
            <w:vAlign w:val="top"/>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1.能够熟练的完成客户预约，掌握预约话术，电话预约礼仪等；</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2.能够陪同客户熟练完成车辆检验及维修项目的确认，正确解释维修项目及解决客户异议。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0"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p>
        </w:tc>
        <w:tc>
          <w:tcPr>
            <w:tcW w:w="1181"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汽车销售服务</w:t>
            </w:r>
          </w:p>
        </w:tc>
        <w:tc>
          <w:tcPr>
            <w:tcW w:w="840"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spacing w:val="3"/>
                <w:sz w:val="21"/>
                <w:szCs w:val="21"/>
                <w:lang w:val="en-US" w:eastAsia="en-US"/>
              </w:rPr>
            </w:pPr>
            <w:r>
              <w:rPr>
                <w:rFonts w:hint="eastAsia" w:ascii="仿宋_GB2312" w:hAnsi="仿宋_GB2312" w:eastAsia="仿宋_GB2312" w:cs="仿宋_GB2312"/>
                <w:spacing w:val="3"/>
                <w:sz w:val="21"/>
                <w:szCs w:val="21"/>
                <w:lang w:val="en-US" w:eastAsia="zh-CN"/>
              </w:rPr>
              <w:t>4周</w:t>
            </w:r>
          </w:p>
        </w:tc>
        <w:tc>
          <w:tcPr>
            <w:tcW w:w="3064"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客户接待流程及话术</w:t>
            </w:r>
            <w:r>
              <w:rPr>
                <w:rFonts w:hint="eastAsia" w:ascii="仿宋_GB2312" w:hAnsi="仿宋_GB2312" w:eastAsia="仿宋_GB2312" w:cs="仿宋_GB2312"/>
                <w:sz w:val="21"/>
                <w:szCs w:val="21"/>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客户需求分析流程及话术</w:t>
            </w:r>
            <w:r>
              <w:rPr>
                <w:rFonts w:hint="eastAsia" w:ascii="仿宋_GB2312" w:hAnsi="仿宋_GB2312" w:eastAsia="仿宋_GB2312" w:cs="仿宋_GB2312"/>
                <w:sz w:val="21"/>
                <w:szCs w:val="21"/>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3.全方位绕车介绍方法；</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4.汽车产品参数理解；</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5.试乘试驾流程及销售；</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6.交车流程；</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7.售后服务跟踪流程。</w:t>
            </w:r>
          </w:p>
        </w:tc>
        <w:tc>
          <w:tcPr>
            <w:tcW w:w="3294" w:type="dxa"/>
            <w:vAlign w:val="top"/>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1.能够熟练完成客户接待及客户需求分析，掌握客户接待的话术及接待礼仪，根据实际分析客户需求。</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3"/>
                <w:sz w:val="21"/>
                <w:szCs w:val="21"/>
                <w:lang w:val="en-US" w:eastAsia="zh-CN"/>
              </w:rPr>
              <w:t>2.</w:t>
            </w:r>
            <w:r>
              <w:rPr>
                <w:rFonts w:hint="eastAsia" w:ascii="仿宋_GB2312" w:hAnsi="仿宋_GB2312" w:eastAsia="仿宋_GB2312" w:cs="仿宋_GB2312"/>
                <w:sz w:val="21"/>
                <w:szCs w:val="21"/>
                <w:lang w:val="en-US" w:eastAsia="zh-CN"/>
              </w:rPr>
              <w:t>熟悉掌握汽车产品参数；</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3.熟练运用销售法则进行全方位绕车产品推介；</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4.掌握试乘试驾流程及销售技巧；</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5.掌握交车流程，正确完成交车任务；</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6.熟练掌握售后服务跟踪流程，完成汽车售后服务跟踪任务。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5"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w:t>
            </w:r>
          </w:p>
        </w:tc>
        <w:tc>
          <w:tcPr>
            <w:tcW w:w="1181"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1"/>
                <w:sz w:val="21"/>
                <w:szCs w:val="21"/>
                <w:lang w:eastAsia="zh-CN"/>
              </w:rPr>
              <w:t>汽车钣金喷漆</w:t>
            </w:r>
          </w:p>
        </w:tc>
        <w:tc>
          <w:tcPr>
            <w:tcW w:w="840"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4</w:t>
            </w:r>
            <w:r>
              <w:rPr>
                <w:rFonts w:hint="eastAsia" w:ascii="仿宋_GB2312" w:hAnsi="仿宋_GB2312" w:eastAsia="仿宋_GB2312" w:cs="仿宋_GB2312"/>
                <w:spacing w:val="3"/>
                <w:sz w:val="21"/>
                <w:szCs w:val="21"/>
                <w:lang w:val="en-US" w:eastAsia="en-US"/>
              </w:rPr>
              <w:t xml:space="preserve"> 周</w:t>
            </w:r>
          </w:p>
        </w:tc>
        <w:tc>
          <w:tcPr>
            <w:tcW w:w="3064" w:type="dxa"/>
            <w:vAlign w:val="center"/>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1.汽车构造认知；</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2.钣金基本操作工具认知；</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3.保险杠、车门等基本部件拆装；</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4漆面打磨工艺。</w:t>
            </w:r>
          </w:p>
        </w:tc>
        <w:tc>
          <w:tcPr>
            <w:tcW w:w="3294" w:type="dxa"/>
            <w:vAlign w:val="top"/>
          </w:tcPr>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1.能辅助师傅进行事故车辆拆检；</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2.能向师傅积极学习汽车理论，对汽车构造、汽车工作原理和维修工艺要比较熟悉；</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3.能跟随师傅学习各种钣金工具的使用方法，基本掌握各工具的使用性能。</w:t>
            </w:r>
          </w:p>
          <w:p>
            <w:pPr>
              <w:pStyle w:val="22"/>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jc w:val="left"/>
              <w:textAlignment w:val="auto"/>
              <w:rPr>
                <w:rFonts w:hint="default"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4.掌握漆面打磨基本工艺和操作方法。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75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w:t>
            </w:r>
          </w:p>
        </w:tc>
        <w:tc>
          <w:tcPr>
            <w:tcW w:w="1181" w:type="dxa"/>
            <w:vAlign w:val="top"/>
          </w:tcPr>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_GB2312" w:hAnsi="仿宋_GB2312" w:eastAsia="仿宋_GB2312" w:cs="仿宋_GB2312"/>
                <w:spacing w:val="3"/>
                <w:sz w:val="21"/>
                <w:szCs w:val="21"/>
                <w:lang w:val="en-US" w:eastAsia="en-US"/>
              </w:rPr>
            </w:pP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_GB2312" w:hAnsi="仿宋_GB2312" w:eastAsia="仿宋_GB2312" w:cs="仿宋_GB2312"/>
                <w:spacing w:val="3"/>
                <w:sz w:val="21"/>
                <w:szCs w:val="21"/>
                <w:lang w:val="en-US" w:eastAsia="en-US"/>
              </w:rPr>
            </w:pP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_GB2312" w:hAnsi="仿宋_GB2312" w:eastAsia="仿宋_GB2312" w:cs="仿宋_GB2312"/>
                <w:spacing w:val="3"/>
                <w:sz w:val="21"/>
                <w:szCs w:val="21"/>
                <w:lang w:val="en-US" w:eastAsia="zh-CN"/>
              </w:rPr>
            </w:pP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仿宋_GB2312" w:hAnsi="仿宋_GB2312" w:eastAsia="仿宋_GB2312" w:cs="仿宋_GB2312"/>
                <w:spacing w:val="-1"/>
                <w:sz w:val="21"/>
                <w:szCs w:val="21"/>
                <w:lang w:eastAsia="zh-CN"/>
              </w:rPr>
            </w:pPr>
            <w:r>
              <w:rPr>
                <w:rFonts w:hint="eastAsia" w:ascii="仿宋_GB2312" w:hAnsi="仿宋_GB2312" w:eastAsia="仿宋_GB2312" w:cs="仿宋_GB2312"/>
                <w:spacing w:val="3"/>
                <w:sz w:val="21"/>
                <w:szCs w:val="21"/>
                <w:lang w:val="en-US" w:eastAsia="zh-CN"/>
              </w:rPr>
              <w:t>汽车装潢</w:t>
            </w:r>
          </w:p>
        </w:tc>
        <w:tc>
          <w:tcPr>
            <w:tcW w:w="840"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en-US"/>
              </w:rPr>
              <w:t>4 周</w:t>
            </w:r>
          </w:p>
        </w:tc>
        <w:tc>
          <w:tcPr>
            <w:tcW w:w="3064"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1.汽车装饰美容；</w:t>
            </w: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2.车辆洗护；</w:t>
            </w: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3.汽车内外饰、转向盘、座椅、轮毂、减振器、音响、倒车影像等加装与改装。</w:t>
            </w:r>
          </w:p>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rPr>
                <w:rFonts w:hint="eastAsia" w:ascii="仿宋_GB2312" w:hAnsi="仿宋_GB2312" w:eastAsia="仿宋_GB2312" w:cs="仿宋_GB2312"/>
                <w:sz w:val="21"/>
                <w:szCs w:val="21"/>
              </w:rPr>
            </w:pPr>
          </w:p>
        </w:tc>
        <w:tc>
          <w:tcPr>
            <w:tcW w:w="3294" w:type="dxa"/>
            <w:vAlign w:val="top"/>
          </w:tcPr>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1.能够制订汽车改装案； </w:t>
            </w: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2.能够正确选用和使用汽车改装设备及工具； </w:t>
            </w: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3.能够进行汽车装饰美容作业； </w:t>
            </w:r>
          </w:p>
          <w:p>
            <w:pPr>
              <w:pStyle w:val="22"/>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 xml:space="preserve">4.能够进行汽车个性化加装与改装作业； </w:t>
            </w:r>
          </w:p>
          <w:p>
            <w:pPr>
              <w:pStyle w:val="22"/>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5.具有服务意识和安全环保意识。</w:t>
            </w: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bookmarkStart w:id="9" w:name="bookmark11"/>
      <w:bookmarkEnd w:id="9"/>
      <w:r>
        <w:rPr>
          <w:rFonts w:hint="eastAsia" w:ascii="黑体" w:hAnsi="黑体" w:eastAsia="黑体" w:cs="黑体"/>
          <w:sz w:val="32"/>
          <w:szCs w:val="32"/>
          <w:lang w:eastAsia="zh-CN"/>
        </w:rPr>
        <w:t>六、</w:t>
      </w:r>
      <w:r>
        <w:rPr>
          <w:rFonts w:hint="eastAsia" w:ascii="黑体" w:hAnsi="黑体" w:eastAsia="黑体" w:cs="黑体"/>
          <w:sz w:val="32"/>
          <w:szCs w:val="32"/>
        </w:rPr>
        <w:t>实习成果</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实习学生应在岗位实习结束时提交实习记录表、实习单位鉴定材料,并且必须提交以下成果中的任一项：</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岗位实习总结报告一份；</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实习期间形成的技术方案或论文；</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bookmarkStart w:id="10" w:name="bookmark12"/>
      <w:bookmarkEnd w:id="10"/>
      <w:r>
        <w:rPr>
          <w:rFonts w:hint="eastAsia" w:ascii="黑体" w:hAnsi="黑体" w:eastAsia="黑体" w:cs="黑体"/>
          <w:sz w:val="32"/>
          <w:szCs w:val="32"/>
          <w:lang w:eastAsia="zh-CN"/>
        </w:rPr>
        <w:t>七、考核评价</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（一）</w:t>
      </w:r>
      <w:r>
        <w:rPr>
          <w:rFonts w:hint="eastAsia" w:ascii="楷体" w:hAnsi="楷体" w:eastAsia="楷体" w:cs="楷体"/>
          <w:sz w:val="32"/>
          <w:szCs w:val="32"/>
        </w:rPr>
        <w:t>考核内容</w:t>
      </w:r>
      <w:bookmarkStart w:id="11" w:name="bookmark13"/>
      <w:bookmarkEnd w:id="11"/>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（二）考核形式</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12" w:name="bookmark14"/>
      <w:bookmarkEnd w:id="12"/>
      <w:r>
        <w:rPr>
          <w:rFonts w:hint="eastAsia" w:ascii="仿宋_GB2312" w:hAnsi="仿宋_GB2312" w:eastAsia="仿宋_GB2312" w:cs="仿宋_GB2312"/>
          <w:sz w:val="32"/>
          <w:szCs w:val="32"/>
          <w:lang w:eastAsia="zh-CN"/>
        </w:rPr>
        <w:t>岗位实习考核应将过程性考核与结果性考核相结合，按照一定的比例综合计算岗位实习成绩。学生实习考核要纳入学业评价，考核成绩作为毕业的重要依据。</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（三）考核组织</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13" w:name="bookmark15"/>
      <w:bookmarkEnd w:id="13"/>
      <w:r>
        <w:rPr>
          <w:rFonts w:hint="eastAsia" w:ascii="仿宋_GB2312" w:hAnsi="仿宋_GB2312" w:eastAsia="仿宋_GB2312" w:cs="仿宋_GB2312"/>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bookmarkStart w:id="14" w:name="bookmark16"/>
      <w:bookmarkEnd w:id="14"/>
      <w:r>
        <w:rPr>
          <w:rFonts w:hint="eastAsia" w:ascii="黑体" w:hAnsi="黑体" w:eastAsia="黑体" w:cs="黑体"/>
          <w:sz w:val="32"/>
          <w:szCs w:val="32"/>
          <w:lang w:eastAsia="zh-CN"/>
        </w:rPr>
        <w:t>八、实习管理</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（一）管理制度</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bookmarkStart w:id="15" w:name="bookmark17"/>
      <w:bookmarkEnd w:id="15"/>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学生参加岗位实习前 ，学校、实习单位、学生三方必须以教育部发布的《职业院校学生岗位实习三方协议（示范文本）》 为基础签订实习协议 ，并依法严格履行协议中有关条款。</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学校应构建岗位实习管理体系和信息化学生实习管理和综合服务平台。 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16" w:name="bookmark18"/>
      <w:bookmarkEnd w:id="16"/>
      <w:r>
        <w:rPr>
          <w:rFonts w:hint="eastAsia" w:ascii="楷体" w:hAnsi="楷体" w:eastAsia="楷体" w:cs="楷体"/>
          <w:sz w:val="32"/>
          <w:szCs w:val="32"/>
          <w:lang w:eastAsia="zh-CN"/>
        </w:rPr>
        <w:t>（二）过程管理</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岗位实习前。学生应积极参加岗位实习动员和安全教育，学习有关文件和安全知识，明确岗位实习的目的和要求，按要求签订职业院校学生岗位实习三方协议书， 明确岗位实习任务书及实习计划，按规定办理岗位实习的所有相关手续。</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岗位实习结束。学生应按岗位实习单位要求办理离岗手续，并按学校规定时间返校报到；学生应提交完整的岗位实习材料，如岗位实习记录、 岗位实习总结报告等。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lang w:eastAsia="zh-CN"/>
        </w:rPr>
      </w:pPr>
      <w:bookmarkStart w:id="17" w:name="bookmark19"/>
      <w:bookmarkEnd w:id="17"/>
      <w:r>
        <w:rPr>
          <w:rFonts w:hint="eastAsia" w:ascii="楷体" w:hAnsi="楷体" w:eastAsia="楷体" w:cs="楷体"/>
          <w:sz w:val="32"/>
          <w:szCs w:val="32"/>
          <w:lang w:eastAsia="zh-CN"/>
        </w:rPr>
        <w:t>（三）总结交流</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岗位实习总结应有实习学生、指导教师和实习单位专门人员参与，可以采用师生总结交流、 学校与实习单位双方总结交流等多种方式进行。</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学生个人总结：岗位实习期间通过每周周记，不断总结个人实习成果，实习结束后，学生要完成书面的岗位实习报告，从思想和技能两方面进行总结，并找出存在的问题或者不足之处。</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小组总结交流：岗位实习期间按小组定期开展阶段性总结交流会，交流会由学校实习指导教师、实习单位专门人员和岗位实习学生参加，交流实习体会，解决存在问题，总结经验，形成阶段性成果。</w:t>
      </w:r>
    </w:p>
    <w:p>
      <w:pPr>
        <w:pStyle w:val="5"/>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sectPr>
      <w:footerReference r:id="rId6" w:type="default"/>
      <w:pgSz w:w="11906" w:h="16838"/>
      <w:pgMar w:top="2098" w:right="1474" w:bottom="1984" w:left="1587" w:header="1020" w:footer="1020" w:gutter="0"/>
      <w:pgNumType w:fmt="numberInDash" w:start="4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2F2DE9E-08BC-4FFC-A353-EBBFDDFCEE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0A777C4F-20F2-4038-B85D-9F44AD806E4D}"/>
  </w:font>
  <w:font w:name="仿宋_GB2312">
    <w:panose1 w:val="02010609030101010101"/>
    <w:charset w:val="86"/>
    <w:family w:val="modern"/>
    <w:pitch w:val="default"/>
    <w:sig w:usb0="00000001" w:usb1="080E0000" w:usb2="00000000" w:usb3="00000000" w:csb0="00040000" w:csb1="00000000"/>
    <w:embedRegular r:id="rId3" w:fontKey="{F79BE818-8924-47A7-B044-3D3B0C460F39}"/>
  </w:font>
  <w:font w:name="楷体">
    <w:panose1 w:val="02010609060101010101"/>
    <w:charset w:val="86"/>
    <w:family w:val="auto"/>
    <w:pitch w:val="default"/>
    <w:sig w:usb0="800002BF" w:usb1="38CF7CFA" w:usb2="00000016" w:usb3="00000000" w:csb0="00040001" w:csb1="00000000"/>
    <w:embedRegular r:id="rId4" w:fontKey="{D1E5507D-1B9F-4627-AC73-ADDAF94D234B}"/>
  </w:font>
  <w:font w:name="楷体_GB2312">
    <w:panose1 w:val="02010609030101010101"/>
    <w:charset w:val="86"/>
    <w:family w:val="auto"/>
    <w:pitch w:val="default"/>
    <w:sig w:usb0="00000001" w:usb1="080E0000" w:usb2="00000000" w:usb3="00000000" w:csb0="00040000" w:csb1="00000000"/>
    <w:embedRegular r:id="rId5" w:fontKey="{F7C4B4D2-839B-406E-8632-240F04A0C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posOffset>2638425</wp:posOffset>
              </wp:positionH>
              <wp:positionV relativeFrom="paragraph">
                <wp:posOffset>-76200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75pt;margin-top:-6pt;height:144pt;width:144pt;mso-position-horizontal-relative:margin;mso-wrap-style:none;z-index:251662336;mso-width-relative:page;mso-height-relative:page;" filled="f" stroked="f" coordsize="21600,21600" o:gfxdata="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kQPhvYAAAACwEAAA8AAAAAAAAAAQAgAAAAIgAAAGRycy9kb3ducmV2Lnht&#10;bFBLAQIUABQAAAAIAIdO4kAuVmZ+MgIAAGMEAAAOAAAAAAAAAAEAIAAAACcBAABkcnMvZTJvRG9j&#10;LnhtbFBLBQYAAAAABgAGAFkBAADLBQAAAAA=&#10;">
              <v:fill on="f" focussize="0,0"/>
              <v:stroke on="f" weight="0.5pt"/>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v:textbox>
            </v:shape>
          </w:pict>
        </mc:Fallback>
      </mc:AlternateContent>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3360" behindDoc="0" locked="0" layoutInCell="1" allowOverlap="1">
              <wp:simplePos x="0" y="0"/>
              <wp:positionH relativeFrom="margin">
                <wp:posOffset>4038600</wp:posOffset>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both"/>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8pt;margin-top:0pt;height:144pt;width:144pt;mso-position-horizontal-relative:margin;mso-wrap-style:none;z-index:251663360;mso-width-relative:page;mso-height-relative:page;" filled="f" stroked="f" coordsize="21600,21600" o:gfxdata="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6Ghdfaj6&#10;C5g7y8JW7yyPaaJ63q6OAWJ2GkeBelUG3TB5XZeGVxJH+899F/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9OyXWAAAACAEAAA8AAAAAAAAAAQAgAAAAIgAAAGRycy9kb3ducmV2LnhtbFBL&#10;AQIUABQAAAAIAIdO4kBrhfn7MQIAAGEEAAAOAAAAAAAAAAEAIAAAACUBAABkcnMvZTJvRG9jLnht&#10;bFBLBQYAAAAABgAGAFkBAADIBQAAAAA=&#10;">
              <v:fill on="f" focussize="0,0"/>
              <v:stroke on="f" weight="0.5pt"/>
              <v:imagedata o:title=""/>
              <o:lock v:ext="edit" aspectratio="f"/>
              <v:textbox inset="0mm,0mm,0mm,0mm" style="mso-fit-shape-to-text:t;">
                <w:txbxContent>
                  <w:p>
                    <w:pPr>
                      <w:pStyle w:val="8"/>
                      <w:jc w:val="both"/>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v:textbox>
            </v:shape>
          </w:pict>
        </mc:Fallback>
      </mc:AlternateContent>
    </w:r>
  </w:p>
  <w:p>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posOffset>2638425</wp:posOffset>
              </wp:positionH>
              <wp:positionV relativeFrom="paragraph">
                <wp:posOffset>-76200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75pt;margin-top:-6pt;height:144pt;width:144pt;mso-position-horizontal-relative:margin;mso-wrap-style:none;z-index:251664384;mso-width-relative:page;mso-height-relative:page;" filled="f" stroked="f" coordsize="21600,21600" o:gfxdata="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kQPhvYAAAACwEAAA8AAAAAAAAAAQAgAAAAIgAAAGRycy9kb3ducmV2Lnht&#10;bFBLAQIUABQAAAAIAIdO4kB/jq0RMgIAAGEEAAAOAAAAAAAAAAEAIAAAACcBAABkcnMvZTJvRG9j&#10;LnhtbFBLBQYAAAAABgAGAFkBAADLBQAAAAA=&#10;">
              <v:fill on="f" focussize="0,0"/>
              <v:stroke on="f" weight="0.5pt"/>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eastAsiaTheme="minorEastAsia"/>
                        <w:sz w:val="28"/>
                        <w:szCs w:val="28"/>
                      </w:rPr>
                      <w:fldChar w:fldCharType="begin"/>
                    </w:r>
                    <w:r>
                      <w:rPr>
                        <w:rFonts w:hint="default" w:ascii="Times New Roman" w:hAnsi="Times New Roman" w:cs="Times New Roman" w:eastAsiaTheme="minorEastAsia"/>
                        <w:sz w:val="28"/>
                        <w:szCs w:val="28"/>
                      </w:rPr>
                      <w:instrText xml:space="preserve"> PAGE  \* MERGEFORMAT </w:instrText>
                    </w:r>
                    <w:r>
                      <w:rPr>
                        <w:rFonts w:hint="default" w:ascii="Times New Roman" w:hAnsi="Times New Roman" w:cs="Times New Roman" w:eastAsiaTheme="minorEastAsia"/>
                        <w:sz w:val="28"/>
                        <w:szCs w:val="28"/>
                      </w:rPr>
                      <w:fldChar w:fldCharType="separate"/>
                    </w:r>
                    <w:r>
                      <w:rPr>
                        <w:rFonts w:hint="default" w:ascii="Times New Roman" w:hAnsi="Times New Roman" w:cs="Times New Roman" w:eastAsiaTheme="minorEastAsia"/>
                        <w:sz w:val="28"/>
                        <w:szCs w:val="28"/>
                      </w:rPr>
                      <w:t>- 3 -</w:t>
                    </w:r>
                    <w:r>
                      <w:rPr>
                        <w:rFonts w:hint="default" w:ascii="Times New Roman" w:hAnsi="Times New Roman" w:cs="Times New Roman" w:eastAsiaTheme="minorEastAsia"/>
                        <w:sz w:val="28"/>
                        <w:szCs w:val="28"/>
                      </w:rPr>
                      <w:fldChar w:fldCharType="end"/>
                    </w:r>
                  </w:p>
                </w:txbxContent>
              </v:textbox>
            </v:shape>
          </w:pict>
        </mc:Fallback>
      </mc:AlternateContent>
    </w:r>
  </w:p>
  <w:p>
    <w:pPr>
      <w:pStyle w:val="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54F01"/>
    <w:multiLevelType w:val="singleLevel"/>
    <w:tmpl w:val="BEB54F0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00000000"/>
    <w:rsid w:val="000B00AD"/>
    <w:rsid w:val="004672B9"/>
    <w:rsid w:val="00670B10"/>
    <w:rsid w:val="00824F90"/>
    <w:rsid w:val="00BF1C11"/>
    <w:rsid w:val="00DA3405"/>
    <w:rsid w:val="01207B0A"/>
    <w:rsid w:val="01303AC5"/>
    <w:rsid w:val="0139558F"/>
    <w:rsid w:val="0159301C"/>
    <w:rsid w:val="01675739"/>
    <w:rsid w:val="01713AD4"/>
    <w:rsid w:val="01780AF6"/>
    <w:rsid w:val="01CC7C92"/>
    <w:rsid w:val="01E07299"/>
    <w:rsid w:val="021A163E"/>
    <w:rsid w:val="02361085"/>
    <w:rsid w:val="02650AEC"/>
    <w:rsid w:val="027A76EE"/>
    <w:rsid w:val="02946C8F"/>
    <w:rsid w:val="029C5D4F"/>
    <w:rsid w:val="02B04EBD"/>
    <w:rsid w:val="02CB04A1"/>
    <w:rsid w:val="02E46734"/>
    <w:rsid w:val="02E5725D"/>
    <w:rsid w:val="03055BB7"/>
    <w:rsid w:val="03592D36"/>
    <w:rsid w:val="038C4CEA"/>
    <w:rsid w:val="03AF2378"/>
    <w:rsid w:val="03DA48E8"/>
    <w:rsid w:val="03E47515"/>
    <w:rsid w:val="04173667"/>
    <w:rsid w:val="042B26C2"/>
    <w:rsid w:val="045A47EC"/>
    <w:rsid w:val="046E6DDE"/>
    <w:rsid w:val="04A40A52"/>
    <w:rsid w:val="04A77B98"/>
    <w:rsid w:val="04C3537C"/>
    <w:rsid w:val="04C50FCA"/>
    <w:rsid w:val="04D556EC"/>
    <w:rsid w:val="04F27A0F"/>
    <w:rsid w:val="05056C86"/>
    <w:rsid w:val="051A15A8"/>
    <w:rsid w:val="052D7CE2"/>
    <w:rsid w:val="053D043C"/>
    <w:rsid w:val="053F63FE"/>
    <w:rsid w:val="058E675E"/>
    <w:rsid w:val="05B045A0"/>
    <w:rsid w:val="05B42F17"/>
    <w:rsid w:val="05CC0260"/>
    <w:rsid w:val="06166439"/>
    <w:rsid w:val="062709CB"/>
    <w:rsid w:val="067C3CF8"/>
    <w:rsid w:val="067D77AC"/>
    <w:rsid w:val="0687087F"/>
    <w:rsid w:val="068C3EB6"/>
    <w:rsid w:val="06AB6009"/>
    <w:rsid w:val="06B97CAB"/>
    <w:rsid w:val="06D32749"/>
    <w:rsid w:val="06D70732"/>
    <w:rsid w:val="06E46F4D"/>
    <w:rsid w:val="06F125CB"/>
    <w:rsid w:val="06F442BB"/>
    <w:rsid w:val="06FA0DFD"/>
    <w:rsid w:val="07287718"/>
    <w:rsid w:val="07323A7B"/>
    <w:rsid w:val="077A1F3E"/>
    <w:rsid w:val="078E27A7"/>
    <w:rsid w:val="080C528C"/>
    <w:rsid w:val="08183C31"/>
    <w:rsid w:val="08640C24"/>
    <w:rsid w:val="08674270"/>
    <w:rsid w:val="088E49C1"/>
    <w:rsid w:val="089B3200"/>
    <w:rsid w:val="08AB7569"/>
    <w:rsid w:val="08D40715"/>
    <w:rsid w:val="08DA7138"/>
    <w:rsid w:val="08F175AB"/>
    <w:rsid w:val="091A5787"/>
    <w:rsid w:val="091D0DD3"/>
    <w:rsid w:val="095178CB"/>
    <w:rsid w:val="097E5D15"/>
    <w:rsid w:val="09964178"/>
    <w:rsid w:val="09BB604A"/>
    <w:rsid w:val="0A0F2E11"/>
    <w:rsid w:val="0A157EF5"/>
    <w:rsid w:val="0A326B00"/>
    <w:rsid w:val="0A4C3097"/>
    <w:rsid w:val="0A524DED"/>
    <w:rsid w:val="0A6B2AAD"/>
    <w:rsid w:val="0A886720"/>
    <w:rsid w:val="0A9A5433"/>
    <w:rsid w:val="0AA75A92"/>
    <w:rsid w:val="0ACF434F"/>
    <w:rsid w:val="0AD32F01"/>
    <w:rsid w:val="0AD35BED"/>
    <w:rsid w:val="0AE0030A"/>
    <w:rsid w:val="0B1A7C2B"/>
    <w:rsid w:val="0B224DC6"/>
    <w:rsid w:val="0B3448D7"/>
    <w:rsid w:val="0B366EAA"/>
    <w:rsid w:val="0B72685E"/>
    <w:rsid w:val="0B89451B"/>
    <w:rsid w:val="0B8B471A"/>
    <w:rsid w:val="0BC814CA"/>
    <w:rsid w:val="0BEF246D"/>
    <w:rsid w:val="0C397DFB"/>
    <w:rsid w:val="0C7D5812"/>
    <w:rsid w:val="0CB04489"/>
    <w:rsid w:val="0CCF0636"/>
    <w:rsid w:val="0CDB522D"/>
    <w:rsid w:val="0CF54541"/>
    <w:rsid w:val="0D0216CD"/>
    <w:rsid w:val="0D0A1001"/>
    <w:rsid w:val="0D4A6FDC"/>
    <w:rsid w:val="0D8036AB"/>
    <w:rsid w:val="0D837D9E"/>
    <w:rsid w:val="0D8B7595"/>
    <w:rsid w:val="0DD84DFE"/>
    <w:rsid w:val="0DDB32FE"/>
    <w:rsid w:val="0DDD0231"/>
    <w:rsid w:val="0DE85E53"/>
    <w:rsid w:val="0DF26882"/>
    <w:rsid w:val="0E212D06"/>
    <w:rsid w:val="0E25229D"/>
    <w:rsid w:val="0E2B5D40"/>
    <w:rsid w:val="0E686F94"/>
    <w:rsid w:val="0E922D38"/>
    <w:rsid w:val="0E992886"/>
    <w:rsid w:val="0E996040"/>
    <w:rsid w:val="0EC266A4"/>
    <w:rsid w:val="0EDE5D6B"/>
    <w:rsid w:val="0EE20D86"/>
    <w:rsid w:val="0EE4486D"/>
    <w:rsid w:val="0F0A1DF9"/>
    <w:rsid w:val="0F1D3C4C"/>
    <w:rsid w:val="0F1E7653"/>
    <w:rsid w:val="0F4B5154"/>
    <w:rsid w:val="0F76123D"/>
    <w:rsid w:val="0F930391"/>
    <w:rsid w:val="0FA80B29"/>
    <w:rsid w:val="0FC15232"/>
    <w:rsid w:val="0FFF0F29"/>
    <w:rsid w:val="101704C0"/>
    <w:rsid w:val="10281712"/>
    <w:rsid w:val="1032010A"/>
    <w:rsid w:val="103F3D25"/>
    <w:rsid w:val="105A46BB"/>
    <w:rsid w:val="10AF611E"/>
    <w:rsid w:val="10C54976"/>
    <w:rsid w:val="10D97CD5"/>
    <w:rsid w:val="10DE59BD"/>
    <w:rsid w:val="111F3E95"/>
    <w:rsid w:val="113A191C"/>
    <w:rsid w:val="11611C23"/>
    <w:rsid w:val="11752A58"/>
    <w:rsid w:val="117E1A89"/>
    <w:rsid w:val="11A37A34"/>
    <w:rsid w:val="11A7038D"/>
    <w:rsid w:val="11C07D61"/>
    <w:rsid w:val="11C321C0"/>
    <w:rsid w:val="12273859"/>
    <w:rsid w:val="125678C7"/>
    <w:rsid w:val="12617F82"/>
    <w:rsid w:val="126857B5"/>
    <w:rsid w:val="1271390F"/>
    <w:rsid w:val="1277056A"/>
    <w:rsid w:val="128A6C79"/>
    <w:rsid w:val="12A104E3"/>
    <w:rsid w:val="12AA7B7B"/>
    <w:rsid w:val="12B64DBC"/>
    <w:rsid w:val="12D77F6F"/>
    <w:rsid w:val="12E07C7C"/>
    <w:rsid w:val="12E36BE9"/>
    <w:rsid w:val="13055237"/>
    <w:rsid w:val="136A5A44"/>
    <w:rsid w:val="136C3083"/>
    <w:rsid w:val="137D2B9A"/>
    <w:rsid w:val="13BF31B2"/>
    <w:rsid w:val="13D67781"/>
    <w:rsid w:val="13F64C15"/>
    <w:rsid w:val="1459574A"/>
    <w:rsid w:val="14731246"/>
    <w:rsid w:val="14747889"/>
    <w:rsid w:val="14762D88"/>
    <w:rsid w:val="14957A1F"/>
    <w:rsid w:val="14AB7BDB"/>
    <w:rsid w:val="14BE009A"/>
    <w:rsid w:val="14E852CD"/>
    <w:rsid w:val="151D2886"/>
    <w:rsid w:val="153C5533"/>
    <w:rsid w:val="155A34EB"/>
    <w:rsid w:val="156758B0"/>
    <w:rsid w:val="157407E5"/>
    <w:rsid w:val="157D50D3"/>
    <w:rsid w:val="15A87DA9"/>
    <w:rsid w:val="15F13669"/>
    <w:rsid w:val="1633411C"/>
    <w:rsid w:val="163A6417"/>
    <w:rsid w:val="167664C6"/>
    <w:rsid w:val="16886814"/>
    <w:rsid w:val="1692185F"/>
    <w:rsid w:val="169F1079"/>
    <w:rsid w:val="16AA19C1"/>
    <w:rsid w:val="16C54CCC"/>
    <w:rsid w:val="16E552BA"/>
    <w:rsid w:val="17032B94"/>
    <w:rsid w:val="1711402C"/>
    <w:rsid w:val="17BD47DA"/>
    <w:rsid w:val="17CD449D"/>
    <w:rsid w:val="17D17958"/>
    <w:rsid w:val="180E3144"/>
    <w:rsid w:val="184B1A3D"/>
    <w:rsid w:val="186B68E7"/>
    <w:rsid w:val="18AE6CFD"/>
    <w:rsid w:val="18E97382"/>
    <w:rsid w:val="18F7519C"/>
    <w:rsid w:val="19121FD6"/>
    <w:rsid w:val="19843F59"/>
    <w:rsid w:val="19B525C4"/>
    <w:rsid w:val="19BF3297"/>
    <w:rsid w:val="19C15306"/>
    <w:rsid w:val="19F811CC"/>
    <w:rsid w:val="19FA7919"/>
    <w:rsid w:val="1A141D7E"/>
    <w:rsid w:val="1A262934"/>
    <w:rsid w:val="1A291AA4"/>
    <w:rsid w:val="1A334FF6"/>
    <w:rsid w:val="1A4E34E2"/>
    <w:rsid w:val="1A607BD9"/>
    <w:rsid w:val="1A6859A3"/>
    <w:rsid w:val="1AA07D5C"/>
    <w:rsid w:val="1AA94BBC"/>
    <w:rsid w:val="1AB25A58"/>
    <w:rsid w:val="1ACD2659"/>
    <w:rsid w:val="1ADC6D40"/>
    <w:rsid w:val="1B112871"/>
    <w:rsid w:val="1B140288"/>
    <w:rsid w:val="1B32070E"/>
    <w:rsid w:val="1B325F3B"/>
    <w:rsid w:val="1B414DF5"/>
    <w:rsid w:val="1B4A3CA9"/>
    <w:rsid w:val="1B8C18FF"/>
    <w:rsid w:val="1BBB39A1"/>
    <w:rsid w:val="1BF73705"/>
    <w:rsid w:val="1C763338"/>
    <w:rsid w:val="1CAE5AC1"/>
    <w:rsid w:val="1CB17D58"/>
    <w:rsid w:val="1D0460DA"/>
    <w:rsid w:val="1D0C7F39"/>
    <w:rsid w:val="1D1B6096"/>
    <w:rsid w:val="1D8F11D2"/>
    <w:rsid w:val="1DB01DBE"/>
    <w:rsid w:val="1DC515CE"/>
    <w:rsid w:val="1DCB6BF8"/>
    <w:rsid w:val="1DEC6748"/>
    <w:rsid w:val="1DF13429"/>
    <w:rsid w:val="1E01086B"/>
    <w:rsid w:val="1E020766"/>
    <w:rsid w:val="1E126BCA"/>
    <w:rsid w:val="1E2C3060"/>
    <w:rsid w:val="1E4656FD"/>
    <w:rsid w:val="1E876FC3"/>
    <w:rsid w:val="1E8B0B9C"/>
    <w:rsid w:val="1E9B481C"/>
    <w:rsid w:val="1EAB06F5"/>
    <w:rsid w:val="1EB31D24"/>
    <w:rsid w:val="1F4A34C4"/>
    <w:rsid w:val="1F4B7FF0"/>
    <w:rsid w:val="1F5334CD"/>
    <w:rsid w:val="1F5509B0"/>
    <w:rsid w:val="1F72557D"/>
    <w:rsid w:val="1FA71066"/>
    <w:rsid w:val="1FBC4A4A"/>
    <w:rsid w:val="1FEA0867"/>
    <w:rsid w:val="205253AE"/>
    <w:rsid w:val="205531E3"/>
    <w:rsid w:val="2071487E"/>
    <w:rsid w:val="20987597"/>
    <w:rsid w:val="20A43E5C"/>
    <w:rsid w:val="20AD4C4C"/>
    <w:rsid w:val="20CC5161"/>
    <w:rsid w:val="20CE0ED9"/>
    <w:rsid w:val="20F33380"/>
    <w:rsid w:val="211A5ECC"/>
    <w:rsid w:val="21202F77"/>
    <w:rsid w:val="21204FF0"/>
    <w:rsid w:val="21240AF9"/>
    <w:rsid w:val="214634E9"/>
    <w:rsid w:val="21815F4B"/>
    <w:rsid w:val="21837B6A"/>
    <w:rsid w:val="21952B1C"/>
    <w:rsid w:val="21976AF2"/>
    <w:rsid w:val="21A32365"/>
    <w:rsid w:val="21D34EF1"/>
    <w:rsid w:val="21D423EC"/>
    <w:rsid w:val="21D90BB6"/>
    <w:rsid w:val="22361DEF"/>
    <w:rsid w:val="223839E0"/>
    <w:rsid w:val="223E5852"/>
    <w:rsid w:val="22405E06"/>
    <w:rsid w:val="226A4C31"/>
    <w:rsid w:val="22832973"/>
    <w:rsid w:val="228D26CE"/>
    <w:rsid w:val="22B22770"/>
    <w:rsid w:val="22B660C8"/>
    <w:rsid w:val="22BA3D99"/>
    <w:rsid w:val="22E0565C"/>
    <w:rsid w:val="22FC5AF3"/>
    <w:rsid w:val="2302130E"/>
    <w:rsid w:val="23027505"/>
    <w:rsid w:val="231150AD"/>
    <w:rsid w:val="23451001"/>
    <w:rsid w:val="23627FFE"/>
    <w:rsid w:val="23685C7C"/>
    <w:rsid w:val="236E0BCB"/>
    <w:rsid w:val="23983A20"/>
    <w:rsid w:val="23C06A12"/>
    <w:rsid w:val="23EB7FF4"/>
    <w:rsid w:val="23F23130"/>
    <w:rsid w:val="240D3AC6"/>
    <w:rsid w:val="24231158"/>
    <w:rsid w:val="24236A32"/>
    <w:rsid w:val="243D2B93"/>
    <w:rsid w:val="245B0CD5"/>
    <w:rsid w:val="24F7405B"/>
    <w:rsid w:val="25010D91"/>
    <w:rsid w:val="251203B4"/>
    <w:rsid w:val="257E3E6C"/>
    <w:rsid w:val="25A95A70"/>
    <w:rsid w:val="25BB0506"/>
    <w:rsid w:val="25C94365"/>
    <w:rsid w:val="260158AC"/>
    <w:rsid w:val="26087A4B"/>
    <w:rsid w:val="263A1D6D"/>
    <w:rsid w:val="265359DC"/>
    <w:rsid w:val="268A6E1F"/>
    <w:rsid w:val="269241DD"/>
    <w:rsid w:val="26D0702D"/>
    <w:rsid w:val="26DF2689"/>
    <w:rsid w:val="26E642AD"/>
    <w:rsid w:val="26EB042A"/>
    <w:rsid w:val="26F777AB"/>
    <w:rsid w:val="27126174"/>
    <w:rsid w:val="27130A21"/>
    <w:rsid w:val="272A0E33"/>
    <w:rsid w:val="2778394C"/>
    <w:rsid w:val="27C45C18"/>
    <w:rsid w:val="27D25752"/>
    <w:rsid w:val="27DD3F9E"/>
    <w:rsid w:val="27F22B19"/>
    <w:rsid w:val="27F73FD0"/>
    <w:rsid w:val="284B1054"/>
    <w:rsid w:val="28AB1AFF"/>
    <w:rsid w:val="28B74948"/>
    <w:rsid w:val="28DB2D4F"/>
    <w:rsid w:val="29115E06"/>
    <w:rsid w:val="292D69B8"/>
    <w:rsid w:val="293F1615"/>
    <w:rsid w:val="294B7965"/>
    <w:rsid w:val="298A6197"/>
    <w:rsid w:val="29B13146"/>
    <w:rsid w:val="29B15120"/>
    <w:rsid w:val="29BA5754"/>
    <w:rsid w:val="29C3151F"/>
    <w:rsid w:val="2A253077"/>
    <w:rsid w:val="2A49528A"/>
    <w:rsid w:val="2A5155A0"/>
    <w:rsid w:val="2A6428AE"/>
    <w:rsid w:val="2A756869"/>
    <w:rsid w:val="2A8866BB"/>
    <w:rsid w:val="2A915858"/>
    <w:rsid w:val="2AA80AEB"/>
    <w:rsid w:val="2ADF4E6E"/>
    <w:rsid w:val="2AE2439C"/>
    <w:rsid w:val="2B2D63C8"/>
    <w:rsid w:val="2B4764B7"/>
    <w:rsid w:val="2B9245EC"/>
    <w:rsid w:val="2B9C5D76"/>
    <w:rsid w:val="2BA016C4"/>
    <w:rsid w:val="2BB2288B"/>
    <w:rsid w:val="2BC74EA2"/>
    <w:rsid w:val="2BCF3D57"/>
    <w:rsid w:val="2BE47802"/>
    <w:rsid w:val="2C11611D"/>
    <w:rsid w:val="2C14441B"/>
    <w:rsid w:val="2C180F2B"/>
    <w:rsid w:val="2C300CD1"/>
    <w:rsid w:val="2C3D7406"/>
    <w:rsid w:val="2C3E4EAF"/>
    <w:rsid w:val="2C424529"/>
    <w:rsid w:val="2C471B3F"/>
    <w:rsid w:val="2C737A8F"/>
    <w:rsid w:val="2C901738"/>
    <w:rsid w:val="2C90798A"/>
    <w:rsid w:val="2CAA608D"/>
    <w:rsid w:val="2CAB2A26"/>
    <w:rsid w:val="2CD24B05"/>
    <w:rsid w:val="2CD6730A"/>
    <w:rsid w:val="2CD72E37"/>
    <w:rsid w:val="2CE23FA2"/>
    <w:rsid w:val="2D20584C"/>
    <w:rsid w:val="2D296EC2"/>
    <w:rsid w:val="2D34475F"/>
    <w:rsid w:val="2D475B92"/>
    <w:rsid w:val="2D5717A8"/>
    <w:rsid w:val="2D656721"/>
    <w:rsid w:val="2DCE1EBA"/>
    <w:rsid w:val="2DE05ECB"/>
    <w:rsid w:val="2DE33AEA"/>
    <w:rsid w:val="2E04415A"/>
    <w:rsid w:val="2E314855"/>
    <w:rsid w:val="2E36630F"/>
    <w:rsid w:val="2E457DE6"/>
    <w:rsid w:val="2E7D5932"/>
    <w:rsid w:val="2E804559"/>
    <w:rsid w:val="2EAA2955"/>
    <w:rsid w:val="2EAC2BE7"/>
    <w:rsid w:val="2EB307AE"/>
    <w:rsid w:val="2EB77450"/>
    <w:rsid w:val="2F002653"/>
    <w:rsid w:val="2F204FF5"/>
    <w:rsid w:val="2F3578F8"/>
    <w:rsid w:val="2F3740ED"/>
    <w:rsid w:val="2F390EE2"/>
    <w:rsid w:val="2F3C7955"/>
    <w:rsid w:val="2F68074A"/>
    <w:rsid w:val="2F73521A"/>
    <w:rsid w:val="2F8B6345"/>
    <w:rsid w:val="300D56E3"/>
    <w:rsid w:val="302D7414"/>
    <w:rsid w:val="303040BA"/>
    <w:rsid w:val="304072E3"/>
    <w:rsid w:val="30551F59"/>
    <w:rsid w:val="305D0B53"/>
    <w:rsid w:val="305D7B83"/>
    <w:rsid w:val="305F2F74"/>
    <w:rsid w:val="30986E0D"/>
    <w:rsid w:val="30AF68DF"/>
    <w:rsid w:val="30B1794B"/>
    <w:rsid w:val="30DC72EE"/>
    <w:rsid w:val="30F524B2"/>
    <w:rsid w:val="311874C4"/>
    <w:rsid w:val="312058E8"/>
    <w:rsid w:val="312406A1"/>
    <w:rsid w:val="314666DE"/>
    <w:rsid w:val="31782BBD"/>
    <w:rsid w:val="317B726D"/>
    <w:rsid w:val="326B00B9"/>
    <w:rsid w:val="32901229"/>
    <w:rsid w:val="32AF043E"/>
    <w:rsid w:val="32B66D16"/>
    <w:rsid w:val="32CE2FCC"/>
    <w:rsid w:val="32EC1462"/>
    <w:rsid w:val="335A388B"/>
    <w:rsid w:val="335F00B6"/>
    <w:rsid w:val="336205DE"/>
    <w:rsid w:val="33873C98"/>
    <w:rsid w:val="33A37A7E"/>
    <w:rsid w:val="3410451E"/>
    <w:rsid w:val="34136B4E"/>
    <w:rsid w:val="34425A0E"/>
    <w:rsid w:val="344C063B"/>
    <w:rsid w:val="346534AA"/>
    <w:rsid w:val="346E7F99"/>
    <w:rsid w:val="347E2F63"/>
    <w:rsid w:val="34824AF3"/>
    <w:rsid w:val="34A13F2E"/>
    <w:rsid w:val="34CC4B82"/>
    <w:rsid w:val="34EA39B0"/>
    <w:rsid w:val="35044A71"/>
    <w:rsid w:val="350607E9"/>
    <w:rsid w:val="35172890"/>
    <w:rsid w:val="352052C9"/>
    <w:rsid w:val="357F2070"/>
    <w:rsid w:val="35822E20"/>
    <w:rsid w:val="35843E04"/>
    <w:rsid w:val="35A76722"/>
    <w:rsid w:val="35E14745"/>
    <w:rsid w:val="35E52AF5"/>
    <w:rsid w:val="36503E5A"/>
    <w:rsid w:val="36590DED"/>
    <w:rsid w:val="36754E38"/>
    <w:rsid w:val="367B5207"/>
    <w:rsid w:val="36820344"/>
    <w:rsid w:val="369E4A52"/>
    <w:rsid w:val="36C97CBE"/>
    <w:rsid w:val="36F330D6"/>
    <w:rsid w:val="36FD0470"/>
    <w:rsid w:val="37492C0F"/>
    <w:rsid w:val="379B607A"/>
    <w:rsid w:val="37A27367"/>
    <w:rsid w:val="37B15BCB"/>
    <w:rsid w:val="37B87D95"/>
    <w:rsid w:val="37DC3753"/>
    <w:rsid w:val="3812374A"/>
    <w:rsid w:val="38163439"/>
    <w:rsid w:val="386D50ED"/>
    <w:rsid w:val="389205E6"/>
    <w:rsid w:val="38A24BC7"/>
    <w:rsid w:val="38B4677D"/>
    <w:rsid w:val="38E56968"/>
    <w:rsid w:val="38FC4F5B"/>
    <w:rsid w:val="391E1E7A"/>
    <w:rsid w:val="39283330"/>
    <w:rsid w:val="39385E8A"/>
    <w:rsid w:val="395D29A2"/>
    <w:rsid w:val="39663F4D"/>
    <w:rsid w:val="39673821"/>
    <w:rsid w:val="396A276A"/>
    <w:rsid w:val="396A50BF"/>
    <w:rsid w:val="398E34A3"/>
    <w:rsid w:val="39931892"/>
    <w:rsid w:val="39AA78E9"/>
    <w:rsid w:val="39D8556B"/>
    <w:rsid w:val="3A2D43ED"/>
    <w:rsid w:val="3A483652"/>
    <w:rsid w:val="3A6569E7"/>
    <w:rsid w:val="3A6F6E31"/>
    <w:rsid w:val="3A744447"/>
    <w:rsid w:val="3A834731"/>
    <w:rsid w:val="3AA43829"/>
    <w:rsid w:val="3AAD352C"/>
    <w:rsid w:val="3AD216C0"/>
    <w:rsid w:val="3AD41DD8"/>
    <w:rsid w:val="3B3212FE"/>
    <w:rsid w:val="3B4756B8"/>
    <w:rsid w:val="3B8561E0"/>
    <w:rsid w:val="3B8D4795"/>
    <w:rsid w:val="3BA67ADC"/>
    <w:rsid w:val="3C6A6406"/>
    <w:rsid w:val="3C781BFA"/>
    <w:rsid w:val="3C9457F9"/>
    <w:rsid w:val="3C985FEE"/>
    <w:rsid w:val="3C9A73B7"/>
    <w:rsid w:val="3CD218F9"/>
    <w:rsid w:val="3D3462AF"/>
    <w:rsid w:val="3D4520CB"/>
    <w:rsid w:val="3D5C25F8"/>
    <w:rsid w:val="3D620D60"/>
    <w:rsid w:val="3DE90CA8"/>
    <w:rsid w:val="3DF609C3"/>
    <w:rsid w:val="3E3208A1"/>
    <w:rsid w:val="3E49121F"/>
    <w:rsid w:val="3E6622F9"/>
    <w:rsid w:val="3E7610B6"/>
    <w:rsid w:val="3EF24502"/>
    <w:rsid w:val="3EF618CF"/>
    <w:rsid w:val="3F11087D"/>
    <w:rsid w:val="3F3138CE"/>
    <w:rsid w:val="3F4C62A2"/>
    <w:rsid w:val="3F6525B0"/>
    <w:rsid w:val="3F6D2F38"/>
    <w:rsid w:val="3F76656C"/>
    <w:rsid w:val="3FBB48C6"/>
    <w:rsid w:val="3FC34507"/>
    <w:rsid w:val="3FCE742E"/>
    <w:rsid w:val="3FDA11F0"/>
    <w:rsid w:val="3FDA4D4C"/>
    <w:rsid w:val="3FDF5932"/>
    <w:rsid w:val="3FEE25A6"/>
    <w:rsid w:val="40215685"/>
    <w:rsid w:val="402814CD"/>
    <w:rsid w:val="405467B0"/>
    <w:rsid w:val="40BB083B"/>
    <w:rsid w:val="40E35C64"/>
    <w:rsid w:val="41075C9E"/>
    <w:rsid w:val="41C119B8"/>
    <w:rsid w:val="41E41EB2"/>
    <w:rsid w:val="41E73751"/>
    <w:rsid w:val="42020914"/>
    <w:rsid w:val="42333C8E"/>
    <w:rsid w:val="425828A0"/>
    <w:rsid w:val="425D1B27"/>
    <w:rsid w:val="42A160B7"/>
    <w:rsid w:val="42B45D29"/>
    <w:rsid w:val="42BB1CD4"/>
    <w:rsid w:val="42CB3A88"/>
    <w:rsid w:val="42DE4B54"/>
    <w:rsid w:val="42F871AE"/>
    <w:rsid w:val="43397FDC"/>
    <w:rsid w:val="434877B8"/>
    <w:rsid w:val="437B23A2"/>
    <w:rsid w:val="43A525E8"/>
    <w:rsid w:val="43BB4117"/>
    <w:rsid w:val="43BC7377"/>
    <w:rsid w:val="43CA42CE"/>
    <w:rsid w:val="43CB4BD1"/>
    <w:rsid w:val="43F32881"/>
    <w:rsid w:val="440B793C"/>
    <w:rsid w:val="441403C0"/>
    <w:rsid w:val="441843FB"/>
    <w:rsid w:val="441B763D"/>
    <w:rsid w:val="441E75A6"/>
    <w:rsid w:val="4450230A"/>
    <w:rsid w:val="44630D8A"/>
    <w:rsid w:val="4479401E"/>
    <w:rsid w:val="44BA3C65"/>
    <w:rsid w:val="44D371D1"/>
    <w:rsid w:val="44EE129A"/>
    <w:rsid w:val="452578EF"/>
    <w:rsid w:val="45810DBE"/>
    <w:rsid w:val="45A71B75"/>
    <w:rsid w:val="45DC75A7"/>
    <w:rsid w:val="462211FB"/>
    <w:rsid w:val="462A63DE"/>
    <w:rsid w:val="46507E09"/>
    <w:rsid w:val="46774C72"/>
    <w:rsid w:val="46957C1F"/>
    <w:rsid w:val="46E64BF1"/>
    <w:rsid w:val="47060B1D"/>
    <w:rsid w:val="473A2DA5"/>
    <w:rsid w:val="4760267E"/>
    <w:rsid w:val="477C748E"/>
    <w:rsid w:val="478A52AA"/>
    <w:rsid w:val="47C930AE"/>
    <w:rsid w:val="47CF6C73"/>
    <w:rsid w:val="47FF1754"/>
    <w:rsid w:val="48256D81"/>
    <w:rsid w:val="483376F0"/>
    <w:rsid w:val="4841003D"/>
    <w:rsid w:val="487877F8"/>
    <w:rsid w:val="48F46F40"/>
    <w:rsid w:val="48F84495"/>
    <w:rsid w:val="49185BC5"/>
    <w:rsid w:val="491C63D6"/>
    <w:rsid w:val="492D7D47"/>
    <w:rsid w:val="492F0118"/>
    <w:rsid w:val="4942761F"/>
    <w:rsid w:val="49441489"/>
    <w:rsid w:val="495042D1"/>
    <w:rsid w:val="4950607F"/>
    <w:rsid w:val="495723CC"/>
    <w:rsid w:val="496733C3"/>
    <w:rsid w:val="49716901"/>
    <w:rsid w:val="49951CE4"/>
    <w:rsid w:val="49B13821"/>
    <w:rsid w:val="49DB5931"/>
    <w:rsid w:val="49DE45AD"/>
    <w:rsid w:val="49F904C5"/>
    <w:rsid w:val="49FA08A5"/>
    <w:rsid w:val="49FC1D3A"/>
    <w:rsid w:val="4A0A4A38"/>
    <w:rsid w:val="4A1277D9"/>
    <w:rsid w:val="4A1505F1"/>
    <w:rsid w:val="4A2512BA"/>
    <w:rsid w:val="4A253068"/>
    <w:rsid w:val="4A5B277C"/>
    <w:rsid w:val="4A6A022A"/>
    <w:rsid w:val="4A91694F"/>
    <w:rsid w:val="4A9F106C"/>
    <w:rsid w:val="4AD64A28"/>
    <w:rsid w:val="4B0B4954"/>
    <w:rsid w:val="4B163B35"/>
    <w:rsid w:val="4B2A2983"/>
    <w:rsid w:val="4B2B4BFE"/>
    <w:rsid w:val="4B2E60DD"/>
    <w:rsid w:val="4B360328"/>
    <w:rsid w:val="4B46773A"/>
    <w:rsid w:val="4B4B6DB8"/>
    <w:rsid w:val="4B6B4D95"/>
    <w:rsid w:val="4B7F44CC"/>
    <w:rsid w:val="4B8B7843"/>
    <w:rsid w:val="4B940D19"/>
    <w:rsid w:val="4B977F95"/>
    <w:rsid w:val="4BA81503"/>
    <w:rsid w:val="4BB40B47"/>
    <w:rsid w:val="4BCF20DE"/>
    <w:rsid w:val="4BD137D9"/>
    <w:rsid w:val="4BDA592E"/>
    <w:rsid w:val="4C043151"/>
    <w:rsid w:val="4C1E2465"/>
    <w:rsid w:val="4C1F1B0B"/>
    <w:rsid w:val="4C261240"/>
    <w:rsid w:val="4C324B63"/>
    <w:rsid w:val="4C9C4C35"/>
    <w:rsid w:val="4CD30122"/>
    <w:rsid w:val="4D187B9C"/>
    <w:rsid w:val="4D2554BA"/>
    <w:rsid w:val="4D7B7443"/>
    <w:rsid w:val="4E0D0129"/>
    <w:rsid w:val="4E30583C"/>
    <w:rsid w:val="4EA9490A"/>
    <w:rsid w:val="4EAA2DE2"/>
    <w:rsid w:val="4EC9769B"/>
    <w:rsid w:val="4EDB665E"/>
    <w:rsid w:val="4EE5582A"/>
    <w:rsid w:val="4EEC23A6"/>
    <w:rsid w:val="4EF56E5A"/>
    <w:rsid w:val="4F053F74"/>
    <w:rsid w:val="4F0A56A1"/>
    <w:rsid w:val="4F192919"/>
    <w:rsid w:val="4F334479"/>
    <w:rsid w:val="4F351F9F"/>
    <w:rsid w:val="4F466F82"/>
    <w:rsid w:val="4F755F72"/>
    <w:rsid w:val="4F8B6063"/>
    <w:rsid w:val="4FDA1A3F"/>
    <w:rsid w:val="4FE43D8C"/>
    <w:rsid w:val="4FE926D9"/>
    <w:rsid w:val="4FF05EC6"/>
    <w:rsid w:val="5013436B"/>
    <w:rsid w:val="504B2B31"/>
    <w:rsid w:val="508638BE"/>
    <w:rsid w:val="50950AEC"/>
    <w:rsid w:val="50A32F39"/>
    <w:rsid w:val="50AB003F"/>
    <w:rsid w:val="50FE3FD9"/>
    <w:rsid w:val="512A5408"/>
    <w:rsid w:val="51334020"/>
    <w:rsid w:val="513F4816"/>
    <w:rsid w:val="514069D9"/>
    <w:rsid w:val="5191460A"/>
    <w:rsid w:val="51956764"/>
    <w:rsid w:val="51A93648"/>
    <w:rsid w:val="51C4760A"/>
    <w:rsid w:val="51DF2696"/>
    <w:rsid w:val="51E67581"/>
    <w:rsid w:val="52262073"/>
    <w:rsid w:val="525E0175"/>
    <w:rsid w:val="529E7E5B"/>
    <w:rsid w:val="52A57FBF"/>
    <w:rsid w:val="52B92EE7"/>
    <w:rsid w:val="52BB7FB0"/>
    <w:rsid w:val="52CD5E7D"/>
    <w:rsid w:val="52E77E6D"/>
    <w:rsid w:val="52EB4871"/>
    <w:rsid w:val="531D4190"/>
    <w:rsid w:val="53242390"/>
    <w:rsid w:val="534E5803"/>
    <w:rsid w:val="539B3887"/>
    <w:rsid w:val="53B447E3"/>
    <w:rsid w:val="53D1227E"/>
    <w:rsid w:val="53E47AF0"/>
    <w:rsid w:val="54047867"/>
    <w:rsid w:val="542C1497"/>
    <w:rsid w:val="5435659E"/>
    <w:rsid w:val="549C03CB"/>
    <w:rsid w:val="54C01DDE"/>
    <w:rsid w:val="54D569C1"/>
    <w:rsid w:val="54EF0E42"/>
    <w:rsid w:val="55030F3F"/>
    <w:rsid w:val="55177451"/>
    <w:rsid w:val="55195EBF"/>
    <w:rsid w:val="55444EB1"/>
    <w:rsid w:val="554553DC"/>
    <w:rsid w:val="55A828D7"/>
    <w:rsid w:val="55BD0D62"/>
    <w:rsid w:val="55DE71B0"/>
    <w:rsid w:val="56197A5E"/>
    <w:rsid w:val="56D20543"/>
    <w:rsid w:val="56D31141"/>
    <w:rsid w:val="56FD7377"/>
    <w:rsid w:val="570F30D6"/>
    <w:rsid w:val="571B599A"/>
    <w:rsid w:val="574F5BC8"/>
    <w:rsid w:val="575C15E3"/>
    <w:rsid w:val="57826974"/>
    <w:rsid w:val="57C51837"/>
    <w:rsid w:val="57CF09F9"/>
    <w:rsid w:val="57DC5002"/>
    <w:rsid w:val="57E02CC4"/>
    <w:rsid w:val="581B1F4E"/>
    <w:rsid w:val="586E6522"/>
    <w:rsid w:val="5875340D"/>
    <w:rsid w:val="58843C85"/>
    <w:rsid w:val="588811ED"/>
    <w:rsid w:val="58C70E65"/>
    <w:rsid w:val="58DB4526"/>
    <w:rsid w:val="58DD08A0"/>
    <w:rsid w:val="58E56508"/>
    <w:rsid w:val="58ED54F2"/>
    <w:rsid w:val="58FF44B7"/>
    <w:rsid w:val="59091DA7"/>
    <w:rsid w:val="590D7AE9"/>
    <w:rsid w:val="59335275"/>
    <w:rsid w:val="59626547"/>
    <w:rsid w:val="59B16FFE"/>
    <w:rsid w:val="59F57E43"/>
    <w:rsid w:val="59F8107F"/>
    <w:rsid w:val="5A1238C8"/>
    <w:rsid w:val="5A584D94"/>
    <w:rsid w:val="5A8B5A6B"/>
    <w:rsid w:val="5A8D7133"/>
    <w:rsid w:val="5A951B44"/>
    <w:rsid w:val="5AAD1584"/>
    <w:rsid w:val="5AB346C0"/>
    <w:rsid w:val="5ABE35D2"/>
    <w:rsid w:val="5ACE0D9E"/>
    <w:rsid w:val="5AF357C8"/>
    <w:rsid w:val="5AFA708A"/>
    <w:rsid w:val="5B1D18AE"/>
    <w:rsid w:val="5B36290E"/>
    <w:rsid w:val="5B4721C8"/>
    <w:rsid w:val="5B4F510D"/>
    <w:rsid w:val="5B750EEC"/>
    <w:rsid w:val="5BAF4E87"/>
    <w:rsid w:val="5BB26726"/>
    <w:rsid w:val="5BCD22B6"/>
    <w:rsid w:val="5BDC2E01"/>
    <w:rsid w:val="5BFE196B"/>
    <w:rsid w:val="5C07081F"/>
    <w:rsid w:val="5C291CD9"/>
    <w:rsid w:val="5CA73DB1"/>
    <w:rsid w:val="5CAA1AA6"/>
    <w:rsid w:val="5CB169DD"/>
    <w:rsid w:val="5CCA4AFD"/>
    <w:rsid w:val="5CD05120"/>
    <w:rsid w:val="5CE25D24"/>
    <w:rsid w:val="5CE95066"/>
    <w:rsid w:val="5D4A5A96"/>
    <w:rsid w:val="5D524B65"/>
    <w:rsid w:val="5D6972B8"/>
    <w:rsid w:val="5D9173E5"/>
    <w:rsid w:val="5DAB2001"/>
    <w:rsid w:val="5DCF7A63"/>
    <w:rsid w:val="5E136249"/>
    <w:rsid w:val="5E203E1A"/>
    <w:rsid w:val="5E594115"/>
    <w:rsid w:val="5E86279A"/>
    <w:rsid w:val="5E9B5718"/>
    <w:rsid w:val="5EBB2220"/>
    <w:rsid w:val="5EF478E2"/>
    <w:rsid w:val="5EF93E4F"/>
    <w:rsid w:val="5F015635"/>
    <w:rsid w:val="5F030E6E"/>
    <w:rsid w:val="5F076D88"/>
    <w:rsid w:val="5F4932F9"/>
    <w:rsid w:val="5F583DC6"/>
    <w:rsid w:val="5F8430FE"/>
    <w:rsid w:val="5F8959EF"/>
    <w:rsid w:val="5FA90A86"/>
    <w:rsid w:val="5FBB475E"/>
    <w:rsid w:val="5FBF2FFD"/>
    <w:rsid w:val="5FC63C9F"/>
    <w:rsid w:val="5FDB1D5A"/>
    <w:rsid w:val="6015598C"/>
    <w:rsid w:val="60593614"/>
    <w:rsid w:val="60811748"/>
    <w:rsid w:val="608E7F7C"/>
    <w:rsid w:val="609207C9"/>
    <w:rsid w:val="60A44956"/>
    <w:rsid w:val="60C43AA3"/>
    <w:rsid w:val="6121564F"/>
    <w:rsid w:val="6148108C"/>
    <w:rsid w:val="6163422B"/>
    <w:rsid w:val="6166423A"/>
    <w:rsid w:val="616B3D62"/>
    <w:rsid w:val="618E553F"/>
    <w:rsid w:val="621D0179"/>
    <w:rsid w:val="621D444C"/>
    <w:rsid w:val="621E1ECF"/>
    <w:rsid w:val="6222429B"/>
    <w:rsid w:val="622F00B1"/>
    <w:rsid w:val="62341ED2"/>
    <w:rsid w:val="626562A0"/>
    <w:rsid w:val="62736A99"/>
    <w:rsid w:val="62830E1C"/>
    <w:rsid w:val="6290368F"/>
    <w:rsid w:val="629D3A05"/>
    <w:rsid w:val="62E64BB0"/>
    <w:rsid w:val="63081864"/>
    <w:rsid w:val="633A597E"/>
    <w:rsid w:val="635D341B"/>
    <w:rsid w:val="638B42DC"/>
    <w:rsid w:val="63A97DB1"/>
    <w:rsid w:val="63BA086D"/>
    <w:rsid w:val="63EC3A6A"/>
    <w:rsid w:val="63F43D7F"/>
    <w:rsid w:val="64185C00"/>
    <w:rsid w:val="642D54E3"/>
    <w:rsid w:val="64304D21"/>
    <w:rsid w:val="64725E29"/>
    <w:rsid w:val="64813904"/>
    <w:rsid w:val="649374C2"/>
    <w:rsid w:val="64F81AF8"/>
    <w:rsid w:val="650C1B96"/>
    <w:rsid w:val="65240694"/>
    <w:rsid w:val="652A37D1"/>
    <w:rsid w:val="655D5CD8"/>
    <w:rsid w:val="656C16FF"/>
    <w:rsid w:val="65736F26"/>
    <w:rsid w:val="657D4B0B"/>
    <w:rsid w:val="658B33FC"/>
    <w:rsid w:val="659E18F3"/>
    <w:rsid w:val="65C47781"/>
    <w:rsid w:val="65CD0BE6"/>
    <w:rsid w:val="65D905D5"/>
    <w:rsid w:val="6616004D"/>
    <w:rsid w:val="664B4BEE"/>
    <w:rsid w:val="664D40E9"/>
    <w:rsid w:val="66665C20"/>
    <w:rsid w:val="66AF3F8D"/>
    <w:rsid w:val="66DF1408"/>
    <w:rsid w:val="66FE4017"/>
    <w:rsid w:val="670217A3"/>
    <w:rsid w:val="67760F4F"/>
    <w:rsid w:val="677B6565"/>
    <w:rsid w:val="677E6069"/>
    <w:rsid w:val="679F04A6"/>
    <w:rsid w:val="67D31EFE"/>
    <w:rsid w:val="681F15E7"/>
    <w:rsid w:val="68757459"/>
    <w:rsid w:val="687F3E33"/>
    <w:rsid w:val="68875B37"/>
    <w:rsid w:val="68C47A98"/>
    <w:rsid w:val="68CA1553"/>
    <w:rsid w:val="68E50ABA"/>
    <w:rsid w:val="68E57624"/>
    <w:rsid w:val="69197C39"/>
    <w:rsid w:val="691C61E7"/>
    <w:rsid w:val="691E4307"/>
    <w:rsid w:val="6937305E"/>
    <w:rsid w:val="695B3395"/>
    <w:rsid w:val="696C260A"/>
    <w:rsid w:val="69780FAF"/>
    <w:rsid w:val="6A010FA4"/>
    <w:rsid w:val="6A062A81"/>
    <w:rsid w:val="6A244C92"/>
    <w:rsid w:val="6A5C267E"/>
    <w:rsid w:val="6A695374"/>
    <w:rsid w:val="6A812F68"/>
    <w:rsid w:val="6A9823C5"/>
    <w:rsid w:val="6AC54B15"/>
    <w:rsid w:val="6AE12B83"/>
    <w:rsid w:val="6AEF2DEC"/>
    <w:rsid w:val="6B023882"/>
    <w:rsid w:val="6B081EE3"/>
    <w:rsid w:val="6B5670CE"/>
    <w:rsid w:val="6BC404DB"/>
    <w:rsid w:val="6BCE179B"/>
    <w:rsid w:val="6BD94B66"/>
    <w:rsid w:val="6C1A4126"/>
    <w:rsid w:val="6C517895"/>
    <w:rsid w:val="6C970FDC"/>
    <w:rsid w:val="6CB452F2"/>
    <w:rsid w:val="6CB71DEE"/>
    <w:rsid w:val="6CD00B93"/>
    <w:rsid w:val="6CE54551"/>
    <w:rsid w:val="6CEB5FED"/>
    <w:rsid w:val="6CF7668E"/>
    <w:rsid w:val="6CFA09F5"/>
    <w:rsid w:val="6D072CCB"/>
    <w:rsid w:val="6D0F4D11"/>
    <w:rsid w:val="6D1D6271"/>
    <w:rsid w:val="6D2B0C10"/>
    <w:rsid w:val="6D3F40DD"/>
    <w:rsid w:val="6D7B2C70"/>
    <w:rsid w:val="6D853C9A"/>
    <w:rsid w:val="6D8B0887"/>
    <w:rsid w:val="6D910891"/>
    <w:rsid w:val="6DA06D26"/>
    <w:rsid w:val="6DA86A22"/>
    <w:rsid w:val="6DB10013"/>
    <w:rsid w:val="6DF93076"/>
    <w:rsid w:val="6E313E22"/>
    <w:rsid w:val="6E593492"/>
    <w:rsid w:val="6E862501"/>
    <w:rsid w:val="6E982214"/>
    <w:rsid w:val="6EA84C4D"/>
    <w:rsid w:val="6EB505AF"/>
    <w:rsid w:val="6EC86534"/>
    <w:rsid w:val="6EC922AC"/>
    <w:rsid w:val="6EFB174D"/>
    <w:rsid w:val="6F3C6EA4"/>
    <w:rsid w:val="6F4A5839"/>
    <w:rsid w:val="6F753A7C"/>
    <w:rsid w:val="6F837C86"/>
    <w:rsid w:val="6F971731"/>
    <w:rsid w:val="6F9B22A2"/>
    <w:rsid w:val="6FAB4EE8"/>
    <w:rsid w:val="6FC969CA"/>
    <w:rsid w:val="701A2DBF"/>
    <w:rsid w:val="706446F8"/>
    <w:rsid w:val="70673B2B"/>
    <w:rsid w:val="70703741"/>
    <w:rsid w:val="7073427E"/>
    <w:rsid w:val="707D255D"/>
    <w:rsid w:val="70997B65"/>
    <w:rsid w:val="709A7A5C"/>
    <w:rsid w:val="70AF7100"/>
    <w:rsid w:val="70D07922"/>
    <w:rsid w:val="70D8038D"/>
    <w:rsid w:val="70E12D6C"/>
    <w:rsid w:val="71121CE9"/>
    <w:rsid w:val="71186BD3"/>
    <w:rsid w:val="7134404F"/>
    <w:rsid w:val="71363F6D"/>
    <w:rsid w:val="714A6F91"/>
    <w:rsid w:val="71864BC6"/>
    <w:rsid w:val="71993049"/>
    <w:rsid w:val="71C83C58"/>
    <w:rsid w:val="721B2E1F"/>
    <w:rsid w:val="723D3A8D"/>
    <w:rsid w:val="72451C4A"/>
    <w:rsid w:val="726D188A"/>
    <w:rsid w:val="728C5ACB"/>
    <w:rsid w:val="72C25048"/>
    <w:rsid w:val="72E50EF8"/>
    <w:rsid w:val="72F01BB6"/>
    <w:rsid w:val="73130931"/>
    <w:rsid w:val="73702CF6"/>
    <w:rsid w:val="73732212"/>
    <w:rsid w:val="737547B1"/>
    <w:rsid w:val="737A01A0"/>
    <w:rsid w:val="737A7385"/>
    <w:rsid w:val="73AA445A"/>
    <w:rsid w:val="73EE6929"/>
    <w:rsid w:val="740F2680"/>
    <w:rsid w:val="74206FB2"/>
    <w:rsid w:val="74281823"/>
    <w:rsid w:val="746A0C2F"/>
    <w:rsid w:val="746F601A"/>
    <w:rsid w:val="747B5DF7"/>
    <w:rsid w:val="74B66E2F"/>
    <w:rsid w:val="74BE7A92"/>
    <w:rsid w:val="74F918E6"/>
    <w:rsid w:val="75006486"/>
    <w:rsid w:val="750F7C4B"/>
    <w:rsid w:val="751002ED"/>
    <w:rsid w:val="7516092E"/>
    <w:rsid w:val="753A35BC"/>
    <w:rsid w:val="75CD53C8"/>
    <w:rsid w:val="75E672A5"/>
    <w:rsid w:val="75FE393D"/>
    <w:rsid w:val="76014EFF"/>
    <w:rsid w:val="764741E2"/>
    <w:rsid w:val="76BA1626"/>
    <w:rsid w:val="76FF2D0F"/>
    <w:rsid w:val="770E05DE"/>
    <w:rsid w:val="77122878"/>
    <w:rsid w:val="77381AC2"/>
    <w:rsid w:val="77400C32"/>
    <w:rsid w:val="77764653"/>
    <w:rsid w:val="779A10C2"/>
    <w:rsid w:val="77D45F4A"/>
    <w:rsid w:val="77E9286D"/>
    <w:rsid w:val="77E93727"/>
    <w:rsid w:val="78302805"/>
    <w:rsid w:val="78571A74"/>
    <w:rsid w:val="78664A02"/>
    <w:rsid w:val="78787008"/>
    <w:rsid w:val="78A66C4D"/>
    <w:rsid w:val="78B12EF8"/>
    <w:rsid w:val="78B26AE9"/>
    <w:rsid w:val="78B95800"/>
    <w:rsid w:val="78BE62B2"/>
    <w:rsid w:val="78C338C8"/>
    <w:rsid w:val="78CF6711"/>
    <w:rsid w:val="78D635FC"/>
    <w:rsid w:val="78F36363"/>
    <w:rsid w:val="79002D6F"/>
    <w:rsid w:val="79186F0A"/>
    <w:rsid w:val="792E51E6"/>
    <w:rsid w:val="79464C25"/>
    <w:rsid w:val="7956298E"/>
    <w:rsid w:val="7961198B"/>
    <w:rsid w:val="796B76B5"/>
    <w:rsid w:val="796D0522"/>
    <w:rsid w:val="796F4E63"/>
    <w:rsid w:val="798C63B0"/>
    <w:rsid w:val="79B323CA"/>
    <w:rsid w:val="79C421B0"/>
    <w:rsid w:val="79CC3E17"/>
    <w:rsid w:val="79DE59F1"/>
    <w:rsid w:val="79E461EC"/>
    <w:rsid w:val="7A37796B"/>
    <w:rsid w:val="7A516982"/>
    <w:rsid w:val="7A5944E4"/>
    <w:rsid w:val="7A595238"/>
    <w:rsid w:val="7A8A6D94"/>
    <w:rsid w:val="7AAE1374"/>
    <w:rsid w:val="7ABB06B2"/>
    <w:rsid w:val="7AED182A"/>
    <w:rsid w:val="7AF810EA"/>
    <w:rsid w:val="7B007056"/>
    <w:rsid w:val="7B311317"/>
    <w:rsid w:val="7B6A2721"/>
    <w:rsid w:val="7B844774"/>
    <w:rsid w:val="7B87218E"/>
    <w:rsid w:val="7B9B1673"/>
    <w:rsid w:val="7B9E7E70"/>
    <w:rsid w:val="7BD61B65"/>
    <w:rsid w:val="7BD903AA"/>
    <w:rsid w:val="7BEA3628"/>
    <w:rsid w:val="7C1903CF"/>
    <w:rsid w:val="7C190FDC"/>
    <w:rsid w:val="7C2D79D7"/>
    <w:rsid w:val="7C3D6904"/>
    <w:rsid w:val="7C52743D"/>
    <w:rsid w:val="7C9712F4"/>
    <w:rsid w:val="7CC1328B"/>
    <w:rsid w:val="7CDC13FD"/>
    <w:rsid w:val="7D2E15C4"/>
    <w:rsid w:val="7D625DA6"/>
    <w:rsid w:val="7D703407"/>
    <w:rsid w:val="7D80622C"/>
    <w:rsid w:val="7DB70488"/>
    <w:rsid w:val="7DDE31B9"/>
    <w:rsid w:val="7DE41504"/>
    <w:rsid w:val="7E137B0F"/>
    <w:rsid w:val="7E8A1D09"/>
    <w:rsid w:val="7EBE0F86"/>
    <w:rsid w:val="7F2805F8"/>
    <w:rsid w:val="7F551808"/>
    <w:rsid w:val="7F640C2F"/>
    <w:rsid w:val="7F743B6E"/>
    <w:rsid w:val="7F893A67"/>
    <w:rsid w:val="7FA5623B"/>
    <w:rsid w:val="7FC5261C"/>
    <w:rsid w:val="7FD73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99"/>
    <w:pPr>
      <w:ind w:firstLine="420" w:firstLineChars="200"/>
    </w:pPr>
    <w:rPr>
      <w:rFonts w:ascii="Times New Roman" w:hAnsi="Times New Roman" w:eastAsia="宋体"/>
      <w:kern w:val="0"/>
      <w:sz w:val="20"/>
    </w:rPr>
  </w:style>
  <w:style w:type="paragraph" w:styleId="4">
    <w:name w:val="annotation text"/>
    <w:basedOn w:val="1"/>
    <w:autoRedefine/>
    <w:qFormat/>
    <w:uiPriority w:val="0"/>
    <w:pPr>
      <w:jc w:val="left"/>
    </w:pPr>
  </w:style>
  <w:style w:type="paragraph" w:styleId="5">
    <w:name w:val="Body Text"/>
    <w:basedOn w:val="1"/>
    <w:autoRedefine/>
    <w:semiHidden/>
    <w:qFormat/>
    <w:uiPriority w:val="0"/>
    <w:rPr>
      <w:rFonts w:ascii="宋体" w:hAnsi="宋体" w:cs="宋体"/>
      <w:sz w:val="19"/>
      <w:szCs w:val="19"/>
      <w:lang w:eastAsia="en-US"/>
    </w:rPr>
  </w:style>
  <w:style w:type="paragraph" w:styleId="6">
    <w:name w:val="toc 3"/>
    <w:basedOn w:val="1"/>
    <w:next w:val="1"/>
    <w:autoRedefine/>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footer"/>
    <w:basedOn w:val="1"/>
    <w:autoRedefine/>
    <w:unhideWhenUsed/>
    <w:qFormat/>
    <w:uiPriority w:val="99"/>
    <w:pPr>
      <w:tabs>
        <w:tab w:val="center" w:pos="4153"/>
        <w:tab w:val="right" w:pos="8306"/>
      </w:tabs>
      <w:snapToGrid w:val="0"/>
      <w:jc w:val="left"/>
    </w:pPr>
    <w:rPr>
      <w:sz w:val="18"/>
      <w:szCs w:val="20"/>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1">
    <w:name w:val="toc 2"/>
    <w:basedOn w:val="1"/>
    <w:next w:val="1"/>
    <w:autoRedefine/>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2">
    <w:name w:val="Normal (Web)"/>
    <w:basedOn w:val="1"/>
    <w:autoRedefine/>
    <w:unhideWhenUsed/>
    <w:qFormat/>
    <w:uiPriority w:val="0"/>
    <w:pPr>
      <w:widowControl/>
      <w:spacing w:before="100" w:beforeAutospacing="1" w:after="100" w:afterAutospacing="1"/>
      <w:jc w:val="left"/>
    </w:pPr>
    <w:rPr>
      <w:rFonts w:ascii="宋体" w:hAnsi="宋体"/>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17">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18">
    <w:name w:val="Table Normal"/>
    <w:autoRedefine/>
    <w:semiHidden/>
    <w:unhideWhenUsed/>
    <w:qFormat/>
    <w:uiPriority w:val="0"/>
    <w:tblPr>
      <w:tblCellMar>
        <w:top w:w="0" w:type="dxa"/>
        <w:left w:w="0" w:type="dxa"/>
        <w:bottom w:w="0" w:type="dxa"/>
        <w:right w:w="0" w:type="dxa"/>
      </w:tblCellMar>
    </w:tblPr>
  </w:style>
  <w:style w:type="paragraph" w:customStyle="1" w:styleId="19">
    <w:name w:val="MSG_EN_FONT_STYLE_NAME_TEMPLATE_ROLE_NUMBER MSG_EN_FONT_STYLE_NAME_BY_ROLE_TEXT 21"/>
    <w:basedOn w:val="1"/>
    <w:autoRedefine/>
    <w:qFormat/>
    <w:uiPriority w:val="0"/>
    <w:pPr>
      <w:widowControl w:val="0"/>
      <w:shd w:val="clear" w:color="auto" w:fill="FFFFFF"/>
      <w:spacing w:before="480" w:line="466" w:lineRule="exact"/>
      <w:jc w:val="distribute"/>
    </w:pPr>
    <w:rPr>
      <w:rFonts w:ascii="宋体" w:hAnsi="宋体" w:eastAsia="宋体" w:cs="宋体"/>
      <w:sz w:val="22"/>
      <w:szCs w:val="22"/>
      <w:u w:val="none"/>
    </w:rPr>
  </w:style>
  <w:style w:type="paragraph" w:customStyle="1" w:styleId="20">
    <w:name w:val="Body text|1"/>
    <w:basedOn w:val="1"/>
    <w:autoRedefine/>
    <w:qFormat/>
    <w:uiPriority w:val="0"/>
    <w:pPr>
      <w:widowControl w:val="0"/>
      <w:shd w:val="clear" w:color="auto" w:fill="auto"/>
      <w:spacing w:line="456" w:lineRule="auto"/>
      <w:ind w:firstLine="400"/>
    </w:pPr>
    <w:rPr>
      <w:rFonts w:ascii="宋体" w:hAnsi="宋体" w:eastAsia="宋体" w:cs="宋体"/>
      <w:u w:val="none"/>
      <w:shd w:val="clear" w:color="auto" w:fill="auto"/>
      <w:lang w:val="zh-TW" w:eastAsia="zh-TW" w:bidi="zh-TW"/>
    </w:rPr>
  </w:style>
  <w:style w:type="paragraph" w:customStyle="1" w:styleId="21">
    <w:name w:val="样式1"/>
    <w:basedOn w:val="1"/>
    <w:autoRedefine/>
    <w:qFormat/>
    <w:uiPriority w:val="0"/>
    <w:pPr>
      <w:kinsoku w:val="0"/>
      <w:autoSpaceDE w:val="0"/>
      <w:autoSpaceDN w:val="0"/>
      <w:adjustRightInd w:val="0"/>
      <w:snapToGrid w:val="0"/>
      <w:spacing w:before="0" w:beforeAutospacing="0" w:after="0" w:afterAutospacing="0"/>
      <w:ind w:left="0" w:right="0"/>
      <w:jc w:val="left"/>
      <w:textAlignment w:val="baseline"/>
    </w:pPr>
    <w:rPr>
      <w:rFonts w:hint="default" w:ascii="Times New Roman" w:hAnsi="Times New Roman" w:eastAsia="宋体" w:cs="Times New Roman"/>
      <w:snapToGrid/>
      <w:color w:val="000000"/>
      <w:kern w:val="0"/>
      <w:sz w:val="21"/>
      <w:szCs w:val="21"/>
      <w:lang w:val="en-US" w:eastAsia="zh-CN" w:bidi="ar"/>
    </w:rPr>
  </w:style>
  <w:style w:type="paragraph" w:customStyle="1" w:styleId="22">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146</Pages>
  <Words>75048</Words>
  <Characters>77949</Characters>
  <Lines>0</Lines>
  <Paragraphs>0</Paragraphs>
  <TotalTime>2</TotalTime>
  <ScaleCrop>false</ScaleCrop>
  <LinksUpToDate>false</LinksUpToDate>
  <CharactersWithSpaces>78969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2023-12-30T14:09:00Z</dcterms:created>
  <dc:creator>Administrator</dc:creator>
  <cp:lastModifiedBy>肖丙凯</cp:lastModifiedBy>
  <dcterms:modified xsi:type="dcterms:W3CDTF">2024-03-19T12:52:57Z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0A44CF9357F54705B91614AC5FDEE1F7_12</vt:lpwstr>
  </property>
</Properties>
</file>