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r>
        <w:drawing>
          <wp:anchor distT="0" distB="0" distL="114300" distR="114300" simplePos="0" relativeHeight="251688960"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数控技术应用</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560" w:firstLineChars="200"/>
        <w:jc w:val="left"/>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参编人员有刘宁宁、丛孟、杜冬明、鞠勇、宫伟华、柳军燕、刘艺等，在此表示感谢。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b w:val="0"/>
          <w:bCs w:val="0"/>
          <w:sz w:val="28"/>
          <w:szCs w:val="28"/>
          <w:lang w:val="en-US" w:eastAsia="zh-CN"/>
        </w:rPr>
        <w:t xml:space="preserve">                            2024年3月5日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sdt>
      <w:sdtPr>
        <w:rPr>
          <w:rFonts w:hint="eastAsia" w:ascii="仿宋_GB2312" w:hAnsi="仿宋_GB2312" w:eastAsia="仿宋_GB2312" w:cs="仿宋_GB2312"/>
          <w:sz w:val="28"/>
          <w:szCs w:val="28"/>
        </w:rPr>
        <w:id w:val="1"/>
        <w:docPartObj>
          <w:docPartGallery w:val="Table of Contents"/>
          <w:docPartUnique/>
        </w:docPartObj>
      </w:sdtPr>
      <w:sdtEndPr>
        <w:rPr>
          <w:rFonts w:hint="eastAsia" w:ascii="仿宋_GB2312" w:hAnsi="仿宋_GB2312" w:eastAsia="仿宋_GB2312" w:cs="仿宋_GB2312"/>
          <w:sz w:val="18"/>
          <w:szCs w:val="18"/>
        </w:rPr>
      </w:sdtEndPr>
      <w:sdtContent>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hint="eastAsia" w:ascii="仿宋_GB2312" w:hAnsi="仿宋_GB2312" w:eastAsia="仿宋_GB2312" w:cs="仿宋_GB2312"/>
              <w:sz w:val="28"/>
              <w:szCs w:val="28"/>
            </w:rPr>
          </w:pPr>
          <w:bookmarkStart w:id="0" w:name="bookmark1"/>
          <w:bookmarkEnd w:id="0"/>
        </w:p>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ascii="仿宋_GB2312" w:hAnsi="仿宋_GB2312" w:eastAsia="仿宋_GB2312" w:cs="仿宋_GB2312"/>
              <w:b w:val="0"/>
              <w:bCs w:val="0"/>
              <w:sz w:val="28"/>
              <w:szCs w:val="28"/>
              <w:lang w:eastAsia="zh-CN"/>
            </w:rPr>
          </w:pPr>
          <w:r>
            <w:rPr>
              <w:rFonts w:hint="eastAsia" w:ascii="仿宋_GB2312" w:hAnsi="仿宋_GB2312" w:eastAsia="仿宋_GB2312" w:cs="仿宋_GB2312"/>
              <w:b/>
              <w:bCs/>
              <w:spacing w:val="-43"/>
              <w:sz w:val="32"/>
              <w:szCs w:val="32"/>
            </w:rPr>
            <w:t>目</w:t>
          </w:r>
          <w:r>
            <w:rPr>
              <w:rFonts w:hint="eastAsia" w:ascii="仿宋_GB2312" w:hAnsi="仿宋_GB2312" w:eastAsia="仿宋_GB2312" w:cs="仿宋_GB2312"/>
              <w:b/>
              <w:bCs/>
              <w:spacing w:val="88"/>
              <w:sz w:val="32"/>
              <w:szCs w:val="32"/>
            </w:rPr>
            <w:t xml:space="preserve"> </w:t>
          </w:r>
          <w:r>
            <w:rPr>
              <w:rFonts w:hint="eastAsia" w:ascii="仿宋_GB2312" w:hAnsi="仿宋_GB2312" w:eastAsia="仿宋_GB2312" w:cs="仿宋_GB2312"/>
              <w:b/>
              <w:bCs/>
              <w:spacing w:val="-43"/>
              <w:sz w:val="32"/>
              <w:szCs w:val="32"/>
            </w:rPr>
            <w:t>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5</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（一）公共基础课程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1.专业基础课程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2.专业核心课程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3.专业拓展课程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4.实习实训</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7</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（一）基本要求</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7</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（二）教学时间安排</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8</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rPr>
            <w:sectPr>
              <w:headerReference r:id="rId3" w:type="default"/>
              <w:footerReference r:id="rId4"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（三）教学进程安排表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19</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val="en-US" w:eastAsia="zh-CN"/>
            </w:rPr>
            <w:t>5</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5</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firstLine="1728" w:firstLineChars="600"/>
            <w:textAlignment w:val="auto"/>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（二）教学设施</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70"/>
            </w:tabs>
            <w:kinsoku/>
            <w:wordWrap/>
            <w:overflowPunct/>
            <w:topLinePunct w:val="0"/>
            <w:autoSpaceDE/>
            <w:autoSpaceDN/>
            <w:bidi w:val="0"/>
            <w:adjustRightInd/>
            <w:snapToGrid/>
            <w:spacing w:line="560" w:lineRule="exact"/>
            <w:ind w:firstLine="1728" w:firstLineChars="6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（三）教学资源</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30</w:t>
          </w:r>
        </w:p>
        <w:p>
          <w:pPr>
            <w:keepNext w:val="0"/>
            <w:keepLines w:val="0"/>
            <w:pageBreakBefore w:val="0"/>
            <w:widowControl w:val="0"/>
            <w:tabs>
              <w:tab w:val="right" w:leader="dot" w:pos="827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（四）教学方法</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31</w:t>
          </w:r>
        </w:p>
        <w:p>
          <w:pPr>
            <w:keepNext w:val="0"/>
            <w:keepLines w:val="0"/>
            <w:pageBreakBefore w:val="0"/>
            <w:widowControl w:val="0"/>
            <w:tabs>
              <w:tab w:val="right" w:leader="dot" w:pos="826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（五）</w:t>
          </w:r>
          <w:r>
            <w:rPr>
              <w:rFonts w:hint="eastAsia" w:ascii="仿宋_GB2312" w:hAnsi="仿宋_GB2312" w:eastAsia="仿宋_GB2312" w:cs="仿宋_GB2312"/>
              <w:b w:val="0"/>
              <w:bCs w:val="0"/>
              <w:spacing w:val="4"/>
              <w:sz w:val="28"/>
              <w:szCs w:val="28"/>
              <w:lang w:val="en-US" w:eastAsia="zh-CN"/>
            </w:rPr>
            <w:t>学习</w:t>
          </w:r>
          <w:r>
            <w:rPr>
              <w:rFonts w:hint="eastAsia" w:ascii="仿宋_GB2312" w:hAnsi="仿宋_GB2312" w:eastAsia="仿宋_GB2312" w:cs="仿宋_GB2312"/>
              <w:b w:val="0"/>
              <w:bCs w:val="0"/>
              <w:spacing w:val="4"/>
              <w:sz w:val="28"/>
              <w:szCs w:val="28"/>
            </w:rPr>
            <w:t>评价</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32</w:t>
          </w:r>
        </w:p>
        <w:p>
          <w:pPr>
            <w:keepNext w:val="0"/>
            <w:keepLines w:val="0"/>
            <w:pageBreakBefore w:val="0"/>
            <w:widowControl w:val="0"/>
            <w:tabs>
              <w:tab w:val="right" w:leader="dot" w:pos="8292"/>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（六）质量管理</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4</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4</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5</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（二）教学进程变更申请表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39</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firstLine="1152" w:firstLineChars="400"/>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十三、课程标准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40</w:t>
          </w:r>
        </w:p>
        <w:p>
          <w:pPr>
            <w:tabs>
              <w:tab w:val="right" w:leader="dot" w:pos="8230"/>
            </w:tabs>
            <w:spacing w:before="148" w:line="220" w:lineRule="auto"/>
            <w:ind w:left="1233"/>
            <w:rPr>
              <w:rFonts w:ascii="仿宋_GB2312" w:hAnsi="仿宋_GB2312" w:eastAsia="仿宋_GB2312" w:cs="仿宋_GB2312"/>
              <w:spacing w:val="2"/>
              <w:sz w:val="28"/>
              <w:szCs w:val="28"/>
            </w:rPr>
          </w:pPr>
        </w:p>
        <w:p>
          <w:pPr>
            <w:tabs>
              <w:tab w:val="right" w:leader="dot" w:pos="8292"/>
            </w:tabs>
            <w:spacing w:before="126" w:line="222" w:lineRule="auto"/>
            <w:ind w:left="1663"/>
            <w:rPr>
              <w:rFonts w:hint="eastAsia" w:ascii="仿宋_GB2312" w:hAnsi="仿宋_GB2312" w:eastAsia="仿宋_GB2312" w:cs="仿宋_GB2312"/>
              <w:spacing w:val="-3"/>
              <w:sz w:val="28"/>
              <w:szCs w:val="2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ind w:left="1663"/>
            <w:rPr>
              <w:rFonts w:hint="eastAsia" w:ascii="仿宋_GB2312" w:hAnsi="仿宋_GB2312" w:eastAsia="仿宋_GB2312" w:cs="仿宋_GB2312"/>
              <w:sz w:val="18"/>
              <w:szCs w:val="18"/>
            </w:rPr>
          </w:pPr>
        </w:p>
        <w:p>
          <w:pPr>
            <w:tabs>
              <w:tab w:val="right" w:leader="dot" w:pos="8292"/>
            </w:tabs>
            <w:spacing w:before="126" w:line="222" w:lineRule="auto"/>
          </w:pPr>
        </w:p>
      </w:sdtContent>
    </w:sdt>
    <w:p>
      <w:pPr>
        <w:tabs>
          <w:tab w:val="right" w:leader="dot" w:pos="8292"/>
        </w:tabs>
        <w:spacing w:before="126" w:line="222" w:lineRule="auto"/>
        <w:ind w:left="1663" w:leftChars="0"/>
        <w:rPr>
          <w:rFonts w:hint="eastAsia" w:ascii="方正小标宋简体" w:hAnsi="方正小标宋简体" w:eastAsia="方正小标宋简体" w:cs="方正小标宋简体"/>
          <w:color w:val="auto"/>
          <w:sz w:val="44"/>
          <w:szCs w:val="44"/>
          <w:lang w:val="en-US" w:eastAsia="zh-CN"/>
        </w:rPr>
        <w:sectPr>
          <w:footerReference r:id="rId5"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数控技术应用专业人才培养方案</w:t>
      </w:r>
    </w:p>
    <w:p>
      <w:pPr>
        <w:tabs>
          <w:tab w:val="right" w:leader="dot" w:pos="8292"/>
        </w:tabs>
        <w:spacing w:before="126" w:line="222" w:lineRule="auto"/>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专业名称及代码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专业名称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数控技术应用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2.专业代码：660103</w:t>
      </w:r>
    </w:p>
    <w:p>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二、入学要求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初中毕业生及同等学力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三、修业年限</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黑体" w:hAnsi="黑体" w:eastAsia="黑体" w:cs="黑体"/>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3年</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四、职业面向</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面向机械冷加工人员（数控车工、数控铣工）等职业，数控设备操作、工艺编制、数控编程、质量检验等岗位（群）。</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jc w:val="center"/>
        <w:textAlignment w:val="auto"/>
        <w:rPr>
          <w:rFonts w:hint="default" w:ascii="仿宋_GB2312" w:hAnsi="仿宋_GB2312" w:eastAsia="仿宋_GB2312" w:cs="仿宋_GB2312"/>
          <w:color w:val="auto"/>
          <w:kern w:val="2"/>
          <w:sz w:val="32"/>
          <w:szCs w:val="32"/>
          <w:lang w:val="en-US" w:eastAsia="zh-CN" w:bidi="ar-SA"/>
        </w:rPr>
      </w:pPr>
      <w:r>
        <w:rPr>
          <w:rFonts w:hint="eastAsia" w:ascii="黑体" w:hAnsi="黑体" w:eastAsia="黑体" w:cs="黑体"/>
          <w:color w:val="auto"/>
          <w:kern w:val="2"/>
          <w:sz w:val="24"/>
          <w:szCs w:val="24"/>
          <w:lang w:val="en-US" w:eastAsia="zh-CN" w:bidi="ar-SA"/>
        </w:rPr>
        <w:t>表1：职业面向信息表</w:t>
      </w:r>
    </w:p>
    <w:tbl>
      <w:tblPr>
        <w:tblStyle w:val="17"/>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530"/>
        <w:gridCol w:w="1200"/>
        <w:gridCol w:w="1605"/>
        <w:gridCol w:w="169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1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专业大类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2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对应行业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6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主要职业类别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6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主要岗位</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职业资格证书或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trPr>
        <w:tc>
          <w:tcPr>
            <w:tcW w:w="11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装备制造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（66）</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机械设计制造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（6601）</w:t>
            </w:r>
          </w:p>
        </w:tc>
        <w:tc>
          <w:tcPr>
            <w:tcW w:w="12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金属加工机械制造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（C342)</w:t>
            </w:r>
          </w:p>
        </w:tc>
        <w:tc>
          <w:tcPr>
            <w:tcW w:w="16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多工序数控机床操作调整工（6-18-01-07）</w:t>
            </w:r>
          </w:p>
        </w:tc>
        <w:tc>
          <w:tcPr>
            <w:tcW w:w="16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数控设备操作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数控编程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质量检测等岗位</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数控车铣加工“1+x</w:t>
            </w:r>
            <w:r>
              <w:rPr>
                <w:rFonts w:hint="default" w:ascii="仿宋_GB2312" w:hAnsi="仿宋_GB2312" w:eastAsia="仿宋_GB2312" w:cs="仿宋_GB2312"/>
                <w:color w:val="auto"/>
                <w:sz w:val="21"/>
                <w:szCs w:val="21"/>
                <w:vertAlign w:val="baseline"/>
                <w:lang w:val="en-US" w:eastAsia="zh-CN"/>
              </w:rPr>
              <w:t>”</w:t>
            </w:r>
            <w:r>
              <w:rPr>
                <w:rFonts w:hint="eastAsia" w:ascii="仿宋_GB2312" w:hAnsi="仿宋_GB2312" w:eastAsia="仿宋_GB2312" w:cs="仿宋_GB2312"/>
                <w:color w:val="auto"/>
                <w:sz w:val="21"/>
                <w:szCs w:val="21"/>
                <w:vertAlign w:val="baseline"/>
                <w:lang w:val="en-US" w:eastAsia="zh-CN"/>
              </w:rPr>
              <w:t>初级技能等级证书</w:t>
            </w:r>
          </w:p>
        </w:tc>
      </w:tr>
    </w:tbl>
    <w:p>
      <w:pPr>
        <w:keepNext w:val="0"/>
        <w:keepLines w:val="0"/>
        <w:pageBreakBefore w:val="0"/>
        <w:widowControl w:val="0"/>
        <w:kinsoku/>
        <w:wordWrap/>
        <w:overflowPunct/>
        <w:topLinePunct w:val="0"/>
        <w:autoSpaceDE/>
        <w:autoSpaceDN/>
        <w:bidi w:val="0"/>
        <w:spacing w:before="70"/>
        <w:ind w:left="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w:t>
      </w:r>
      <w:r>
        <w:rPr>
          <w:rFonts w:hint="eastAsia" w:ascii="黑体" w:hAnsi="黑体" w:eastAsia="黑体" w:cs="黑体"/>
          <w:color w:val="auto"/>
          <w:kern w:val="2"/>
          <w:sz w:val="32"/>
          <w:szCs w:val="32"/>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3840;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fDQUOTACAACABAAADgAAAGRycy9lMm9Eb2MueG1srVRL&#10;jhMxEN0jcQfLe9LpRBCI0pkFmWGDYKQZDuDY7m5L/uFy0smePXuWiEug0XAaBnEMyu78GDZZsHHK&#10;rupX7z27MrvYGE3WMoBytqLlYEiJtNwJZZuKfri9evaSEojMCqadlRXdSqAX86dPZp2fypFrnRYy&#10;EASxMO18RdsY/bQogLfSMBg4Ly0maxcMi7gNTSEC6xDd6GI0HL4oOheED45LADxd9Em6QwznALq6&#10;VlwuHF8ZaWOPGqRmESVBqzzQeWZb15LH93UNMhJdUVQa84pNMF6mtZjP2LQJzLeK7yiwcyg80mSY&#10;stj0ALVgkZFVUP9AGcWDA1fHAXem6IVkR1BFOXzkzU3LvMxa0GrwB9Ph/8Hyd+vrQJSo6JgSywxe&#10;+M+7u1+fPj98+/L7x/eH+69knEzqPEyx9sZfh90OMEyKN3Uw6Re1kE02dnswVm4i4Xg4LifPKeGY&#10;yBEiFMcP+QriG+kyCFu/hdjfidhHrN1HfGP3oWcxHafGKSRdRbFDm9Z0Ztxa3rqcjYlVSUlqnpRg&#10;52NW29MqtACryl1Vn8Py1CB/d2iKh6esrbtSWmfa2iYq5WSCU8QZjgd8xMB4NBhsk7mB00qkDxI9&#10;CM3ytQ5kzfCBji5fTRZ7kn+V+QBxwaDt63IqsWTTVjJxaQWJW49XZ3FiaSJgpKBESxzwFOXKyJQ+&#10;pxK1aYty0433d5yipRNbfCgrH1TT4hT1JqUMPsxszm6I0ss/3Wek4x/H/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5p+32AAAAAUBAAAPAAAAAAAAAAEAIAAAACIAAABkcnMvZG93bnJldi54bWxQ&#10;SwECFAAUAAAACACHTuJAfDQUOTACAACABAAADgAAAAAAAAABACAAAAAnAQAAZHJzL2Uyb0RvYy54&#10;bWxQSwUGAAAAAAYABgBZAQAAyQ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color w:val="auto"/>
          <w:kern w:val="2"/>
          <w:sz w:val="32"/>
          <w:szCs w:val="32"/>
          <w:lang w:val="en-US" w:eastAsia="zh-CN" w:bidi="ar-SA"/>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1"/>
                    <a:stretch>
                      <a:fillRect/>
                    </a:stretch>
                  </pic:blipFill>
                  <pic:spPr>
                    <a:xfrm>
                      <a:off x="0" y="0"/>
                      <a:ext cx="1777" cy="141414"/>
                    </a:xfrm>
                    <a:prstGeom prst="rect">
                      <a:avLst/>
                    </a:prstGeom>
                  </pic:spPr>
                </pic:pic>
              </a:graphicData>
            </a:graphic>
          </wp:inline>
        </w:drawing>
      </w:r>
      <w:r>
        <w:rPr>
          <w:rFonts w:hint="eastAsia" w:ascii="黑体" w:hAnsi="黑体" w:eastAsia="黑体" w:cs="黑体"/>
          <w:color w:val="auto"/>
          <w:kern w:val="2"/>
          <w:sz w:val="32"/>
          <w:szCs w:val="32"/>
          <w:lang w:val="en-US" w:eastAsia="zh-CN" w:bidi="ar-SA"/>
        </w:rPr>
        <w:t>接续专业</w:t>
      </w:r>
    </w:p>
    <w:p>
      <w:pPr>
        <w:keepNext w:val="0"/>
        <w:keepLines w:val="0"/>
        <w:pageBreakBefore w:val="0"/>
        <w:widowControl w:val="0"/>
        <w:kinsoku/>
        <w:wordWrap/>
        <w:overflowPunct/>
        <w:topLinePunct w:val="0"/>
        <w:autoSpaceDE/>
        <w:autoSpaceDN/>
        <w:bidi w:val="0"/>
        <w:spacing w:line="4" w:lineRule="exact"/>
        <w:ind w:left="0" w:firstLine="420" w:firstLineChars="200"/>
        <w:textAlignment w:val="auto"/>
        <w:rPr>
          <w:color w:val="auto"/>
        </w:rPr>
      </w:pPr>
      <w:r>
        <w:rPr>
          <w:color w:val="auto"/>
        </w:rP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2"/>
                    <a:stretch>
                      <a:fillRect/>
                    </a:stretch>
                  </pic:blipFill>
                  <pic:spPr>
                    <a:xfrm>
                      <a:off x="0" y="0"/>
                      <a:ext cx="2997" cy="247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在专业人才培养中注重培养终身学习理念，让学生明确本专业毕业后继续学习渠道和接受更高层次教育的专业面向。</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接续高职专科专业：数控技术、机械设计与制造、数字化设计与制造技术、机械制造及自动化。</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接续高职本科专业：数控技术、机械设计制造及自动化、智能制造工程技术、机械电子工程技术。</w:t>
      </w:r>
    </w:p>
    <w:p>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jc w:val="both"/>
        <w:textAlignment w:val="auto"/>
        <w:rPr>
          <w:rFonts w:hint="default" w:ascii="楷体_GB2312" w:hAnsi="仿宋_GB2312" w:eastAsia="楷体_GB2312" w:cs="仿宋_GB2312"/>
          <w:color w:val="auto"/>
          <w:sz w:val="32"/>
          <w:szCs w:val="32"/>
          <w:lang w:val="en-US" w:eastAsia="zh-CN"/>
        </w:rPr>
      </w:pPr>
      <w:r>
        <w:rPr>
          <w:rFonts w:hint="eastAsia" w:ascii="黑体" w:hAnsi="黑体" w:eastAsia="黑体" w:cs="黑体"/>
          <w:color w:val="auto"/>
          <w:kern w:val="2"/>
          <w:sz w:val="32"/>
          <w:szCs w:val="32"/>
          <w:lang w:val="en-US" w:eastAsia="zh-CN" w:bidi="ar-SA"/>
        </w:rPr>
        <w:t>六、培养目标与培养规格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（一）培养目标</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宋体" w:hAnsi="宋体" w:cs="宋体"/>
          <w:kern w:val="2"/>
          <w:sz w:val="24"/>
          <w:szCs w:val="24"/>
        </w:rPr>
      </w:pPr>
      <w:r>
        <w:rPr>
          <w:rFonts w:hint="eastAsia" w:ascii="仿宋_GB2312" w:hAnsi="仿宋_GB2312" w:eastAsia="仿宋_GB2312" w:cs="仿宋_GB2312"/>
          <w:color w:val="auto"/>
          <w:sz w:val="32"/>
          <w:szCs w:val="32"/>
          <w:lang w:val="en-US" w:eastAsia="zh-CN"/>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机械制图、机械制造等知识，具备数控切削加工、产品加工质量检测等能力，具有工匠精神和信息素养，能够从事数控设备操作、数控加工工艺制订、数控加工程序编制、产品质量检验等工作的技术技能人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sz w:val="32"/>
          <w:szCs w:val="32"/>
        </w:rPr>
      </w:pPr>
      <w:r>
        <w:rPr>
          <w:rFonts w:hint="eastAsia" w:ascii="楷体" w:hAnsi="楷体" w:eastAsia="楷体" w:cs="楷体"/>
          <w:i w:val="0"/>
          <w:iCs w:val="0"/>
          <w:caps w:val="0"/>
          <w:color w:val="auto"/>
          <w:spacing w:val="0"/>
          <w:kern w:val="0"/>
          <w:sz w:val="32"/>
          <w:szCs w:val="32"/>
          <w:shd w:val="clear" w:fill="FFFFFF"/>
          <w:lang w:val="en-US" w:eastAsia="zh-CN" w:bidi="ar"/>
        </w:rPr>
        <w:t>（二）培养规格</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1.素质要求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（2）崇尚宪法、遵法守纪、崇德向善、诚实守信、尊重生命、热爱劳动，履行道德准则和法律规范，具有社会责任感和社会参与意识；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（3）具有良好的职业道德和职业素养。崇德向善、诚实守信、爱岗敬业、具有精益求精德工匠精神；尊重劳动、热爱劳动、具有较强德实践能力；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（4）具有较强的人际交往能力，沟通协调能力，团队合作精神、创新和服务意识；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（5）具有质量意识、绿色环保意识、安全意识、信息素养、创新精神，文明生产意识，严格遵守操作规程；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（6）具有良好的身心素质和人文素养，具有健康的体魄和心理、健全的人格，能够掌握基本运动技能，具有感受美、表现美、鉴赏美、创造美的能力；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（7）具有良好的生活习惯、行为习惯和自我管理能力，具有职业生涯规划意识和可持续发展能力。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2.知识要求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（1）掌握中等职业学校学生必备的思想政治、语文、数学、英语、信息技术、艺术、体育与健康和中华优秀传统文化等知识；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（2）熟悉与本专业相关的法律法规以及环境保护、安全消防和安全防护等知识；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（3）掌握机械制图能识读和绘制简单零件图和装配图的基础知识；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（4）掌握数控车、铣削加工专业方向课程的基础知识；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（5）掌握金属材料与热处理的金属的性能、金属学基础知识和热处理的基本知识；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（6）掌握常用机械工程材料的种类、牌号、性能和应用，能合理选用机械工程材料的基础知识；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（7）掌握CAXA数控车、铣软件的界面组成、绘图和编辑指令、相关设置的内容与参数等相关知识；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（8）掌握计算机基本绘图命令和编辑命令的使用方法、图形的基本设置、观察方法和绘图辅助工具的使用；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（9）掌握机械、数控加工工艺及工艺装备的基本知识；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bCs w:val="0"/>
          <w:kern w:val="2"/>
          <w:sz w:val="32"/>
          <w:szCs w:val="32"/>
          <w:highlight w:val="none"/>
          <w:lang w:val="en-US" w:eastAsia="zh-CN" w:bidi="ar-SA"/>
        </w:rPr>
        <w:t>掌握数控机床故障诊断与维修的方法。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3.能力要求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（1）具备合作探究、终身学习、分析和解决问题能力；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（2）具备良好的语言文字表达能力和沟通能力；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（3）具备本专业必需的信息技术应用和维护能力；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（4）具有识读零件图和装配图、计算机绘图的能力；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（5）具有制订零件制造工艺和生产组织的初步能力；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（6）具有根据数控加工要求，进行数控机床操作和维护的能力；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（7）具有零件的数控加工工艺分析、程序编制、数控加工和产品检测与质量控制的能力；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（8）具有使用一种软件进行数控加工自动编程的能力；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（9）具有智能制造单元应用的基础能力；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（10）具有适应制造业数字化发展需求的基本数字技能和信息技术能力。</w:t>
      </w:r>
    </w:p>
    <w:p>
      <w:pPr>
        <w:keepNext w:val="0"/>
        <w:keepLines w:val="0"/>
        <w:pageBreakBefore w:val="0"/>
        <w:widowControl w:val="0"/>
        <w:kinsoku/>
        <w:wordWrap/>
        <w:overflowPunct/>
        <w:topLinePunct w:val="0"/>
        <w:autoSpaceDE/>
        <w:autoSpaceDN/>
        <w:bidi w:val="0"/>
        <w:adjustRightInd w:val="0"/>
        <w:snapToGrid w:val="0"/>
        <w:spacing w:line="560" w:lineRule="exact"/>
        <w:ind w:left="638" w:leftChars="304" w:firstLine="0" w:firstLineChars="0"/>
        <w:textAlignment w:val="auto"/>
        <w:rPr>
          <w:rFonts w:hint="eastAsia" w:ascii="黑体" w:hAnsi="黑体" w:eastAsia="黑体" w:cs="黑体"/>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638" w:leftChars="304" w:firstLine="0" w:firstLineChars="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七、</w:t>
      </w:r>
      <w:r>
        <w:rPr>
          <w:rFonts w:hint="eastAsia" w:ascii="黑体" w:hAnsi="黑体" w:eastAsia="黑体" w:cs="黑体"/>
          <w:color w:val="auto"/>
          <w:kern w:val="0"/>
          <w:sz w:val="32"/>
          <w:szCs w:val="32"/>
        </w:rPr>
        <w:t>课程结构框架</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数控技术应用专业人才培养课程体系。</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lang w:val="en-US" w:eastAsia="zh-CN"/>
        </w:rPr>
        <w:sectPr>
          <w:footerReference r:id="rId6" w:type="default"/>
          <w:pgSz w:w="11907" w:h="16840"/>
          <w:pgMar w:top="2041" w:right="1531" w:bottom="1985" w:left="1531" w:header="851" w:footer="1644" w:gutter="0"/>
          <w:pgBorders>
            <w:top w:val="none" w:sz="0" w:space="0"/>
            <w:left w:val="none" w:sz="0" w:space="0"/>
            <w:bottom w:val="none" w:sz="0" w:space="0"/>
            <w:right w:val="none" w:sz="0" w:space="0"/>
          </w:pgBorders>
          <w:pgNumType w:fmt="numberInDash" w:start="1"/>
          <w:cols w:space="425" w:num="1"/>
          <w:docGrid w:type="lines" w:linePitch="435" w:charSpace="-6554"/>
        </w:sectPr>
      </w:pPr>
    </w:p>
    <w:p>
      <w:pPr>
        <w:shd w:val="clear" w:color="auto" w:fill="auto"/>
        <w:adjustRightInd w:val="0"/>
        <w:snapToGrid w:val="0"/>
        <w:spacing w:line="580" w:lineRule="exact"/>
        <w:jc w:val="center"/>
        <w:rPr>
          <w:rFonts w:hint="eastAsia" w:ascii="黑体" w:hAnsi="黑体" w:eastAsia="黑体" w:cs="黑体"/>
          <w:b/>
          <w:bCs/>
          <w:color w:val="auto"/>
          <w:sz w:val="28"/>
          <w:szCs w:val="28"/>
          <w:lang w:val="en-US"/>
        </w:rPr>
      </w:pPr>
      <w:r>
        <w:rPr>
          <w:rFonts w:hint="eastAsia" w:ascii="黑体" w:hAnsi="黑体" w:eastAsia="黑体" w:cs="黑体"/>
          <w:b/>
          <w:bCs/>
          <w:color w:val="auto"/>
          <w:kern w:val="0"/>
          <w:sz w:val="28"/>
          <w:szCs w:val="28"/>
          <w:lang w:val="en-US" w:eastAsia="zh-CN"/>
        </w:rPr>
        <w:t>数控技术应用专业课程体系</w:t>
      </w:r>
    </w:p>
    <w:p>
      <w:pPr>
        <w:adjustRightInd w:val="0"/>
        <w:snapToGrid w:val="0"/>
        <w:spacing w:line="580" w:lineRule="exact"/>
        <w:rPr>
          <w:rFonts w:hint="eastAsia" w:ascii="仿宋" w:hAnsi="仿宋" w:eastAsia="仿宋" w:cs="仿宋"/>
          <w:color w:val="auto"/>
          <w:sz w:val="28"/>
          <w:szCs w:val="28"/>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-466090</wp:posOffset>
                </wp:positionH>
                <wp:positionV relativeFrom="paragraph">
                  <wp:posOffset>323850</wp:posOffset>
                </wp:positionV>
                <wp:extent cx="602615" cy="2686685"/>
                <wp:effectExtent l="9525" t="9525" r="16510" b="27940"/>
                <wp:wrapNone/>
                <wp:docPr id="28" name="矩形 28"/>
                <wp:cNvGraphicFramePr/>
                <a:graphic xmlns:a="http://schemas.openxmlformats.org/drawingml/2006/main">
                  <a:graphicData uri="http://schemas.microsoft.com/office/word/2010/wordprocessingShape">
                    <wps:wsp>
                      <wps:cNvSpPr/>
                      <wps:spPr>
                        <a:xfrm>
                          <a:off x="794385" y="1292860"/>
                          <a:ext cx="602615" cy="2686685"/>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5.5pt;height:211.55pt;width:47.45pt;z-index:251665408;v-text-anchor:middle;mso-width-relative:page;mso-height-relative:page;" fillcolor="#92D050" filled="t" stroked="t" coordsize="21600,21600" o:gfxdata="UEsDBAoAAAAAAIdO4kAAAAAAAAAAAAAAAAAEAAAAZHJzL1BLAwQUAAAACACHTuJAf2Wdx9kAAAAJ&#10;AQAADwAAAGRycy9kb3ducmV2LnhtbE2PwU7DMBBE70j8g7VIXFDruE0bFOJUohInxIEWAcdtbBKL&#10;2I5sN0n/nuUEx9U+zbypdrPt2ahDNN5JEMsMmHaNV8a1Et6OT4t7YDGhU9h7pyVcdIRdfX1VYan8&#10;5F71eEgtoxAXS5TQpTSUnMem0xbj0g/a0e/LB4uJztByFXCicNvzVZZtuUXjqKHDQe873XwfzlaC&#10;mT8+j49rE17Gy7vf3u2LCdWzlLc3InsAlvSc/mD41Sd1qMnp5M9ORdZLWBTrnFAJG0GbCFiJDbCT&#10;hLzIBfC64v8X1D9QSwMEFAAAAAgAh07iQLBRuPaxAgAAcwUAAA4AAABkcnMvZTJvRG9jLnhtbK1U&#10;y24TMRTdI/EPlvc0k0maJlEnVWhUhFTRSgWxdjyeh+QXtvMoP4PEjo/gcxC/wbFnmobSRRdk4dzr&#10;e+Y+zr3X5xd7JclWON8aXdDhSUaJ0NyUra4L+unj1ZspJT4wXTJptCjovfD0YvH61fnOzkVuGiNL&#10;4QicaD/f2YI2Idj5YOB5IxTzJ8YKDWNlnGIBqqsHpWM7eFdykGfZZLAzrrTOcOE9bledkfYe3Usc&#10;mqpquVgZvlFCh86rE5IFlOSb1nq6SNlWleDhpqq8CEQWFJWGdCII5HU8B4tzNq8ds03L+xTYS1J4&#10;UpNirUbQg6sVC4xsXPuPK9VyZ7ypwgk3atAVkhhBFcPsCTd3DbMi1QKqvT2Q7v+fW/5he+tIWxY0&#10;R981U+j4728/fv38TnABdnbWzwG6s7eu1zzEWOq+cir+owiyL+jZbDyanlJyj6HKZ/l00pMr9oFw&#10;2CdZPhnCzgHIJ9PJBGB4HDw6ss6Hd8IoEoWCOjQvccq21z500AdIjOuNbMurVsqkuHp9KR3ZMjR6&#10;lq+y0xQe3v+CSU12yG8WzYQzjG+FsYGoLCjwuqaEyRp7wYN76OchRu2RRwxWe2INmpAliD8OnWVn&#10;b1ejvrDaH6OHWfw988loPDo7/gRJ96Gi5NghgVj9ivmmqzIVFiOxuWoDdlK2qqDTLkpHl9TRKtIe&#10;9BzGfnYdjFLYr/eARnFtynuMgjPdjnjLr1rEu2Y+3DKHpQBjeDbCDY5KGtBoeomSxrivz91HPGYV&#10;Vkp2WDJQ/GXDnKBEvtcgcDYcj+NWJmV8epZDcceW9bFFb9SlQXuHeKAsT2LEB/kgVs6oz3hdljEq&#10;TExzxO6a2SuXoVt+vE9cLJcJhk20LFzrO8uj80iZNstNMFWbxu6RHYxrVLCLaXD7dyMu+7GeUI9v&#10;5e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f2Wdx9kAAAAJAQAADwAAAAAAAAABACAAAAAiAAAA&#10;ZHJzL2Rvd25yZXYueG1sUEsBAhQAFAAAAAgAh07iQLBRuPaxAgAAcwUAAA4AAAAAAAAAAQAgAAAA&#10;KAEAAGRycy9lMm9Eb2MueG1sUEsFBgAAAAAGAAYAWQEAAEsGA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w:pict>
          </mc:Fallback>
        </mc:AlternateContent>
      </w:r>
      <w:r>
        <w:rPr>
          <w:sz w:val="21"/>
        </w:rPr>
        <mc:AlternateContent>
          <mc:Choice Requires="wpg">
            <w:drawing>
              <wp:anchor distT="0" distB="0" distL="114300" distR="114300" simplePos="0" relativeHeight="251687936" behindDoc="0" locked="0" layoutInCell="1" allowOverlap="1">
                <wp:simplePos x="0" y="0"/>
                <wp:positionH relativeFrom="column">
                  <wp:posOffset>3870325</wp:posOffset>
                </wp:positionH>
                <wp:positionV relativeFrom="paragraph">
                  <wp:posOffset>8255</wp:posOffset>
                </wp:positionV>
                <wp:extent cx="2949575" cy="878840"/>
                <wp:effectExtent l="9525" t="9525" r="12700" b="26035"/>
                <wp:wrapNone/>
                <wp:docPr id="13" name="组合 13"/>
                <wp:cNvGraphicFramePr/>
                <a:graphic xmlns:a="http://schemas.openxmlformats.org/drawingml/2006/main">
                  <a:graphicData uri="http://schemas.microsoft.com/office/word/2010/wordprocessingGroup">
                    <wpg:wgp>
                      <wpg:cNvGrpSpPr/>
                      <wpg:grpSpPr>
                        <a:xfrm>
                          <a:off x="0" y="0"/>
                          <a:ext cx="2949575" cy="878840"/>
                          <a:chOff x="11703" y="122223"/>
                          <a:chExt cx="4645" cy="1384"/>
                        </a:xfrm>
                      </wpg:grpSpPr>
                      <wps:wsp>
                        <wps:cNvPr id="39" name="矩形 39"/>
                        <wps:cNvSpPr/>
                        <wps:spPr>
                          <a:xfrm>
                            <a:off x="11703" y="122227"/>
                            <a:ext cx="992" cy="1381"/>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480" w:hanging="562" w:hangingChars="20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矩形 1"/>
                        <wps:cNvSpPr/>
                        <wps:spPr>
                          <a:xfrm>
                            <a:off x="12610" y="122223"/>
                            <a:ext cx="3739" cy="7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数控车铣加工技术综合实训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矩形 2"/>
                        <wps:cNvSpPr/>
                        <wps:spPr>
                          <a:xfrm>
                            <a:off x="12609" y="122916"/>
                            <a:ext cx="3729" cy="687"/>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凯特液压生产性综合实训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4.75pt;margin-top:0.65pt;height:69.2pt;width:232.25pt;z-index:251687936;mso-width-relative:page;mso-height-relative:page;" coordorigin="11703,122223" coordsize="4645,1384" o:gfxdata="UEsDBAoAAAAAAIdO4kAAAAAAAAAAAAAAAAAEAAAAZHJzL1BLAwQUAAAACACHTuJARxbnOtkAAAAK&#10;AQAADwAAAGRycy9kb3ducmV2LnhtbE2PwU7DMBBE70j8g7VI3KgdSlsa4lSoAk5VJVokxG0bb5Oo&#10;8TqK3aT9e5wTHHfeaHYmW11sI3rqfO1YQzJRIIgLZ2ouNXzt3x+eQfiAbLBxTBqu5GGV395kmBo3&#10;8Cf1u1CKGMI+RQ1VCG0qpS8qsugnriWO7Og6iyGeXSlNh0MMt418VGouLdYcP1TY0rqi4rQ7Ww0f&#10;Aw6v0+St35yO6+vPfrb93iSk9f1dol5ABLqEPzOM9WN1yGOngzuz8aLRMFfLWbRGMAUxcrV4iuMO&#10;o7BcgMwz+X9C/gtQSwMEFAAAAAgAh07iQC/z2cByAwAAgA0AAA4AAABkcnMvZTJvRG9jLnhtbO1X&#10;y24TMRTdI/EPlvd0HnlMZtQEhZZWSBWtVBBrx/E8JI9tbKeTsmbBkj9AYsc3ID6n4je49sykSeii&#10;gISQaBYTP67v49x7rmcOn65rjq6YNpUUUxwdhBgxQeWyEsUUv3518mSCkbFELAmXgk3xNTP46ezx&#10;o8NGZSyWpeRLphEoESZr1BSX1qosCAwtWU3MgVRMwGYudU0sTHURLDVpQHvNgzgMx0Ej9VJpSZkx&#10;sHrcbuJOo76PQpnnFWXHkq5qJmyrVTNOLIRkykoZPPPe5jmj9jzPDbOITzFEav0TjMB44Z7B7JBk&#10;hSaqrGjnArmPC3sx1aQSYHSj6phYgla6+klVXVEtjcztAZV10AbiEYEoonAPm1MtV8rHUmRNoTag&#10;Q6L2UP9ttfTl1YVG1RIqYYCRIDVk/PvX9zcfPyBYAHQaVWQgdKrVpbrQ3ULRzlzA61zX7h9CQWuP&#10;6/UGV7a2iMJinA7TUTLCiMLeJJlMhh3wtITsuGNRlIRgH7ajGH7eMslo+bzTMBwPu+PRYDJ0fgW9&#10;6cB5uHGoUVCV5hYq82dQXZZEMZ8B41DooBqkG6g+fbn59hnBgkfGC21wMpkByO4AaS/axB0mWY9W&#10;msYtUhBqtBMqyZQ29pTJGrnBFGuob1925OrM2BaVXsSphMJenlSc+7EBkXaAlARcQn/S6GJxxDW6&#10;IsCQQXgUDk/8erliLjd+2WcLAO9kPfiF2dYVhe53t8Jnfb7cEdBS9I7wSiDiuk6ctMeRoYQzqMXe&#10;4Lb/XKAGyiMNR50dyatNcDtReGW9CnMrBra5cF4z3xg6xFzFtHlyI7terLtULuTyGhKuZds0jKIn&#10;FaB+Roy9IBq6BPQQ6KP2HB45l+Cc7EYYlVK/u2vdyUNFwi5GDXSdKTZvV0QzjPgLATlJoyFwA1k/&#10;GY6SGCZ6e2exvSNW9ZGEtEXQsRX1QydveT/MtazfQLudO6uwRQQF21NMre4nR7bthtCwKZvPvRi0&#10;JkXsmbhU1Cl3kAk5X1mZV77IHFAtOpDQjnGuU/wF6kGoXZNqmecJ4iwDO+9BvHgcAQx7baYn3iBx&#10;xHY9KklHD8TrG8cD8Rwl/3fiwZ20Q7z41268eBwCt1ripdF498YbJHFHvPHEX4aby/3hxnu48f7d&#10;G8+/esKLefta035EuDf/7bm/IW8/nG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EcW5zrZAAAA&#10;CgEAAA8AAAAAAAAAAQAgAAAAIgAAAGRycy9kb3ducmV2LnhtbFBLAQIUABQAAAAIAIdO4kAv89nA&#10;cgMAAIANAAAOAAAAAAAAAAEAIAAAACgBAABkcnMvZTJvRG9jLnhtbFBLBQYAAAAABgAGAFkBAAAM&#10;BwAAAAA=&#10;">
                <o:lock v:ext="edit" aspectratio="f"/>
                <v:rect id="_x0000_s1026" o:spid="_x0000_s1026" o:spt="1" style="position:absolute;left:11703;top:122227;height:1381;width:992;v-text-anchor:middle;" fillcolor="#30C04F" filled="t" stroked="t" coordsize="21600,21600" o:gfxdata="UEsDBAoAAAAAAIdO4kAAAAAAAAAAAAAAAAAEAAAAZHJzL1BLAwQUAAAACACHTuJA+/OjF70AAADb&#10;AAAADwAAAGRycy9kb3ducmV2LnhtbEWPQWvCQBSE7wX/w/KEXkrd2FJp02w8iKVKvRj1/sg+s8Hs&#10;25DdJPrvu0Khx2FmvmGy5dU2YqDO144VzGcJCOLS6ZorBcfD1/M7CB+QNTaOScGNPCzzyUOGqXYj&#10;72koQiUihH2KCkwIbSqlLw1Z9DPXEkfv7DqLIcqukrrDMcJtI1+SZCEt1hwXDLa0MlReit4qWGxP&#10;7mi+rft5O6373VMhTSUHpR6n8+QTRKBr+A//tTdawesH3L/EH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86MXvQAA&#10;ANsAAAAPAAAAAAAAAAEAIAAAACIAAABkcnMvZG93bnJldi54bWxQSwECFAAUAAAACACHTuJAMy8F&#10;njsAAAA5AAAAEAAAAAAAAAABACAAAAAMAQAAZHJzL3NoYXBleG1sLnhtbFBLBQYAAAAABgAGAFsB&#10;AAC2Aw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p>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p>
                    </w:txbxContent>
                  </v:textbox>
                </v:rect>
                <v:rect id="_x0000_s1026" o:spid="_x0000_s1026" o:spt="1" style="position:absolute;left:12610;top:122223;height:795;width:3739;v-text-anchor:middle;" fillcolor="#30C04F" filled="t" stroked="t" coordsize="21600,21600" o:gfxdata="UEsDBAoAAAAAAIdO4kAAAAAAAAAAAAAAAAAEAAAAZHJzL1BLAwQUAAAACACHTuJA0mpXsLoAAADa&#10;AAAADwAAAGRycy9kb3ducmV2LnhtbEVPyWrDMBC9F/IPYgK9lEZ2oaa4UXIICWlpL3GT+2BNLBNr&#10;ZCx56d9XhkJOw+Ots95OthEDdb52rCBdJSCIS6drrhScfw7PbyB8QNbYOCYFv+Rhu1k8rDHXbuQT&#10;DUWoRAxhn6MCE0KbS+lLQxb9yrXEkbu6zmKIsKuk7nCM4baRL0mSSYs1xwaDLe0Mlbeitwqyz4s7&#10;m6N1X6+Xff/9VEhTyUGpx2WavIMINIW7+N/9oeN8mF+Zr9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alewugAAANoA&#10;AAAPAAAAAAAAAAEAIAAAACIAAABkcnMvZG93bnJldi54bWxQSwECFAAUAAAACACHTuJAMy8FnjsA&#10;AAA5AAAAEAAAAAAAAAABACAAAAAJAQAAZHJzL3NoYXBleG1sLnhtbFBLBQYAAAAABgAGAFsBAACz&#10;Aw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数控车铣加工技术综合实训</w:t>
                        </w:r>
                      </w:p>
                    </w:txbxContent>
                  </v:textbox>
                </v:rect>
                <v:rect id="_x0000_s1026" o:spid="_x0000_s1026" o:spt="1" style="position:absolute;left:12609;top:122916;height:687;width:3729;v-text-anchor:middle;" fillcolor="#30C04F" filled="t" stroked="t" coordsize="21600,21600" o:gfxdata="UEsDBAoAAAAAAIdO4kAAAAAAAAAAAAAAAAAEAAAAZHJzL1BLAwQUAAAACACHTuJAIrjJx7oAAADa&#10;AAAADwAAAGRycy9kb3ducmV2LnhtbEWPQYvCMBSE74L/ITzBi2haYWWpRg+i6LJe7Or90TybYvNS&#10;mrS6/36zIHgcZuYbZrV52lr01PrKsYJ0loAgLpyuuFRw+dlPP0H4gKyxdkwKfsnDZj0crDDT7sFn&#10;6vNQighhn6ECE0KTSekLQxb9zDXE0bu51mKIsi2lbvER4baW8yRZSIsVxwWDDW0NFfe8swoWX1d3&#10;MQfrvj+uu+40yaUpZa/UeJQmSxCBnuEdfrWPWsEc/q/EG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uMnHugAAANoA&#10;AAAPAAAAAAAAAAEAIAAAACIAAABkcnMvZG93bnJldi54bWxQSwECFAAUAAAACACHTuJAMy8FnjsA&#10;AAA5AAAAEAAAAAAAAAABACAAAAAJAQAAZHJzL3NoYXBleG1sLnhtbFBLBQYAAAAABgAGAFsBAACz&#10;AwAAAAA=&#10;">
                  <v:fill type="gradient" on="t" color2="#30C0B4" angle="45" focus="100%" focussize="0,0" rotate="t">
                    <o:fill type="gradientUnscaled" v:ext="backwardCompatible"/>
                  </v:fill>
                  <v:stroke weight="1.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凯特液压生产性综合实训</w:t>
                        </w:r>
                      </w:p>
                    </w:txbxContent>
                  </v:textbox>
                </v:rect>
              </v:group>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6847840</wp:posOffset>
                </wp:positionH>
                <wp:positionV relativeFrom="paragraph">
                  <wp:posOffset>319405</wp:posOffset>
                </wp:positionV>
                <wp:extent cx="459105" cy="316230"/>
                <wp:effectExtent l="6350" t="15240" r="10795" b="30480"/>
                <wp:wrapNone/>
                <wp:docPr id="64" name="右箭头 64"/>
                <wp:cNvGraphicFramePr/>
                <a:graphic xmlns:a="http://schemas.openxmlformats.org/drawingml/2006/main">
                  <a:graphicData uri="http://schemas.microsoft.com/office/word/2010/wordprocessingShape">
                    <wps:wsp>
                      <wps:cNvSpPr/>
                      <wps:spPr>
                        <a:xfrm>
                          <a:off x="6891655" y="1687830"/>
                          <a:ext cx="459105"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39.2pt;margin-top:25.15pt;height:24.9pt;width:36.15pt;z-index:251683840;v-text-anchor:middle;mso-width-relative:page;mso-height-relative:page;" fillcolor="#4874CB" filled="t" stroked="t" coordsize="21600,21600" o:gfxdata="UEsDBAoAAAAAAIdO4kAAAAAAAAAAAAAAAAAEAAAAZHJzL1BLAwQUAAAACACHTuJAtYoxFtgAAAAM&#10;AQAADwAAAGRycy9kb3ducmV2LnhtbE2PwU7DMBBE70j8g7VIvVE7lLRpiFMJEHBug4R6c+NtEojX&#10;Uewk5e9xTvQ4mqfZt9nuYlo2Yu8aSxKipQCGVFrdUCXhs3i7T4A5r0ir1hJK+EUHu/z2JlOpthPt&#10;cTz4ioURcqmSUHvfpZy7skaj3NJ2SKE7294oH2Jfcd2rKYyblj8IseZGNRQu1KrDlxrLn8NgJHxN&#10;5TgmH/Hwfn4+8teq+OZbU0i5uIvEEzCPF/8Pw6wf1CEPTic7kHasDVlsksfASojFCthMRLHYADvN&#10;nYiA5xm/fiL/A1BLAwQUAAAACACHTuJAZm57j6QCAAA6BQAADgAAAGRycy9lMm9Eb2MueG1srVTN&#10;btswDL4P2DsIuq+OU+enQZ0iS9ZhQLcW6IadFVmOBehvlBK3e4m9xK7bZXulYq8xSnbbtN2hh11s&#10;UqQ+kh9JHZ9caUV2Ary0pqT5wYASYbitpNmU9NPH01dTSnxgpmLKGlHSa+Hpyfzli+PWzcTQNlZV&#10;AgiCGD9rXUmbENwsyzxvhGb+wDph0Fhb0CygCpusAtYiulbZcDAYZ62FyoHlwns8XXVG2iPCcwBt&#10;XUsuVpZvtTChQwWhWMCSfCOdp/OUbV0LHs7r2otAVEmx0pC+GATldfxm82M22wBzjeR9Cuw5KTyq&#10;STNpMOgd1IoFRrYgn0BpycF6W4cDbnXWFZIYwSrywSNuLhvmRKoFqfbujnT//2D5h90FEFmVdFxQ&#10;YpjGjt98+/Xn54+b778JniFBrfMz9Lt0F9BrHsVY7VUNOv6xDnKFENOjfDwaUXKNgzWeTqaHPcHi&#10;KhCODsXoKB+gnaPDYT4edvbsHsiBD2+F1SQKJQW5acICwLaJXLY78wFTwAu3jjG6t0pWp1KppMBm&#10;vVRAdgw7XkwnxfJ1rAGvPHBThrSY5HAywEngDOe4xvlBUTvkwpsNJUxtcEF4gBT7wW2/H2T4ZlQs&#10;8uSktvq9rbrYk9EAsfvQnf/TNGIZK+ab7kqKEa+wmZYBt0xJXdIp4twhKROtIk12T0ZsT9eQKK1t&#10;dY0dBduNunf8VGKQM+bDBQOcbawXtz+c46dWFkmwvURJY+Hrv86jP44cWilpcVeQoC9bBoIS9c7g&#10;MB7lRRGXKynFaDJEBfYt632L2eqlxebk+M44nsToH9StWIPVn/GRWMSoaGKGY+yuFb2yDN0O4zPD&#10;xWKR3HChHAtn5tLxCB55MnaxDbaWaWju2cE+RAVXKnWkX/+4s/t68rp/8u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WKMRbYAAAADAEAAA8AAAAAAAAAAQAgAAAAIgAAAGRycy9kb3ducmV2Lnht&#10;bFBLAQIUABQAAAAIAIdO4kBmbnuPpAIAADoFAAAOAAAAAAAAAAEAIAAAACcBAABkcnMvZTJvRG9j&#10;LnhtbFBLBQYAAAAABgAGAFkBAAA9BgAAAAA=&#10;" adj="14161,540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7313295</wp:posOffset>
                </wp:positionH>
                <wp:positionV relativeFrom="paragraph">
                  <wp:posOffset>194945</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5.85pt;margin-top:15.35pt;height:41.3pt;width:77.75pt;z-index:251673600;v-text-anchor:middle;mso-width-relative:page;mso-height-relative:page;" fillcolor="#30C04F" filled="t" stroked="t" coordsize="21600,21600" o:gfxdata="UEsDBAoAAAAAAIdO4kAAAAAAAAAAAAAAAAAEAAAAZHJzL1BLAwQUAAAACACHTuJAb4WXqdcAAAAM&#10;AQAADwAAAGRycy9kb3ducmV2LnhtbE2PQU/DMAyF70j8h8hIXBBLumoDlaY7IBBCcKFs96wxTUXj&#10;VE3ajX+Pe4KT/fSenj+Xu7PvxYxj7AJpyFYKBFITbEethv3n8+09iJgMWdMHQg0/GGFXXV6UprDh&#10;RB8416kVXEKxMBpcSkMhZWwcehNXYUBi7yuM3iSWYyvtaE5c7nu5VmorvemILzgz4KPD5ruevIbt&#10;6yHs3YsPb5vD0/R+U0vXylnr66tMPYBIeE5/YVjwGR0qZjqGiWwUPetsk91xVkOueC4JXtYgjouX&#10;5yCrUv5/ovoFUEsDBBQAAAAIAIdO4kDw7KMzpgIAAGEFAAAOAAAAZHJzL2Uyb0RvYy54bWytVM1u&#10;2zAMvg/YOwi6r3YSu0mDOkWWIsOAYi3QDTsrshwbkCVNUn66lxmw2x5ijzPsNfZJdtKs3aGHXWxS&#10;pD6SH0VeXu1bSbbCukargg7OUkqE4rps1Lqgnz4u30wocZ6pkkmtREEfhKNXs9evLndmKoa61rIU&#10;lgBEuenOFLT23kyTxPFatMydaSMUjJW2LfNQ7TopLdsBvZXJME3Pk522pbGaC+dwet0ZaY9oXwKo&#10;q6rh4lrzTSuU71CtkMyjJFc3xtFZzLaqBPe3VeWEJ7KgqNTHL4JAXoVvMrtk07Vlpm54nwJ7SQpP&#10;ampZoxD0CHXNPCMb2zyDahtutdOVP+O6TbpCIiOoYpA+4ea+ZkbEWkC1M0fS3f+D5R+2d5Y0ZUFH&#10;Q0oUa9Hx399+/Pr5neAA7OyMm8Lp3tzZXnMQQ6n7yrbhjyLIvqDj0fl5moLXB7yqfDJK87xjV+w9&#10;4XC4mIyzYU4Jh0M+zPJBZD95BDLW+XdCtyQIBbVoXuSUbW+cR3C4Hlx6qstlI2WUHVw6gRgNftJ4&#10;09n1aiEt2TK0f5Qu0mwZz+uNwLPojg9Z9L4xzNqdYg1QFgoLR88A32ahSGQWrsRfn4hsFGFhpIbj&#10;7jpxnEkBog8B8eqO+UtFdqDtIs37OFo2R+NfQSPYAcI9uiG2VCFFEV99z1joXtevIPn9at83caXL&#10;BzTe6m4inOHLBqzfMOfvmMUIoJFYEv4Wn0pqJKd7iZJa26//Og/+eJmwUrLDSBXUfdkwKyiR7xV6&#10;cjHIsjCDUcny8RCKPbWsTi1q0y402jbAOjI8isHfy4NYWd1+xi6Zh6gwMcURu6Dc24Oy8N2oYxtx&#10;MZ9HN8ydYf5G3RsewANlSs83XldNfGSBqI4dNDQomLyutd2WCKN9qkevx804+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vhZep1wAAAAwBAAAPAAAAAAAAAAEAIAAAACIAAABkcnMvZG93bnJldi54&#10;bWxQSwECFAAUAAAACACHTuJA8OyjM6YCAABhBQAADgAAAAAAAAABACAAAAAmAQAAZHJzL2Uyb0Rv&#10;Yy54bWxQSwUGAAAAAAYABgBZAQAAPg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3380740</wp:posOffset>
                </wp:positionH>
                <wp:positionV relativeFrom="paragraph">
                  <wp:posOffset>360045</wp:posOffset>
                </wp:positionV>
                <wp:extent cx="463550" cy="308610"/>
                <wp:effectExtent l="6350" t="15240" r="25400" b="19050"/>
                <wp:wrapNone/>
                <wp:docPr id="45" name="右箭头 45"/>
                <wp:cNvGraphicFramePr/>
                <a:graphic xmlns:a="http://schemas.openxmlformats.org/drawingml/2006/main">
                  <a:graphicData uri="http://schemas.microsoft.com/office/word/2010/wordprocessingShape">
                    <wps:wsp>
                      <wps:cNvSpPr/>
                      <wps:spPr>
                        <a:xfrm>
                          <a:off x="4530725" y="1719580"/>
                          <a:ext cx="46355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6.2pt;margin-top:28.35pt;height:24.3pt;width:36.5pt;z-index:251682816;v-text-anchor:middle;mso-width-relative:page;mso-height-relative:page;" fillcolor="#4874CB" filled="t" stroked="t" coordsize="21600,21600" o:gfxdata="UEsDBAoAAAAAAIdO4kAAAAAAAAAAAAAAAAAEAAAAZHJzL1BLAwQUAAAACACHTuJAxy4QhdgAAAAK&#10;AQAADwAAAGRycy9kb3ducmV2LnhtbE2Py07DMBBF90j8gzVI7KjdNEmrEKcSIB4rJAoSXbrxNImI&#10;x5HtPvh7hhXs5nF050y9PrtRHDHEwZOG+UyBQGq9HajT8PH+eLMCEZMha0ZPqOEbI6yby4vaVNaf&#10;6A2Pm9QJDqFYGQ19SlMlZWx7dCbO/ITEu70PziRuQydtMCcOd6PMlCqlMwPxhd5MeN9j+7U5OA13&#10;z0/p07cxhJRnfrnPt6/h4UXr66u5ugWR8Jz+YPjVZ3Vo2GnnD2SjGDUUiyxnlItyCYKBUhU82DGp&#10;igXIppb/X2h+AFBLAwQUAAAACACHTuJADELdb6ICAAA6BQAADgAAAGRycy9lMm9Eb2MueG1srVTN&#10;btswDL4P2DsIuq+206RJgzpFlqzDgG4t0A07K7IcC9DfKCVO9xJ7iV23y/ZKxV5jlOy2abtDD7vY&#10;pEh9JD+SOjndaUW2Ary0pqTFQU6JMNxW0qxL+unj2asJJT4wUzFljSjptfD0dPbyxUnrpmJgG6sq&#10;AQRBjJ+2rqRNCG6aZZ43QjN/YJ0waKwtaBZQhXVWAWsRXatskOdHWWuhcmC58B5Pl52R9ojwHEBb&#10;15KLpeUbLUzoUEEoFrAk30jn6SxlW9eCh4u69iIQVVKsNKQvBkF5Fb/Z7IRN18BcI3mfAntOCo9q&#10;0kwaDHoHtWSBkQ3IJ1BacrDe1uGAW511hSRGsIoif8TNVcOcSLUg1d7dke7/Hyz/sL0EIquSDkeU&#10;GKax4zfffv35+ePm+2+CZ0hQ6/wU/a7cJfSaRzFWu6tBxz/WQXYR4jAfDxDnGgdrXByPJj3BYhcI&#10;jw5Hh6MRUs/R4TCfHBXJnt0DOfDhrbCaRKGkINdNmAPYNpHLtuc+YAp44dYxRvdWyepMKpUUWK8W&#10;CsiWYceHk/Fw8TrWgFceuClDWkxyMM5jOgznuMb5QVE75MKbNSVMrXFBeIAU+8Ftvx9k8GY0nBfJ&#10;SW30e1t1scejHLH70J3/0zRiGUvmm+5KihGvsKmWAbdMSV3SCeLcISkTrSJNdk9GbE/XkCitbHWN&#10;HQXbjbp3/ExikHPmwyUDnG2sF7c/XOCnVhZJsL1ESWPh67/Ooz+OHFopaXFXkKAvGwaCEvXO4DAe&#10;F8MhwoakDEfjASqwb1ntW8xGLyw2p8B3xvEkRv+gbsUarP6Mj8Q8RkUTMxxjd63olUXodhifGS7m&#10;8+SGC+VYODdXjkfwyJOx802wtUxDc88O9iEquFKpI/36x53d15PX/ZM3+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HLhCF2AAAAAoBAAAPAAAAAAAAAAEAIAAAACIAAABkcnMvZG93bnJldi54bWxQ&#10;SwECFAAUAAAACACHTuJADELdb6ICAAA6BQAADgAAAAAAAAABACAAAAAnAQAAZHJzL2Uyb0RvYy54&#10;bWxQSwUGAAAAAAYABgBZAQAAOwYAAAAA&#10;" adj="14410,5400">
                <v:fill on="t" focussize="0,0"/>
                <v:stroke weight="1pt" color="#233F79"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2326640</wp:posOffset>
                </wp:positionH>
                <wp:positionV relativeFrom="paragraph">
                  <wp:posOffset>239395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2pt;margin-top:18.85pt;height:42.2pt;width:80.85pt;z-index:251672576;v-text-anchor:middle;mso-width-relative:page;mso-height-relative:page;" fillcolor="#30C04F" filled="t" stroked="t" coordsize="21600,21600" o:gfxdata="UEsDBAoAAAAAAIdO4kAAAAAAAAAAAAAAAAAEAAAAZHJzL1BLAwQUAAAACACHTuJAt7ayztgAAAAK&#10;AQAADwAAAGRycy9kb3ducmV2LnhtbE2PwU7DMAyG70i8Q2QkLoilLaybuqY7IBBC7ELZ7lljmmqN&#10;UzVpN94ec4KbLX/6/f3l9uJ6MeMYOk8K0kUCAqnxpqNWwf7z5X4NIkRNRveeUME3BthW11elLow/&#10;0wfOdWwFh1AotAIb41BIGRqLToeFH5D49uVHpyOvYyvNqM8c7nqZJUkune6IP1g94JPF5lRPTkH+&#10;dvB7++r8+/LwPO3uamlbOSt1e5MmGxARL/EPhl99VoeKnY5+IhNEr+Ahzx8Z5WG1AsHAMlunII5M&#10;ZlkKsirl/wrVD1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e2ss7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1552;v-text-anchor:middle;mso-width-relative:page;mso-height-relative:page;" fillcolor="#F2DCDB [661]" filled="t" stroked="t" coordsize="21600,21600" o:gfxdata="UEsDBAoAAAAAAIdO4kAAAAAAAAAAAAAAAAAEAAAAZHJzL1BLAwQUAAAACACHTuJAqwzBUNcAAAAJ&#10;AQAADwAAAGRycy9kb3ducmV2LnhtbE2Py07DMBBF90j8gzVI7KgdS0FpiFMhUFUJsWmLWDvxkKSN&#10;7cR2H/w9wwqWo3t059xqdbUjO2OIg3cKsoUAhq71ZnCdgo/9+qEAFpN2Ro/eoYJvjLCqb28qXRp/&#10;cVs871LHqMTFUivoU5pKzmPbo9Vx4Sd0lH35YHWiM3TcBH2hcjtyKcQjt3pw9KHXE7702B53J6sg&#10;vG3j54xr38zvs3w29nXTbg5K3d9l4glYwmv6g+FXn9ShJqfGn5yJbFSwLHIiFeRiCYxyWUja1hAo&#10;sxx4XfH/C+ofUEsDBBQAAAAIAIdO4kDZ4BCFrQIAAHYFAAAOAAAAZHJzL2Uyb0RvYy54bWytVM1u&#10;EzEQviPxDpbvdJM0SdOomyokBCEVWqkgzo7Xm13Jf9hONuVlkLjxEDwO4jX47N30F6EeuHhnxrPf&#10;zHwz47PzvZJkJ5yvjc5p/6hHidDcFLXe5PTTx9WrCSU+MF0wabTI6Y3w9Hz28sVZY6diYCojC+EI&#10;QLSfNjanVQh2mmWeV0Ixf2Ss0LgsjVMsQHWbrHCsAbqS2aDXG2eNcYV1hgvvYV22l7RDdM8BNGVZ&#10;c7E0fKuEDi2qE5IFlOSr2no6S9mWpeDhsiy9CETmFJWGdCII5HU8s9kZm24cs1XNuxTYc1J4VJNi&#10;tUbQW6glC4xsXf0EStXcGW/KcMSNytpCEiOoot97xM11xaxItYBqb29J9/8Pln/YXTlSFzk9Rt81&#10;U+j4728/fv38TmAAO431Uzhd2yvXaR5iLHVfOhW/KILsMUmTyeh0BF5vII/Hxye9jl2xD4RHh/54&#10;NBiMKOHwGA4nx/3kkN0hWefDW2EUiUJOHbqXSGW7Cx8QHa4HlxjYG1kXq1rKpLjNeiEd2TF0ejVY&#10;Lpav079yq96bojVj/A5JwYzBaM2Tgxn4voVJsR7gS00a1HDaiyVyhsEvMXAQlQV5Xm8oYXKDjeLB&#10;pcAP/u5guzTejIbz/pPsTkZddv9KI9a/ZL5qkVKMdoZVHbCWslY5TfUcuJU6siPSKnQsxpa2TYxS&#10;2K/3XWfXprjBNDjTrom3fFUj3gXz4Yo57AVKx8sRLnGU0oAP00mUVMZ9/Zs9+mNccUtJgz0DV1+2&#10;zAlK5DuNQT7tD4eADUkZjk4GUNz9m/X9G71VC4MG9/FGWZ7E6B/kQSydUZ/xwMxjVFwxzRG77Uqn&#10;LEK7/3iiuJjPkxuW0bJwoa8tj+CRMm3m22DKOg1eJKplB5MRFaxjmpHu6Yj7fl9PXnfP5e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qwzBUNcAAAAJAQAADwAAAAAAAAABACAAAAAiAAAAZHJzL2Rv&#10;d25yZXYueG1sUEsBAhQAFAAAAAgAh07iQNngEIWtAgAAdgUAAA4AAAAAAAAAAQAgAAAAJgEAAGRy&#10;cy9lMm9Eb2MueG1sUEsFBgAAAAAGAAYAWQEAAEUGA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w:pict>
          </mc:Fallback>
        </mc:AlternateContent>
      </w:r>
      <w:r>
        <w:rPr>
          <w:rFonts w:hint="eastAsia" w:ascii="仿宋" w:hAnsi="仿宋" w:eastAsia="仿宋" w:cs="仿宋"/>
          <w:color w:val="auto"/>
          <w:sz w:val="28"/>
          <w:szCs w:val="28"/>
          <w:lang w:val="en-US" w:eastAsia="zh-CN"/>
        </w:rPr>
        <w:t>`</w:t>
      </w:r>
    </w:p>
    <w:p>
      <w:pPr>
        <w:tabs>
          <w:tab w:val="left" w:pos="6089"/>
        </w:tabs>
        <w:adjustRightInd w:val="0"/>
        <w:snapToGrid w:val="0"/>
        <w:spacing w:line="580" w:lineRule="exact"/>
        <w:ind w:firstLine="560" w:firstLineChars="200"/>
        <w:jc w:val="both"/>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179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179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1821180</wp:posOffset>
                </wp:positionH>
                <wp:positionV relativeFrom="paragraph">
                  <wp:posOffset>33655</wp:posOffset>
                </wp:positionV>
                <wp:extent cx="500380" cy="297815"/>
                <wp:effectExtent l="6350" t="15240" r="26670" b="29845"/>
                <wp:wrapNone/>
                <wp:docPr id="41" name="右箭头 41"/>
                <wp:cNvGraphicFramePr/>
                <a:graphic xmlns:a="http://schemas.openxmlformats.org/drawingml/2006/main">
                  <a:graphicData uri="http://schemas.microsoft.com/office/word/2010/wordprocessingShape">
                    <wps:wsp>
                      <wps:cNvSpPr/>
                      <wps:spPr>
                        <a:xfrm>
                          <a:off x="3081655" y="1754505"/>
                          <a:ext cx="500380"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39.4pt;z-index:251676672;v-text-anchor:middle;mso-width-relative:page;mso-height-relative:page;" fillcolor="#4874CB" filled="t" stroked="t" coordsize="21600,21600" o:gfxdata="UEsDBAoAAAAAAIdO4kAAAAAAAAAAAAAAAAAEAAAAZHJzL1BLAwQUAAAACACHTuJAL4tBUNYAAAAI&#10;AQAADwAAAGRycy9kb3ducmV2LnhtbE2PwU7DMBBE70j8g7VI3KidVLWqNE4PFQg4UiokbpvYTULj&#10;dRS7Tfl7lhMcRzOaeVNur34QFzfFPpCBbKFAOGqC7ak1cHh/eliDiAnJ4hDIGfh2EbbV7U2JhQ0z&#10;vbnLPrWCSygWaKBLaSykjE3nPMZFGB2xdwyTx8RyaqWdcOZyP8hcKS099sQLHY5u17nmtD97Azb7&#10;lF/zxyueng+7UKuo1cujNub+LlMbEMld018YfvEZHSpmqsOZbBSDgXytGT0ZWC1BsL/UKw2iZp3n&#10;IKtS/j9Q/QBQSwMEFAAAAAgAh07iQMn07B6kAgAAOgUAAA4AAABkcnMvZTJvRG9jLnhtbK1UzW7b&#10;MAy+D9g7CLqvdlK7SYM6RZasw4BuLdANOyuyHAvQ3yglTvcSe4ldt8v2SsVeY5Sctmm7Qw+72KRI&#10;fSQ/kjo53WpFNgK8tKaig4OcEmG4raVZVfTTx7NXY0p8YKZmyhpR0Wvh6en05YuTzk3E0LZW1QII&#10;ghg/6VxF2xDcJMs8b4Vm/sA6YdDYWNAsoAqrrAbWIbpW2TDPj7LOQu3AcuE9ni56I90hwnMAbdNI&#10;LhaWr7UwoUcFoVjAknwrnafTlG3TCB4umsaLQFRFsdKQvhgE5WX8ZtMTNlkBc63kuxTYc1J4VJNm&#10;0mDQO6gFC4ysQT6B0pKD9bYJB9zqrC8kMYJVDPJH3Fy1zIlUC1Lt3R3p/v/B8g+bSyCyrmgxoMQw&#10;jR2/+fbrz88fN99/EzxDgjrnJ+h35S5hp3kUY7XbBnT8Yx1kW9HDfDw4KktKrnGwRmVR5mVPsNgG&#10;wtGhzPPDMVLP0WF4PBoPkj27B3Lgw1thNYlCRUGu2jADsF0il23OfcAU8MKtY4zurZL1mVQqKbBa&#10;zhWQDcOOF+NRMX8dc8ArD9yUIR0mORzlMR2Gc9zg/KCoHXLhzYoSpla4IDxAiv3gtt8PMnxTFrNB&#10;clJr/d7WfewRFpvmK4bu/Z+mEctYMN/2V1KMnjEtA26ZkrqiY8S5Q1ImFinSZO/IiO3pGxKlpa2v&#10;saNg+1H3jp9JDHLOfLhkgLON9eL2hwv8NMoiCXYnUdJa+Pqv8+iPI4dWSjrcFSToy5qBoES9MziM&#10;x4OiQNiQlKIcDVGBfcty32LWem6xOThvmF0So39Qt2IDVn/GR2IWo6KJGY6x+1bslHnodxifGS5m&#10;s+SGC+VYODdXjkfwyJOxs3WwjUxDc88O9iEquFKpI7v1jzu7ry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vi0FQ1gAAAAgBAAAPAAAAAAAAAAEAIAAAACIAAABkcnMvZG93bnJldi54bWxQ&#10;SwECFAAUAAAACACHTuJAyfTsHqQCAAA6BQAADgAAAAAAAAABACAAAAAlAQAAZHJzL2Uyb0RvYy54&#10;bWxQSwUGAAAAAAYABgBZAQAAOwYAAAAA&#10;" adj="15173,5400">
                <v:fill on="t" focussize="0,0"/>
                <v:stroke weight="1pt" color="#233F79" miterlimit="8" joinstyle="miter"/>
                <v:imagedata o:title=""/>
                <o:lock v:ext="edit" aspectratio="f"/>
              </v:shape>
            </w:pict>
          </mc:Fallback>
        </mc:AlternateContent>
      </w:r>
      <w:r>
        <w:rPr>
          <w:rFonts w:hint="eastAsia" w:ascii="仿宋" w:hAnsi="仿宋" w:eastAsia="仿宋" w:cs="仿宋"/>
          <w:color w:val="auto"/>
          <w:sz w:val="28"/>
          <w:szCs w:val="28"/>
          <w:lang w:val="en-US" w:eastAsia="zh-CN"/>
        </w:rPr>
        <w:tab/>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7456;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191770</wp:posOffset>
                </wp:positionV>
                <wp:extent cx="5668010" cy="648335"/>
                <wp:effectExtent l="9525" t="9525" r="18415" b="27940"/>
                <wp:wrapNone/>
                <wp:docPr id="40" name="矩形 40"/>
                <wp:cNvGraphicFramePr/>
                <a:graphic xmlns:a="http://schemas.openxmlformats.org/drawingml/2006/main">
                  <a:graphicData uri="http://schemas.microsoft.com/office/word/2010/wordprocessingShape">
                    <wps:wsp>
                      <wps:cNvSpPr/>
                      <wps:spPr>
                        <a:xfrm>
                          <a:off x="3954145" y="2268855"/>
                          <a:ext cx="5668010" cy="64833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现代企业管理、职业健康与安全、机床电气控制技术、多轴加工技术、质量管理与控制技术、精密加工与测量技术、工业机器人技术、人工智能（AI）应用基础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51.05pt;width:446.3pt;z-index:251659264;v-text-anchor:middle;mso-width-relative:page;mso-height-relative:page;" fillcolor="#DDF6F4" filled="t" stroked="t" coordsize="21600,21600" o:gfxdata="UEsDBAoAAAAAAIdO4kAAAAAAAAAAAAAAAAAEAAAAZHJzL1BLAwQUAAAACACHTuJAMjTn+NgAAAAL&#10;AQAADwAAAGRycy9kb3ducmV2LnhtbE2PzU7DMBCE70i8g7VI3KidpKpQiFNVlSq4AS3c3XibRPFP&#10;FDttwtOzOcFpdzWj2W+K7WQNu+IQWu8kJCsBDF3ldetqCV+nw9MzsBCV08p4hxJmDLAt7+8KlWt/&#10;c594PcaaUYgLuZLQxNjnnIeqQavCyvfoSLv4wapI51BzPagbhVvDUyE23KrW0YdG9bhvsOqOo5Xw&#10;/v1jZttN+9ePMB6S3dDNb72Q8vEhES/AIk7xzwwLPqFDSUxnPzodmJGwTtcpWSVkguZiyJINlTkv&#10;W5oBLwv+v0P5C1BLAwQUAAAACACHTuJASTS3U6gCAABUBQAADgAAAGRycy9lMm9Eb2MueG1srVTN&#10;bhMxEL4j8Q6W73STdBOSqJsqaihCKrRSQZwdrze7kv+wnSblZZC48RA8DuI1+Gxv27Rw6IEcNvPn&#10;GX/fzPjkdK8kuRHOd0ZXdHg0oERobupObyr66eP5qyklPjBdM2m0qOit8PR08fLFyc7Oxci0RtbC&#10;ESTRfr6zFW1DsPOi8LwVivkjY4WGszFOsQDVbYrasR2yK1mMBoNJsTOuts5w4T2sq+ykfUb3nISm&#10;aTouVoZvldAhZ3VCsgBIvu2sp4t026YRPFw2jReByIoCaUhfFIG8jt9iccLmG8ds2/H+Cuw5V3iC&#10;SbFOo+h9qhULjGxd91cq1XFnvGnCETeqyEASI0AxHDzh5rplViQsoNrbe9L9/0vLP9xcOdLVFS1B&#10;iWYKHf/97cevn98JDGBnZ/0cQdf2yvWahxih7hun4j9AkH1Fj2fjcliOKbmt6Gg0mU7H48yu2AfC&#10;ETCeTKbASAlHxKScHh+ngOIhk3U+vBVGkShU1KF7iVR2c+EDqiP0LiQW9kZ29XknZVLcZn0mHblh&#10;6PRy9mb2pkxn5Va9N3U2lwP88qVgxmBk8+TOjPw+p0m1HuWXmuywLrPBOCJgGPwGAwdRWZDn9YYS&#10;JjfYKB5cKvzodJ8214vl8j1iwUMQEd2K+TbHJVe+ruoClk52qqLTw9NSR+wiDXrPUWxYblGUwn69&#10;7/u2NvUteu1MXgJv+XmHehfMhyvmMPUAhnchXOLTSAO0ppcoaY37+i97jMcwwkvJDlsEJr5smROU&#10;yHcaYzoblnGuQlLK8esRFHfoWR969FadGbRviBfI8iTG+CDvxMYZ9RnPxzJWhYtpjtqZ8145C3m7&#10;8QBxsVymMKyaZeFCX1sek0fKtFlug2m6NFaRqMwO+h4VLFuagP5hiNt8qKeoh8dw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yNOf42AAAAAsBAAAPAAAAAAAAAAEAIAAAACIAAABkcnMvZG93bnJl&#10;di54bWxQSwECFAAUAAAACACHTuJASTS3U6gCAABUBQAADgAAAAAAAAABACAAAAAnAQAAZHJzL2Uy&#10;b0RvYy54bWxQSwUGAAAAAAYABgBZAQAAQQYAAAAA&#10;">
                <v:fill on="t" focussize="0,0"/>
                <v:stroke weight="1.5pt" color="#000000"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现代企业管理、职业健康与安全、机床电气控制技术、多轴加工技术、质量管理与控制技术、精密加工与测量技术、工业机器人技术、人工智能（AI）应用基础</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1813560</wp:posOffset>
                </wp:positionH>
                <wp:positionV relativeFrom="paragraph">
                  <wp:posOffset>85090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6.7pt;height:24.6pt;width:69.15pt;z-index:251680768;v-text-anchor:middle;mso-width-relative:page;mso-height-relative:page;" fillcolor="#4874CB" filled="t" stroked="t" coordsize="21600,21600" o:gfxdata="UEsDBAoAAAAAAIdO4kAAAAAAAAAAAAAAAAAEAAAAZHJzL1BLAwQUAAAACACHTuJAcZwrytoAAAAJ&#10;AQAADwAAAGRycy9kb3ducmV2LnhtbE2Py07DMBBF90j8gzVI7KjzaEObxumiCCEWlLb0A9xk6gTi&#10;cRS7afl7hhUsR/fo3jPF6mo7MeLgW0cK4kkEAqlydUtGweHj+WEOwgdNte4coYJv9LAqb28Kndfu&#10;Qjsc98EILiGfawVNCH0upa8atNpPXI/E2ckNVgc+ByPrQV+43HYyiaJMWt0SLzS6x3WD1df+bBWs&#10;4615MePjk3mdpe+b6nOxO23flLq/i6MliIDX8AfDrz6rQ8lOR3em2otOQTKfZYxykE5BMDBN0gWI&#10;o4IsyUCWhfz/QfkD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HGcK8r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79744;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2713355</wp:posOffset>
                </wp:positionH>
                <wp:positionV relativeFrom="paragraph">
                  <wp:posOffset>179705</wp:posOffset>
                </wp:positionV>
                <wp:extent cx="5658485" cy="875030"/>
                <wp:effectExtent l="9525" t="9525" r="27940" b="10795"/>
                <wp:wrapNone/>
                <wp:docPr id="48" name="矩形 48"/>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金属加工与实训--铣工实训、车工工艺与技能训练、数控铣削编程与加工、数控车削编程与加工、CAD/CAM应用技术、机械加工检测技术、智能制造单元应用技术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8.9pt;width:445.55pt;z-index:251669504;v-text-anchor:middle;mso-width-relative:page;mso-height-relative:page;" fillcolor="#DDF6F4" filled="t" stroked="t" coordsize="21600,21600" o:gfxdata="UEsDBAoAAAAAAIdO4kAAAAAAAAAAAAAAAAAEAAAAZHJzL1BLAwQUAAAACACHTuJACukNhNgAAAAL&#10;AQAADwAAAGRycy9kb3ducmV2LnhtbE2PwU7DMAyG70i8Q2QkbixJN5WqNJ3QpAluwIB71oS2auJU&#10;Sbq1PD3ZiZ1sy59+f662szXkpH3oHQrgKwZEY+NUj62Ar8/9QwEkRIlKGodawKIDbOvbm0qWyp3x&#10;Q58OsSUpBEMpBXQxjiWloem0lWHlRo1p9+O8lTGNvqXKy3MKt4ZmjOXUyh7ThU6OetfpZjhMVsDb&#10;969Z7DDvXt7DtOfPflheRybE/R1nT0CinuM/DBf9pA51cjq6CVUgRsAme1wnVEBWpHoB1rzYADmm&#10;Ls850Lqi1z/Uf1BLAwQUAAAACACHTuJAzhJ4/agCAABUBQAADgAAAGRycy9lMm9Eb2MueG1srVTN&#10;bhMxEL4j8Q6W7zT/bTbqpoqaFiEVWqkgzo7Xm13Jf9jOT3kZJG48BI+DeA0+29s2LRx6IIfNzHj8&#10;zcw3Mz492ytJtsL51uiSDo76lAjNTdXqdUk/fbx8M6XEB6YrJo0WJb0Tnp7NX7863dmZGJrGyEo4&#10;AhDtZztb0iYEO+v1PG+EYv7IWKFxWBunWIDq1r3KsR3QlewN+/3j3s64yjrDhfewLvMh7RDdSwBN&#10;XbdcLA3fKKFDRnVCsoCSfNNaT+cp27oWPFzXtReByJKi0pC+CAJ5Fb+9+SmbrR2zTcu7FNhLUnhW&#10;k2KtRtAHqCULjGxc+xeUarkz3tThiBvVy4UkRlDFoP+Mm9uGWZFqAdXePpDu/x8s/7C9caStSjpG&#10;3zVT6Pjvbz9+/fxOYAA7O+tncLq1N67TPMRY6r52Kv6jCLIv6ag4GU1H4PWupMOiGI2Kjl2xD4TD&#10;YXI8mY6nE0o4PKYnkz6cAdl7RLLOh7fCKBKFkjp0L5HKtlc+ZNd7lxjYG9lWl62USXHr1bl0ZMvQ&#10;6UVxUVyM0125Ue9Nlc3jPn655TBjMLL5+N6MVHyGSWk9wZea7LAuRX+CEjnD4NcYOIjKgjyv15Qw&#10;ucZG8eBS4Ce3O9gcL4bLecSAh0XE6pbMN9kvHeV0VRuwdLJVYO7wttSxdpEGveMoNiy3KEphv9p3&#10;fVuZ6g69diYvgbf8skW8K+bDDXOYehSGdyFc41NLg2pNJ1HSGPf1X/boj2HEKSU7bBGY+LJhTlAi&#10;32mMaTEYjwEbkjKenAyhuMOT1eGJ3qhzg/YN8AJZnsToH+S9WDujPuP5WMSoOGKaI3bmvFPOQ95u&#10;PEBcLBbJDatmWbjSt5ZH8EiZNotNMHWbxioSldlB36OCZUsT0D0McZsP9eT1+BjO/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K6Q2E2AAAAAsBAAAPAAAAAAAAAAEAIAAAACIAAABkcnMvZG93bnJl&#10;di54bWxQSwECFAAUAAAACACHTuJAzhJ4/agCAABUBQAADgAAAAAAAAABACAAAAAn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金属加工与实训--铣工实训、车工工艺与技能训练、数控铣削编程与加工、数控车削编程与加工、CAD/CAM应用技术、机械加工检测技术、智能制造单元应用技术</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872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5648;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6432;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7696"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7696;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4624;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机械制图、机械基础、金属材料与热处理、公差配合与技术测量 、电工电子技术与技能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0528;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机械制图、机械基础、金属材料与热处理、公差配合与技术测量 、电工电子技术与技能</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8480;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219710</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17.3pt;height:122.55pt;width:47.45pt;z-index:251660288;v-text-anchor:middle;mso-width-relative:page;mso-height-relative:page;" fillcolor="#FFFF00" filled="t" stroked="t" coordsize="21600,21600" o:gfxdata="UEsDBAoAAAAAAIdO4kAAAAAAAAAAAAAAAAAEAAAAZHJzL1BLAwQUAAAACACHTuJATTUSTdoAAAAJ&#10;AQAADwAAAGRycy9kb3ducmV2LnhtbE2PTUvDQBCG74L/YRnBi7S7aTWJMZOCBT2EItiK5212TFL3&#10;I2S3af33bk96GoZ5eOd5y9XZaDbR6HtnEZK5AEa2caq3LcLH7mWWA/NBWiW1s4TwQx5W1fVVKQvl&#10;Tvadpm1oWQyxvpAIXQhDwblvOjLSz91ANt6+3GhkiOvYcjXKUww3mi+ESLmRvY0fOjnQuqPme3s0&#10;CA+9fv68Sw75ejPJt92BavFa14i3N4l4AhboHP5guOhHdaii094drfJMI8yydBlRhOV9CuwC5HHu&#10;ERbZYwa8Kvn/BtUvUEsDBBQAAAAIAIdO4kBWE5SMxwIAAGIFAAAOAAAAZHJzL2Uyb0RvYy54bWyt&#10;VM1uEzEQviPxDpbvdHfTbNJG3VRRQhBSoZEK4ux4vVlL/sN2siknekKIAw/AC3DjxBWepvy8BWPv&#10;tk0Lhx7IwZnZGX8z882Mj463UqANs45rVeBsL8WIKapLrlYFfvli/ugAI+eJKonQihX4nDl8PH74&#10;4KgxI9bTtRYlswhAlBs1psC192aUJI7WTBK3pw1TYKy0lcSDaldJaUkD6FIkvTQdJI22pbGaMufg&#10;66w14g7R3gdQVxWnbKbpWjLlW1TLBPFQkqu5cXgcs60qRv1pVTnmkSgwVOrjCUFAXoYzGR+R0coS&#10;U3PapUDuk8KdmiThCoJeQ82IJ2ht+V9QklOrna78HtUyaQuJjEAVWXqHm7OaGBZrAaqduSbd/T9Y&#10;+nyzsIiXBc5zjBSR0PEfXy9+fv5w+enbCF1+/PL77ftf39/BBwQeQFdj3AhunZmF7TQHYqh9W1kZ&#10;/qEqtC3wcJgfDoHn8wL3B/tpv9exzbYeUbAP0t4gg6AUHLI8H+wfRPzkBshY558wLVEQClwJ3Uxr&#10;Yv1EeGYV8WzRjlFknmxOnIeM4P7VvZCM04KXcy5EVOxqORUWbQiMwxx+acwJrtxyEwo1kFNvCGZE&#10;CQx5BcMFojRAlFMrjIhYwfZQb2PsW7fdbpDe47w/yaKTWMtnumxjD/P0JnTrHzO/BRTKmBFXt1ei&#10;qZ1XyaF+JLgs8AHgXCMJFYpkcew7MkK32v4EyW+X265pS12eQ+etblfCGTrnEO+EOL8gFnYASodX&#10;wp/CEYgvsO4kjGpt3/zre/CH0QQrRg3sFHD1ek0sw0g8VTC0h1m/D7A+Kv18CBOB7K5luWtRaznV&#10;0KcM3iNDoxj8vbgSK6vlK3hMJiEqmIiiELvtSqdMfbvr8BxRNplEN1g8Q/yJOjM0gAfKlJ6sva54&#10;nJ9AVMsOtCQosHqxOd0zEXZ7V49eN0/j+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NNRJN2gAA&#10;AAkBAAAPAAAAAAAAAAEAIAAAACIAAABkcnMvZG93bnJldi54bWxQSwECFAAUAAAACACHTuJAVhOU&#10;jMcCAABiBQAADgAAAAAAAAABACAAAAApAQAAZHJzL2Uyb0RvYy54bWxQSwUGAAAAAAYABgBZAQAA&#10;YgYAAAAA&#10;">
                <v:fill on="t" focussize="0,0"/>
                <v:stroke weight="1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6912"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86912;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2DCDB [661]" filled="t" stroked="t" coordsize="21600,21600" o:gfxdata="UEsDBAoAAAAAAIdO4kAAAAAAAAAAAAAAAAAEAAAAZHJzL1BLAwQUAAAACACHTuJAJxcUI9QAAAAI&#10;AQAADwAAAGRycy9kb3ducmV2LnhtbE2Py2rDMBBF94X+g5hCd41kxZjUsRxCqdehachasVTbxBoZ&#10;S3707ztdtcvDvdw5UxxW17PZjqHzqCDZCGAWa286bBRcPquXHbAQNRrde7QKvm2AQ/n4UOjc+AU/&#10;7HyODaMRDLlW0MY45JyHurVOh40fLFL25UenI+HYcDPqhcZdz6UQGXe6Q7rQ6sG+tba+nyenYBuX&#10;ajq69zBXx/V0wovM5vSq1PNTIvbAol3jXxl+9UkdSnK6+QlNYD1xkm6pqmAngVEuM/EK7EacSuBl&#10;wf8/UP4AUEsDBBQAAAAIAIdO4kB1KTImzAIAAHkFAAAOAAAAZHJzL2Uyb0RvYy54bWytVLmOEzEY&#10;7pF4B8s9O5OQZJNoJ6uQKAhpYSMtiNrxeDKWfGE7mSwVVAhR8AC8AB0VLTzNcrwFv+3JXlBsQTPz&#10;X/6P7z+OjndSoC2zjmtV4M5BjhFTVJdcrQv84vniwRAj54kqidCKFficOXw8uX/vqDFj1tW1FiWz&#10;CJwoN25MgWvvzTjLHK2ZJO5AG6ZAWWkriQfWrrPSkga8S5F183yQNdqWxmrKnAPpPClx69HexaGu&#10;Kk7ZXNONZMonr5YJ4qEkV3Pj8CRmW1WM+tOqcswjUWCo1McvBAF6Fb7Z5IiM15aYmtM2BXKXFG7V&#10;JAlXEPTS1Zx4gjaW/+VKcmq105U/oFpmqZCICFTRyW9hc1YTw2ItALUzl6C7/+eWPtsuLeJlgfsD&#10;jBSR0PEfX9/+/Pzh4tO3Mbr4+OX3m/e/vr8DAQILgKsxbgyvzszStpwDMtS+q6wMf6gK7WC0evmg&#10;3+1jdF7g3uGg18v7CW6284iCwehhPupAI2gwGHYHeWxHduXIWOcfMy1RIApcCd3MamL9VHhmFfFs&#10;mcYoIk+2J85DRvB+/y4k47Tg5YILERm7Xs2ERVsC47DozmfzR/Gt2MinukximNGUCBmDGKYniYd7&#10;Mfh3yU2MdcO/UKiBwkd5P5RFYDsqmEogpQGEnVpjRMQa1o56GwPfeN26TfFCuEtAbpiF6ubE1cku&#10;qhKukgMsSHBZ4JjtHk6hQu0sbkOLUWhialug/G61a3u50uU5DITVaVOcoQsO8U6I80tiYTWgMDge&#10;/hQ+oR8F1i2FUa3t63/Jgz1MLGgxamDVAIlXG2IZRuKJglkedWA2YDcj0+sfdoGx1zWr6xq1kTMN&#10;7evAmTI0ksHeiz1ZWS1fwo2ZhqigIopC7IR5y8x8OgFwpSibTqMZ7KMh/kSdGRqcB8iUnm68rngc&#10;qwBUQgf6HhjYyDgB7fUIK3+dj1ZXF3P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cXFCPUAAAA&#10;CAEAAA8AAAAAAAAAAQAgAAAAIgAAAGRycy9kb3ducmV2LnhtbFBLAQIUABQAAAAIAIdO4kB1KTIm&#10;zAIAAHkFAAAOAAAAAAAAAAEAIAAAACMBAABkcnMvZTJvRG9jLnhtbFBLBQYAAAAABgAGAFkBAABh&#10;Bg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84864;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4384;v-text-anchor:middle;mso-width-relative:page;mso-height-relative:page;" fillcolor="#FFFF00" filled="t" stroked="t" coordsize="21600,21600" o:gfxdata="UEsDBAoAAAAAAIdO4kAAAAAAAAAAAAAAAAAEAAAAZHJzL1BLAwQUAAAACACHTuJAQqxYQ9sAAAAJ&#10;AQAADwAAAGRycy9kb3ducmV2LnhtbE2PT0vDQBTE74LfYXmCF7GbbVWSmJceREWwElpF8bbNPpPo&#10;/gnZTRv99G5PehxmmPlNsZyMZjsafOcsgpglwMjWTnW2QXh5vjtPgfkgrZLaWUL4Jg/L8viokLly&#10;e7um3SY0LJZYn0uENoQ+59zXLRnpZ64nG70PNxgZohwarga5j+VG83mSXHEjOxsXWtnTTUv112Y0&#10;CFXz+ikfqmn9c1+t9O3jm3o/G58QT09Ecg0s0BT+wnDAj+hQRqatG63yTCNciEzEKMLlHNjBX4g0&#10;A7ZFSLMF8LLg/x+Uv1BLAwQUAAAACACHTuJArT38k+ICAADABQAADgAAAGRycy9lMm9Eb2MueG1s&#10;rVTLbhMxFN0j8Q+W93RmMpk2jTqpokRBSBWNVBBrx+N5SB7b2E4mZQUrhFjwAfwAO1Zs4WvK4y+4&#10;tidpKCy6IIvJvb7vcx9n59uWow3TppEix8lRjBETVBaNqHL8/Nni0QgjY4koCJeC5fiaGXw+efjg&#10;rFNjNpC15AXTCJwIM+5Ujmtr1TiKDK1ZS8yRVEyAsJS6JRZYXUWFJh14b3k0iOPjqJO6UFpSZgy8&#10;zoMQ9x71fRzKsmwom0u6bpmwwatmnFgoydSNMnjisy1LRu1lWRpmEc8xVGr9F4IAvXLfaHJGxpUm&#10;qm5onwK5Twp3ampJIyDo3tWcWILWuvnLVdtQLY0s7RGVbRQK8YhAFUl8B5urmijmawGojdqDbv6f&#10;W/p0s9SoKXKcDTESpIWOf//y5sen9zcfv47RzYfPv16/+/ntLTwg0AC4OmXGYHWllrrnDJCu9m2p&#10;W/cPVaFtjtMkTZJRhtF1jofHo9EgzgLcbGsRBYXsJElPUugEBY0sHcapV4huPSlt7GMmW+SIHJdc&#10;drOaaDvllmlBLFuGOfLQk82FsZAS2O/s+o4Ui4ZzTxtQCQRSEmBMYvfz5kZXqxnXaENgVBbwg/fg&#10;rTL3MRmlozQ+PTCBPKpdPN4IRNyCZcMQERlKOAPY90E02afJBeogt9M4c+AQWLIShhvIVoGFERVG&#10;hFewvdTqkLvkzd76j0J8tF0Mc6jmMJoTU4eCvSi0p20AXMSbNsejkGyAgQsHA/NL1SPtZiF031F2&#10;u9r2I7GSxTXMlZbQNajBKLpoIN4FMXZJNGwYPMINspfwcV3NsewpjGqpX/3r3enD4IMUow42FpB4&#10;uSaaYcSfCOjlaTIcglvrmWF2MgBGH0pWhxKxbmcSOp347Dzp9C3fkaWW7Qs4VVMXFUREUIgdMO+Z&#10;mQ2XBI4dZdOpV4O1VsReiCtFnXMHmZDTtZVl44fTARXQgUl1DCy2n9n+CLnLcch7rdvDO/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qxYQ9sAAAAJAQAADwAAAAAAAAABACAAAAAiAAAAZHJzL2Rv&#10;d25yZXYueG1sUEsBAhQAFAAAAAgAh07iQK09/JPiAgAAwAUAAA4AAAAAAAAAAQAgAAAAKg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中职生传统文化教育、安全教育、中职生创新创业教育、语文（职业模块）、数学（拓展模块）、英语（职业模块）、体育（拓展模块）等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2578100</wp:posOffset>
                </wp:positionH>
                <wp:positionV relativeFrom="paragraph">
                  <wp:posOffset>273050</wp:posOffset>
                </wp:positionV>
                <wp:extent cx="5815965" cy="880745"/>
                <wp:effectExtent l="9525" t="9525" r="22860"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3360;v-text-anchor:middle;mso-width-relative:page;mso-height-relative:page;" fillcolor="#FBFB11" filled="t" stroked="t" coordsize="21600,21600" o:gfxdata="UEsDBAoAAAAAAIdO4kAAAAAAAAAAAAAAAAAEAAAAZHJzL1BLAwQUAAAACACHTuJADSS17dgAAAAL&#10;AQAADwAAAGRycy9kb3ducmV2LnhtbE2PzU7DMBCE70i8g7VI3KidFoU2jVMBouJISXkAN16SiHgd&#10;bPeHPj3bE5x2Vjua/aZcndwgDhhi70lDNlEgkBpve2o1fGzXd3MQMRmyZvCEGn4wwqq6vipNYf2R&#10;3vFQp1ZwCMXCaOhSGgspY9OhM3HiRyS+ffrgTOI1tNIGc+RwN8ipUrl0pif+0JkRnztsvuq90/AU&#10;mschfz2Hl28X67dzaPP1dqP17U2mliASntKfGS74jA4VM+38nmwUg4Z7lXOXxGLG82KYTbMFiB2r&#10;efYAsirl/w7VL1BLAwQUAAAACACHTuJAT7x+4+UCAADABQAADgAAAGRycy9lMm9Eb2MueG1srVTL&#10;bhMxFN0j8Q+W9zQzSaZ5qJMqTRSEVNFIBbF2PJ7MSH5hO5mUFawQYsEH8APsWLGFrymPv+Danqah&#10;sOiCLCb3+r7PfZyc7gRHW2ZsrWSO06MEIyapKmq5zvHzZ4tHQ4ysI7IgXEmW4ytm8enk4YOTRo9Z&#10;V1WKF8wgcCLtuNE5rpzT407H0ooJYo+UZhKEpTKCOGDNulMY0oB3wTvdJDnuNMoU2ijKrIXXeRTi&#10;1qO5j0NVljVlc0U3gkkXvRrGiYOSbFVriych27Jk1F2UpWUO8RxDpS58IQjQK//tTE7IeG2Irmra&#10;pkDuk8KdmgSpJQTdu5oTR9DG1H+5EjU1yqrSHVElOrGQgAhUkSZ3sLmsiGahFoDa6j3o9v+5pU+3&#10;S4PqIsfHAIkkAjr+/cubH5/eX3/8OkbXHz7/ev3u57e38IBAA+BqtB2D1aVempazQPrad6UR/h+q&#10;Qrsc99KsOxhkGF3lOOuOjrNeFuFmO4coKGTDNINnjChoDIfJoB8UOreetLHuMVMCeSLHJVfNrCLG&#10;TbljRhLHlnGOAvRke24dpAT2N3ZtR4pFzXmgLahEAmkFMKaJ/wVza9arGTdoS2BUFmeLszT16YK3&#10;tb2PybA37CWjA5Ng2cbjtUTEL1jWjxGRpYQzgD1g6lUN2afJJWogt1GSQU8ogSUrYbiBFBosrFxj&#10;RPgatpc6E3NXvN5b/1FIiHYTwx6qeYzmxFax4CCK7RE1gIt4LaApMdkIA5ceBhaWqkXaz0Lsvqfc&#10;brVrR2KliiuYK6Oga1CD1XRRQ7xzYt2SGNgweIQb5C7g47uaY9VSGFXKvPrXu9eHwQcpRg1sLCDx&#10;ckMMw4g/kdDLUdrvg1sXmH426AJjDiWrQ4nciJmCTqchu0B6fcdvyNIo8QJO1dRHBRGRFGJHzFtm&#10;5uIlgWNH2XQa1GCtNXHn8lJT79xDJtV041RZh+H0QEV0YLY8A4sdpyweIX85DvmgdXt4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DSS17dgAAAALAQAADwAAAAAAAAABACAAAAAiAAAAZHJzL2Rv&#10;d25yZXYueG1sUEsBAhQAFAAAAAgAh07iQE+8fuPlAgAAwAUAAA4AAAAAAAAAAQAgAAAAJw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7936"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87936;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2DCDB [661]" filled="t" stroked="t" coordsize="21600,21600" o:gfxdata="UEsDBAoAAAAAAIdO4kAAAAAAAAAAAAAAAAAEAAAAZHJzL1BLAwQUAAAACACHTuJAw9+zPtQAAAAI&#10;AQAADwAAAGRycy9kb3ducmV2LnhtbE2Py07DMBBF90j8gzVI7KiTtA1RiFNViKwr2oq1Gw9JRDyO&#10;YufB3zOsYHl0r+6cKQ6r7cWMo+8cKYg3EQik2pmOGgXXS/WUgfBBk9G9I1TwjR4O5f1doXPjFnrH&#10;+RwawSPkc62gDWHIpfR1i1b7jRuQOPt0o9WBcWykGfXC47aXSRSl0uqO+EKrB3xtsf46T1bBNizV&#10;dLRvfq6O6+lE1ySddx9KPT7E0QuIgGv4K8OvPqtDyU43N5HxomeOnmOuKsh2IDhP9vstiBtzloIs&#10;C/n/gfIHUEsDBBQAAAAIAIdO4kBpmeO1zQIAAHkFAAAOAAAAZHJzL2Uyb0RvYy54bWytVM1uEzEQ&#10;viPxDpbvdDerpG2ibqqQKAip0EgFcXa83qwl/2E72ZQTnBDiwAPwAtw4cYWnKT9vwdjetGnhwIHL&#10;7ow9/mbmm5+T060UaMOs41qVuHeQY8QU1RVXqxI/fzZ/cIyR80RVRGjFSnzJHD4d37930poRK3Sj&#10;RcUsAhDlRq0pceO9GWWZow2TxB1owxRc1tpK4kG1q6yypAV0KbIizw+zVtvKWE2Zc3A6S5e4Q7T/&#10;AqjrmlM203QtmfIJ1TJBPKTkGm4cHsdo65pRf17XjnkkSgyZ+vgFJyAvwzcbn5DRyhLTcNqFQP4l&#10;hDs5ScIVOL2GmhFP0NryP6Akp1Y7XfsDqmWWEomMQBa9/A43Fw0xLOYCVDtzTbr7f7D06WZhEa9K&#10;PBhipIiEin//8ubHp/dXH7+O0NWHz79ev/v57S0cILAAulrjRvDqwixspzkQQ+7b2srwh6zQFlqr&#10;3zs8PB5gdAngg7wojgaJbrb1iILBsN/Lj6AQNBjkwwJkQMxugIx1/hHTEgWhxLXQ7bQh1k+EZ1YR&#10;zxapjSLzZHPmfHq/exeCcVrwas6FiIpdLafCog2BdpgXs+nsYXwr1vKJrtIx9Gje9QUcQ/ek4+Pd&#10;McTnEkyM9Ra+UKiFxIf5IKRFYDpq6EoQpQGGnVphRMQKxo56Gx3fet3BJn/BXYojONxPImQ3I65J&#10;dvEq8So50IIElyWO0e7oFCrkzuI0dByFIqayBclvl9uulktdXUJDWJ0mxRk65+DvjDi/IBZGAxKD&#10;5eHP4RPqUWLdSRg12r7623mwh46FW4xaGDVg4uWaWIaReKygl4e9fh9gfVT6g6MCFLt/s9y/UWs5&#10;1VC+HqwpQ6MY7L3YibXV8gXsmEnwCldEUfCdOO+UqU8rALYUZZNJNIN5NMSfqQtDA3igTOnJ2uua&#10;x7YKRCV2oO5BgYmMHdBtjzDy+3q0utmY4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37M+1AAA&#10;AAgBAAAPAAAAAAAAAAEAIAAAACIAAABkcnMvZG93bnJldi54bWxQSwECFAAUAAAACACHTuJAaZnj&#10;tc0CAAB5BQAADgAAAAAAAAABACAAAAAjAQAAZHJzL2Uyb0RvYy54bWxQSwUGAAAAAAYABgBZAQAA&#10;YgY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85888;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p>
    <w:p>
      <w:pPr>
        <w:adjustRightInd w:val="0"/>
        <w:snapToGrid w:val="0"/>
        <w:spacing w:line="580" w:lineRule="exact"/>
        <w:rPr>
          <w:rFonts w:hint="eastAsia" w:ascii="仿宋" w:hAnsi="仿宋" w:eastAsia="仿宋" w:cs="仿宋"/>
          <w:color w:val="auto"/>
          <w:sz w:val="28"/>
          <w:szCs w:val="28"/>
          <w:lang w:val="en-US" w:eastAsia="zh-CN"/>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numberInDash"/>
          <w:cols w:space="425" w:num="1"/>
          <w:docGrid w:type="lines" w:linePitch="435" w:charSpace="-6554"/>
        </w:sectPr>
      </w:pP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八、</w:t>
      </w:r>
      <w:r>
        <w:rPr>
          <w:rFonts w:hint="eastAsia" w:ascii="黑体" w:hAnsi="黑体" w:eastAsia="黑体" w:cs="黑体"/>
          <w:color w:val="auto"/>
          <w:kern w:val="0"/>
          <w:sz w:val="32"/>
          <w:szCs w:val="32"/>
        </w:rPr>
        <w:t>课程设置</w:t>
      </w:r>
      <w:r>
        <w:rPr>
          <w:rFonts w:hint="eastAsia" w:ascii="黑体" w:hAnsi="黑体" w:eastAsia="黑体" w:cs="黑体"/>
          <w:color w:val="auto"/>
          <w:kern w:val="0"/>
          <w:sz w:val="32"/>
          <w:szCs w:val="32"/>
          <w:lang w:val="en-US" w:eastAsia="zh-CN"/>
        </w:rPr>
        <w:t>及</w:t>
      </w:r>
      <w:r>
        <w:rPr>
          <w:rFonts w:hint="eastAsia" w:ascii="黑体" w:hAnsi="黑体" w:eastAsia="黑体" w:cs="黑体"/>
          <w:color w:val="auto"/>
          <w:kern w:val="0"/>
          <w:sz w:val="32"/>
          <w:szCs w:val="32"/>
        </w:rPr>
        <w:t>要求</w:t>
      </w:r>
    </w:p>
    <w:p>
      <w:pPr>
        <w:keepNext w:val="0"/>
        <w:keepLines w:val="0"/>
        <w:pageBreakBefore w:val="0"/>
        <w:widowControl w:val="0"/>
        <w:kinsoku/>
        <w:wordWrap/>
        <w:overflowPunct/>
        <w:topLinePunct w:val="0"/>
        <w:autoSpaceDE/>
        <w:autoSpaceDN w:val="0"/>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主要包括</w:t>
      </w:r>
      <w:r>
        <w:rPr>
          <w:rFonts w:hint="eastAsia" w:ascii="仿宋_GB2312" w:hAnsi="仿宋_GB2312" w:eastAsia="仿宋_GB2312" w:cs="仿宋_GB2312"/>
          <w:color w:val="auto"/>
          <w:sz w:val="32"/>
          <w:szCs w:val="32"/>
        </w:rPr>
        <w:t>公共基础课程和专业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课程两类。公</w:t>
      </w:r>
      <w:r>
        <w:rPr>
          <w:rFonts w:hint="eastAsia" w:ascii="仿宋_GB2312" w:hAnsi="仿宋_GB2312" w:eastAsia="仿宋_GB2312" w:cs="仿宋_GB2312"/>
          <w:color w:val="auto"/>
          <w:spacing w:val="-6"/>
          <w:sz w:val="32"/>
          <w:szCs w:val="32"/>
        </w:rPr>
        <w:t>共基础</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pacing w:val="-6"/>
          <w:sz w:val="32"/>
          <w:szCs w:val="32"/>
        </w:rPr>
        <w:t>必修</w:t>
      </w:r>
      <w:r>
        <w:rPr>
          <w:rFonts w:hint="eastAsia" w:ascii="仿宋_GB2312" w:hAnsi="仿宋_GB2312" w:eastAsia="仿宋_GB2312" w:cs="仿宋_GB2312"/>
          <w:color w:val="auto"/>
          <w:sz w:val="32"/>
          <w:szCs w:val="32"/>
        </w:rPr>
        <w:t>课</w:t>
      </w:r>
      <w:r>
        <w:rPr>
          <w:rFonts w:hint="eastAsia" w:ascii="仿宋_GB2312" w:hAnsi="仿宋_GB2312" w:eastAsia="仿宋_GB2312" w:cs="仿宋_GB2312"/>
          <w:color w:val="auto"/>
          <w:spacing w:val="-6"/>
          <w:sz w:val="32"/>
          <w:szCs w:val="32"/>
        </w:rPr>
        <w:t>和</w:t>
      </w:r>
      <w:r>
        <w:rPr>
          <w:rFonts w:hint="eastAsia" w:ascii="仿宋_GB2312" w:hAnsi="仿宋_GB2312" w:eastAsia="仿宋_GB2312" w:cs="仿宋_GB2312"/>
          <w:color w:val="auto"/>
          <w:spacing w:val="-6"/>
          <w:sz w:val="32"/>
          <w:szCs w:val="32"/>
          <w:lang w:val="en-US" w:eastAsia="zh-CN"/>
        </w:rPr>
        <w:t>限定选修课、任意选修课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技能）</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lang w:val="en-US" w:eastAsia="zh-CN"/>
        </w:rPr>
        <w:t>包括</w:t>
      </w:r>
      <w:r>
        <w:rPr>
          <w:rFonts w:hint="eastAsia" w:ascii="仿宋_GB2312" w:hAnsi="仿宋_GB2312" w:eastAsia="仿宋_GB2312" w:cs="仿宋_GB2312"/>
          <w:color w:val="auto"/>
          <w:sz w:val="32"/>
          <w:szCs w:val="32"/>
        </w:rPr>
        <w:t>专业基础课、专业核心课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专业拓展课</w:t>
      </w:r>
      <w:r>
        <w:rPr>
          <w:rFonts w:hint="eastAsia" w:ascii="仿宋_GB2312" w:hAnsi="仿宋_GB2312" w:eastAsia="仿宋_GB2312" w:cs="仿宋_GB2312"/>
          <w:color w:val="auto"/>
          <w:sz w:val="32"/>
          <w:szCs w:val="32"/>
          <w:lang w:val="en-US" w:eastAsia="zh-CN"/>
        </w:rPr>
        <w:t>和实习实训</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公共基础课程</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w:t>
      </w:r>
      <w:r>
        <w:rPr>
          <w:rFonts w:hint="eastAsia" w:ascii="仿宋_GB2312" w:hAnsi="仿宋_GB2312" w:eastAsia="仿宋_GB2312" w:cs="仿宋_GB2312"/>
          <w:color w:val="auto"/>
          <w:sz w:val="32"/>
          <w:szCs w:val="32"/>
        </w:rPr>
        <w:t>《中等职业学校公共基础课程方案》</w:t>
      </w:r>
      <w:r>
        <w:rPr>
          <w:rFonts w:hint="eastAsia" w:ascii="仿宋_GB2312" w:hAnsi="仿宋_GB2312" w:eastAsia="仿宋_GB2312" w:cs="仿宋_GB2312"/>
          <w:color w:val="auto"/>
          <w:sz w:val="32"/>
          <w:szCs w:val="32"/>
          <w:lang w:val="en-US" w:eastAsia="zh-CN"/>
        </w:rPr>
        <w:t>的规定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将</w:t>
      </w:r>
      <w:r>
        <w:rPr>
          <w:rFonts w:hint="eastAsia" w:ascii="仿宋_GB2312" w:hAnsi="仿宋_GB2312" w:eastAsia="仿宋_GB2312" w:cs="仿宋_GB2312"/>
          <w:color w:val="auto"/>
          <w:sz w:val="32"/>
          <w:szCs w:val="32"/>
          <w:lang w:val="en-US" w:eastAsia="zh-CN"/>
        </w:rPr>
        <w:t>中国特色社会主义、心理健康与职业生涯、哲学与人生、职业道德与法治、</w:t>
      </w:r>
      <w:r>
        <w:rPr>
          <w:rFonts w:hint="eastAsia" w:ascii="仿宋_GB2312" w:hAnsi="仿宋_GB2312" w:eastAsia="仿宋_GB2312" w:cs="仿宋_GB2312"/>
          <w:color w:val="auto"/>
          <w:sz w:val="32"/>
          <w:szCs w:val="32"/>
        </w:rPr>
        <w:t>语文、历史、数学、英语、信息技术、体育与健康、艺术、</w:t>
      </w:r>
      <w:r>
        <w:rPr>
          <w:rFonts w:hint="eastAsia" w:ascii="仿宋_GB2312" w:hAnsi="仿宋_GB2312" w:eastAsia="仿宋_GB2312" w:cs="仿宋_GB2312"/>
          <w:color w:val="auto"/>
          <w:sz w:val="32"/>
          <w:szCs w:val="32"/>
          <w:lang w:val="en-US" w:eastAsia="zh-CN"/>
        </w:rPr>
        <w:t>劳动教育</w:t>
      </w:r>
      <w:r>
        <w:rPr>
          <w:rFonts w:hint="eastAsia" w:ascii="仿宋_GB2312" w:hAnsi="仿宋_GB2312" w:eastAsia="仿宋_GB2312" w:cs="仿宋_GB2312"/>
          <w:color w:val="auto"/>
          <w:sz w:val="32"/>
          <w:szCs w:val="32"/>
        </w:rPr>
        <w:t>等列为公共基础必修课程，</w:t>
      </w:r>
      <w:r>
        <w:rPr>
          <w:rFonts w:hint="eastAsia" w:ascii="仿宋_GB2312" w:hAnsi="仿宋_GB2312" w:eastAsia="仿宋_GB2312" w:cs="仿宋_GB2312"/>
          <w:color w:val="auto"/>
          <w:sz w:val="32"/>
          <w:szCs w:val="32"/>
          <w:lang w:val="en-US" w:eastAsia="zh-CN"/>
        </w:rPr>
        <w:t>将中华优秀传统文化教育、安全教育、中职生创新创业教育、语文（职业模块）、数学（拓展模块）等列为限定选修课。</w:t>
      </w:r>
    </w:p>
    <w:p>
      <w:pPr>
        <w:jc w:val="center"/>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表2  公共基础必修课程教学内容与要求</w:t>
      </w:r>
    </w:p>
    <w:tbl>
      <w:tblPr>
        <w:tblStyle w:val="17"/>
        <w:tblW w:w="1006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85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90"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9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85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112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690" w:type="dxa"/>
            <w:noWrap w:val="0"/>
            <w:vAlign w:val="center"/>
          </w:tcPr>
          <w:p>
            <w:pPr>
              <w:pStyle w:val="9"/>
              <w:keepNext w:val="0"/>
              <w:keepLines w:val="0"/>
              <w:pageBreakBefore w:val="0"/>
              <w:widowControl w:val="0"/>
              <w:suppressLineNumbers w:val="0"/>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395" w:type="dxa"/>
            <w:noWrap w:val="0"/>
            <w:vAlign w:val="center"/>
          </w:tcPr>
          <w:p>
            <w:pPr>
              <w:pStyle w:val="9"/>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9"/>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25" w:type="dxa"/>
            <w:noWrap w:val="0"/>
            <w:vAlign w:val="center"/>
          </w:tcPr>
          <w:p>
            <w:pPr>
              <w:keepNext w:val="0"/>
              <w:keepLines w:val="0"/>
              <w:suppressLineNumbers w:val="0"/>
              <w:autoSpaceDE w:val="0"/>
              <w:autoSpaceDN w:val="0"/>
              <w:adjustRightInd w:val="0"/>
              <w:snapToGrid w:val="0"/>
              <w:spacing w:before="0" w:beforeAutospacing="0" w:after="0" w:afterAutospacing="0" w:line="440" w:lineRule="atLeast"/>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690"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395"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6855" w:type="dxa"/>
            <w:noWrap w:val="0"/>
            <w:vAlign w:val="center"/>
          </w:tcPr>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0"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395"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690" w:type="dxa"/>
            <w:noWrap w:val="0"/>
            <w:vAlign w:val="center"/>
          </w:tcPr>
          <w:p>
            <w:pPr>
              <w:pStyle w:val="9"/>
              <w:keepNext w:val="0"/>
              <w:keepLines w:val="0"/>
              <w:pageBreakBefore w:val="0"/>
              <w:widowControl w:val="0"/>
              <w:suppressLineNumbers w:val="0"/>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395" w:type="dxa"/>
            <w:noWrap w:val="0"/>
            <w:vAlign w:val="center"/>
          </w:tcPr>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685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noWrap w:val="0"/>
            <w:vAlign w:val="center"/>
          </w:tcPr>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suppressLineNumbers w:val="0"/>
              <w:kinsoku/>
              <w:wordWrap/>
              <w:overflowPunct/>
              <w:topLinePunct w:val="0"/>
              <w:bidi w:val="0"/>
              <w:adjustRightInd w:val="0"/>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按照教育部颁布的《中等职业学校语文课程标准》的要求开设。通过</w:t>
            </w:r>
            <w:r>
              <w:rPr>
                <w:rFonts w:hint="eastAsia" w:ascii="仿宋_GB2312" w:hAnsi="仿宋_GB2312" w:eastAsia="仿宋_GB2312" w:cs="仿宋_GB2312"/>
                <w:color w:val="auto"/>
                <w:kern w:val="0"/>
                <w:sz w:val="21"/>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highlight w:val="none"/>
              </w:rPr>
              <w:t>按照教育部颁布的《中等职业学校数学课程标准》的教学要求开设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按照教育部颁布的《中等职业学校英语课程标准》的教学要求开设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按照教育部颁布的《中等职业学校信息技术课程标准》的教学要求开设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5"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690" w:type="dxa"/>
            <w:noWrap w:val="0"/>
            <w:vAlign w:val="center"/>
          </w:tcPr>
          <w:p>
            <w:pPr>
              <w:pStyle w:val="9"/>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9"/>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按照教育部颁布的《中等职业学校艺术课程标准》的教学要求开设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68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kern w:val="0"/>
                <w:sz w:val="21"/>
                <w:szCs w:val="21"/>
                <w:highlight w:val="none"/>
                <w:lang w:val="en-US"/>
              </w:rPr>
            </w:pPr>
            <w:r>
              <w:rPr>
                <w:rFonts w:hint="eastAsia" w:ascii="仿宋_GB2312" w:hAnsi="仿宋_GB2312" w:eastAsia="仿宋_GB2312" w:cs="仿宋_GB2312"/>
                <w:color w:val="auto"/>
                <w:kern w:val="0"/>
                <w:sz w:val="21"/>
                <w:szCs w:val="21"/>
                <w:highlight w:val="none"/>
                <w:lang w:val="en-US" w:eastAsia="zh-CN"/>
              </w:rPr>
              <w:t>36</w:t>
            </w:r>
          </w:p>
        </w:tc>
      </w:tr>
    </w:tbl>
    <w:p>
      <w:pPr>
        <w:keepNext w:val="0"/>
        <w:keepLines w:val="0"/>
        <w:pageBreakBefore w:val="0"/>
        <w:widowControl w:val="0"/>
        <w:shd w:val="clear" w:color="auto" w:fill="auto"/>
        <w:kinsoku/>
        <w:wordWrap/>
        <w:overflowPunct/>
        <w:topLinePunct w:val="0"/>
        <w:autoSpaceDE/>
        <w:autoSpaceDN/>
        <w:bidi w:val="0"/>
        <w:adjustRightInd w:val="0"/>
        <w:snapToGrid w:val="0"/>
        <w:jc w:val="both"/>
        <w:textAlignment w:val="auto"/>
        <w:rPr>
          <w:rFonts w:hint="eastAsia" w:ascii="黑体" w:hAnsi="黑体" w:eastAsia="黑体" w:cs="黑体"/>
          <w:b w:val="0"/>
          <w:bCs w:val="0"/>
          <w:color w:val="auto"/>
          <w:sz w:val="24"/>
          <w:szCs w:val="24"/>
          <w:lang w:val="en-US" w:eastAsia="zh-CN"/>
        </w:rPr>
      </w:pPr>
    </w:p>
    <w:p>
      <w:pPr>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表3  公共基础选修课程教学内容与要求</w:t>
      </w:r>
    </w:p>
    <w:tbl>
      <w:tblPr>
        <w:tblStyle w:val="16"/>
        <w:tblW w:w="558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25"/>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5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370"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5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5" w:hRule="atLeast"/>
        </w:trPr>
        <w:tc>
          <w:tcPr>
            <w:tcW w:w="318"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755"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中职生</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传统文化教育</w:t>
            </w:r>
          </w:p>
        </w:tc>
        <w:tc>
          <w:tcPr>
            <w:tcW w:w="3370"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20" w:firstLineChars="200"/>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5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318" w:type="pct"/>
            <w:noWrap w:val="0"/>
            <w:vAlign w:val="center"/>
          </w:tcPr>
          <w:p>
            <w:pPr>
              <w:adjustRightInd w:val="0"/>
              <w:snapToGrid w:val="0"/>
              <w:spacing w:line="4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755" w:type="pct"/>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3370"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555" w:type="pct"/>
            <w:noWrap w:val="0"/>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18" w:type="pct"/>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755" w:type="pct"/>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3370"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555" w:type="pct"/>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318" w:type="pct"/>
            <w:noWrap w:val="0"/>
            <w:vAlign w:val="center"/>
          </w:tcPr>
          <w:p>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7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3370"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5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31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7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pStyle w:val="9"/>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33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5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31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7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3370"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5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31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w:t>
            </w:r>
          </w:p>
        </w:tc>
        <w:tc>
          <w:tcPr>
            <w:tcW w:w="7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3370" w:type="pc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leftChars="0" w:right="0" w:rightChars="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555"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（二）专业（技能）</w:t>
      </w:r>
      <w:r>
        <w:rPr>
          <w:rFonts w:hint="eastAsia" w:ascii="楷体" w:hAnsi="楷体" w:eastAsia="楷体" w:cs="楷体"/>
          <w:color w:val="auto"/>
          <w:sz w:val="32"/>
          <w:szCs w:val="32"/>
        </w:rPr>
        <w:t>课程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专业（技能）课程包括专业基础课程、专业核心课程、专业拓展课程和实习实训等。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1.专业基础课程</w:t>
      </w:r>
    </w:p>
    <w:p>
      <w:pPr>
        <w:pStyle w:val="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w:t>
      </w:r>
      <w:r>
        <w:rPr>
          <w:rFonts w:hint="eastAsia" w:ascii="仿宋_GB2312" w:hAnsi="仿宋_GB2312" w:eastAsia="仿宋_GB2312" w:cs="仿宋_GB2312"/>
          <w:sz w:val="32"/>
          <w:szCs w:val="32"/>
          <w:lang w:val="en-US" w:eastAsia="zh-CN"/>
        </w:rPr>
        <w:t>机械制图、机械基础、金属材料与热处理、公差配合与技</w:t>
      </w:r>
      <w:r>
        <w:rPr>
          <w:rFonts w:hint="eastAsia" w:ascii="仿宋_GB2312" w:hAnsi="仿宋_GB2312" w:eastAsia="仿宋_GB2312" w:cs="仿宋_GB2312"/>
          <w:color w:val="auto"/>
          <w:kern w:val="2"/>
          <w:sz w:val="32"/>
          <w:szCs w:val="32"/>
          <w:lang w:val="en-US" w:eastAsia="zh-CN" w:bidi="ar-SA"/>
        </w:rPr>
        <w:t>术测量和电工电子技术与技能等5门课程。</w:t>
      </w:r>
    </w:p>
    <w:p>
      <w:pPr>
        <w:jc w:val="center"/>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表4  专业基础课程主要教学内容与要求</w:t>
      </w:r>
    </w:p>
    <w:tbl>
      <w:tblPr>
        <w:tblStyle w:val="16"/>
        <w:tblW w:w="558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55"/>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5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38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40"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7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机械制图</w:t>
            </w:r>
          </w:p>
        </w:tc>
        <w:tc>
          <w:tcPr>
            <w:tcW w:w="338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本课程是数控技术应用专业必修的专业基础课程。通过学习</w:t>
            </w:r>
            <w:r>
              <w:rPr>
                <w:rFonts w:hint="eastAsia" w:ascii="仿宋_GB2312" w:hAnsi="仿宋_GB2312" w:eastAsia="仿宋_GB2312" w:cs="仿宋_GB2312"/>
                <w:kern w:val="2"/>
                <w:sz w:val="21"/>
                <w:szCs w:val="21"/>
                <w:lang w:val="en-US" w:eastAsia="zh-CN" w:bidi="ar-SA"/>
              </w:rPr>
              <w:t>机械制图的基本知识，能熟练阅读中等复杂程度的零件图和简单的装配图，能徒手绘制较简单的零件图和装配图，了解机械制图国家标准和行业标准，培养空间想象力和以图表现物体三维特征的能力，培养简单零件测绘能力，培养严谨、细致的工作态度。使学生掌握计算机绘图软件的绘图方法、绘图技巧，培养绘图的逻辑性，掌握图形格式转换，掌握打印参数设置，获得计算机绘图的能力，也为学习其他相关软件打基础。</w:t>
            </w:r>
          </w:p>
        </w:tc>
        <w:tc>
          <w:tcPr>
            <w:tcW w:w="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trPr>
        <w:tc>
          <w:tcPr>
            <w:tcW w:w="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7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机械基础</w:t>
            </w:r>
          </w:p>
        </w:tc>
        <w:tc>
          <w:tcPr>
            <w:tcW w:w="338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本课程是数控技术应用专业必修的专业基础课程。通过学习</w:t>
            </w:r>
            <w:r>
              <w:rPr>
                <w:rFonts w:hint="eastAsia" w:ascii="仿宋_GB2312" w:hAnsi="仿宋_GB2312" w:eastAsia="仿宋_GB2312" w:cs="仿宋_GB2312"/>
                <w:kern w:val="2"/>
                <w:sz w:val="21"/>
                <w:szCs w:val="21"/>
                <w:lang w:val="en-US" w:eastAsia="zh-CN" w:bidi="ar-SA"/>
              </w:rPr>
              <w:t>机械基础知识和基本技能，使学生了解常用机械工程材料的种类、牌号、性能及应用，会合理选用机械工程材料；了解金属材料热处理的基本知识，了解金属材料的不同性质；掌握常用机构、机械传动、轴系零件的基本知识，初步具有分析和选用机械零部件及简单机械传动装置的能力；能熟练查阅、运用有关资料，初步具有正确操作和维护机械设备的能力；熟悉机械制造中毛坯制造方法和零件切削加工方法，为学生学习后续专业课程和解决生产实际问题奠定基础。</w:t>
            </w:r>
          </w:p>
        </w:tc>
        <w:tc>
          <w:tcPr>
            <w:tcW w:w="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755"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金属材料与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热处理</w:t>
            </w:r>
          </w:p>
        </w:tc>
        <w:tc>
          <w:tcPr>
            <w:tcW w:w="338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本课程是数控技术应用专业必修的专业基础课程。</w:t>
            </w:r>
            <w:r>
              <w:rPr>
                <w:rFonts w:hint="eastAsia" w:ascii="仿宋_GB2312" w:hAnsi="仿宋_GB2312" w:eastAsia="仿宋_GB2312" w:cs="仿宋_GB2312"/>
                <w:kern w:val="2"/>
                <w:sz w:val="21"/>
                <w:szCs w:val="21"/>
                <w:lang w:val="en-US" w:eastAsia="zh-CN" w:bidi="ar-SA"/>
              </w:rPr>
              <w:t>通过学习金属材料的基本知识，使学生了解铸造、锻压、焊接、热处理的工艺范围与应用，认识金属加工常见的设备与工具，掌握常用金属材料的种类、牌号、性能和用途，熟悉工程材料的主要热加工工艺方法，掌握金属材料铸造、锻压、焊接等热加工工艺基本知识和技能。</w:t>
            </w:r>
          </w:p>
        </w:tc>
        <w:tc>
          <w:tcPr>
            <w:tcW w:w="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7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公差配合与技术测量</w:t>
            </w:r>
          </w:p>
        </w:tc>
        <w:tc>
          <w:tcPr>
            <w:tcW w:w="3385" w:type="pct"/>
            <w:noWrap w:val="0"/>
            <w:vAlign w:val="top"/>
          </w:tcPr>
          <w:p>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本课程是数控技术应用专业必修的专业基础课程。</w:t>
            </w:r>
            <w:r>
              <w:rPr>
                <w:rFonts w:hint="eastAsia" w:ascii="仿宋_GB2312" w:hAnsi="仿宋_GB2312" w:eastAsia="仿宋_GB2312" w:cs="仿宋_GB2312"/>
                <w:kern w:val="2"/>
                <w:sz w:val="21"/>
                <w:szCs w:val="21"/>
                <w:lang w:val="en-US" w:eastAsia="zh-CN" w:bidi="ar-SA"/>
              </w:rPr>
              <w:t>通过本课程的学习，使学生掌握极限与配合的尺寸公差、几何公差、表面粗糙度、螺纹公差、公差检测等基本知识，具备误差检测和分析能力，能够进行公差计算，会查尺寸公差表能读懂装配图中对极限配合的要求，会使用游标卡尺、千分尺等常用量具。</w:t>
            </w:r>
          </w:p>
        </w:tc>
        <w:tc>
          <w:tcPr>
            <w:tcW w:w="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31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7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电工电子技术与技能</w:t>
            </w:r>
          </w:p>
        </w:tc>
        <w:tc>
          <w:tcPr>
            <w:tcW w:w="338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本课程是数控技术应用专业必修的专业基础课程。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能够观察、分析与解释电的基本现象，具备安全用电和规范操作常识；了解电路的基本概念、基本定律和定理；熟悉常用电气设备和元器件、电路的构成和工作原理及在实际生产中的典型应用；熟练使用电工电子仪器仪表和工具，能够识读简单电路原理图和设备安装接线图，并能对电路进行调试、对简单故障进行排除和维修。</w:t>
            </w:r>
          </w:p>
        </w:tc>
        <w:tc>
          <w:tcPr>
            <w:tcW w:w="54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bl>
    <w:p>
      <w:pPr>
        <w:pStyle w:val="5"/>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2.专业核心课程</w:t>
      </w:r>
    </w:p>
    <w:p>
      <w:pPr>
        <w:pStyle w:val="5"/>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w:t>
      </w:r>
      <w:r>
        <w:rPr>
          <w:rFonts w:hint="eastAsia" w:ascii="仿宋_GB2312" w:hAnsi="仿宋_GB2312" w:eastAsia="仿宋_GB2312" w:cs="仿宋_GB2312"/>
          <w:sz w:val="32"/>
          <w:szCs w:val="32"/>
          <w:lang w:val="en-US" w:eastAsia="zh-CN"/>
        </w:rPr>
        <w:t>金属加工与实训--铣工实训、车工工艺与技能训练、数控铣削编程与加工、数控车削编程与加工、CAD/CAM应用技术等7门课程</w:t>
      </w:r>
      <w:r>
        <w:rPr>
          <w:rFonts w:hint="eastAsia" w:ascii="仿宋_GB2312" w:hAnsi="仿宋_GB2312" w:eastAsia="仿宋_GB2312" w:cs="仿宋_GB2312"/>
          <w:color w:val="auto"/>
          <w:kern w:val="2"/>
          <w:sz w:val="32"/>
          <w:szCs w:val="32"/>
          <w:lang w:val="en-US" w:eastAsia="zh-CN" w:bidi="ar-SA"/>
        </w:rPr>
        <w:t>，是</w:t>
      </w:r>
      <w:r>
        <w:rPr>
          <w:rFonts w:hint="eastAsia" w:ascii="仿宋_GB2312" w:hAnsi="仿宋_GB2312" w:eastAsia="仿宋_GB2312" w:cs="仿宋_GB2312"/>
          <w:sz w:val="32"/>
          <w:szCs w:val="32"/>
          <w:lang w:val="en-US" w:eastAsia="zh-CN"/>
        </w:rPr>
        <w:t>数控技术应用</w:t>
      </w:r>
      <w:r>
        <w:rPr>
          <w:rFonts w:hint="eastAsia" w:ascii="仿宋_GB2312" w:hAnsi="仿宋_GB2312" w:eastAsia="仿宋_GB2312" w:cs="仿宋_GB2312"/>
          <w:color w:val="auto"/>
          <w:kern w:val="2"/>
          <w:sz w:val="32"/>
          <w:szCs w:val="32"/>
          <w:lang w:val="en-US" w:eastAsia="zh-CN" w:bidi="ar-SA"/>
        </w:rPr>
        <w:t>专业学生学习专业技能和培养专业能力的必修课程。</w:t>
      </w:r>
    </w:p>
    <w:p>
      <w:pPr>
        <w:jc w:val="center"/>
        <w:rPr>
          <w:rFonts w:hint="eastAsia" w:ascii="黑体" w:hAnsi="黑体" w:eastAsia="黑体" w:cs="黑体"/>
          <w:color w:val="auto"/>
          <w:sz w:val="24"/>
          <w:szCs w:val="24"/>
          <w:lang w:val="en-US" w:eastAsia="zh-CN"/>
        </w:rPr>
      </w:pPr>
    </w:p>
    <w:p>
      <w:pPr>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表5  专业核心课程主要教学内容与要求</w:t>
      </w:r>
    </w:p>
    <w:tbl>
      <w:tblPr>
        <w:tblStyle w:val="16"/>
        <w:tblW w:w="557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30"/>
        <w:gridCol w:w="6851"/>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19"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5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389"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33"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3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75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center"/>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金属加工与实训--铣工实训</w:t>
            </w:r>
          </w:p>
        </w:tc>
        <w:tc>
          <w:tcPr>
            <w:tcW w:w="338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本课程是数控技术应用专业必修的专业核心课程。</w:t>
            </w:r>
            <w:r>
              <w:rPr>
                <w:rFonts w:hint="eastAsia" w:ascii="仿宋_GB2312" w:hAnsi="仿宋_GB2312" w:eastAsia="仿宋_GB2312" w:cs="仿宋_GB2312"/>
                <w:kern w:val="2"/>
                <w:sz w:val="21"/>
                <w:szCs w:val="21"/>
                <w:lang w:val="en-US" w:eastAsia="zh-CN" w:bidi="ar-SA"/>
              </w:rPr>
              <w:t>通过本课程的学习，使学生了解铣削加工的工艺特点及加工范围，了解常用铣床的组成、运动和用途，了解铣床常用刀具和附件的大致结构与用途。熟悉铣削加工的加工方法和测量方法，了解用分度头进行简单分度进行的加工，能在铣床上正确安全装夹工件、刀具并完成对平面、沟槽等的铣削。</w:t>
            </w:r>
          </w:p>
        </w:tc>
        <w:tc>
          <w:tcPr>
            <w:tcW w:w="5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trPr>
        <w:tc>
          <w:tcPr>
            <w:tcW w:w="3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75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车工工艺与</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技能训练</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本课程是数控技术应用专业必修的专业核心课程。</w:t>
            </w:r>
            <w:r>
              <w:rPr>
                <w:rFonts w:hint="eastAsia" w:ascii="仿宋_GB2312" w:hAnsi="仿宋_GB2312" w:eastAsia="仿宋_GB2312" w:cs="仿宋_GB2312"/>
                <w:kern w:val="2"/>
                <w:sz w:val="21"/>
                <w:szCs w:val="21"/>
                <w:lang w:val="en-US" w:eastAsia="zh-CN" w:bidi="ar-SA"/>
              </w:rPr>
              <w:t>通过本课程的学习，使学生了解车床的主要结构、传动系统，了解车削新工艺、新技术，掌握车削台阶轴、加工内外圆柱面、车削内外圆锥、车削成型面及滚花、加工螺纹和蜗杆、车削特殊结构零件等加工方法，能熟练操作中级车工的各种操作技能，并能对工件进行质量分析，能独立地制定中等复杂程度零件的车削工艺，完成回转类零部件的车削加工。</w:t>
            </w:r>
          </w:p>
        </w:tc>
        <w:tc>
          <w:tcPr>
            <w:tcW w:w="533"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trPr>
        <w:tc>
          <w:tcPr>
            <w:tcW w:w="319"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w:t>
            </w:r>
          </w:p>
        </w:tc>
        <w:tc>
          <w:tcPr>
            <w:tcW w:w="75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数控铣削编程与加工</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本课程是数控技术应用专业必修的专业核心课程。</w:t>
            </w:r>
            <w:r>
              <w:rPr>
                <w:rFonts w:hint="eastAsia" w:ascii="仿宋_GB2312" w:hAnsi="仿宋_GB2312" w:eastAsia="仿宋_GB2312" w:cs="仿宋_GB2312"/>
                <w:kern w:val="2"/>
                <w:sz w:val="21"/>
                <w:szCs w:val="21"/>
                <w:lang w:val="en-US" w:eastAsia="zh-CN" w:bidi="ar-SA"/>
              </w:rPr>
              <w:t>通过本课程的学习，使学生了解数控铣床（加工中心）的基本知识与核心技术，了解数控系统的基本组成及软、硬件工作原理，掌握数控铣床（加工中心）切削加工手工编程要点及方法，掌握数控铣削加工所需刀具、夹具的合理选用，掌握数控铣床（加工中心）操作技能，培养学生独立分析铣削零件、制定加工工艺的能力，会应用仿真软件完成模拟加工，使其达到中级数控铣床操作人员水平。</w:t>
            </w:r>
          </w:p>
        </w:tc>
        <w:tc>
          <w:tcPr>
            <w:tcW w:w="533"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319"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75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数控车削编程与加工</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本课程是数控技术应用专业必修的专业核心课程。</w:t>
            </w:r>
            <w:r>
              <w:rPr>
                <w:rFonts w:hint="eastAsia" w:ascii="仿宋_GB2312" w:hAnsi="仿宋_GB2312" w:eastAsia="仿宋_GB2312" w:cs="仿宋_GB2312"/>
                <w:kern w:val="2"/>
                <w:sz w:val="21"/>
                <w:szCs w:val="21"/>
                <w:lang w:val="en-US" w:eastAsia="zh-CN" w:bidi="ar-SA"/>
              </w:rPr>
              <w:t>通过本课程的学习，使学生了解数控车床加工、精度测量与尺寸控制等知识，掌握数控车削加工工艺、编程和仿真加工的基本知识，能制定零件的车削加工工艺，能运用数控车削常用编程指令编制中等复杂程度零件加工程序，会应用仿真软件完成模拟加工。能对较复杂零件的数控车削加工进行工艺分析，具备操作数控车床加工较复杂零件的基本技能。</w:t>
            </w:r>
          </w:p>
        </w:tc>
        <w:tc>
          <w:tcPr>
            <w:tcW w:w="533"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319"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75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CAD/CAM应用技术</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本课程是数控技术应用专业必修的专业核心课程。</w:t>
            </w:r>
            <w:r>
              <w:rPr>
                <w:rFonts w:hint="eastAsia" w:ascii="仿宋_GB2312" w:hAnsi="仿宋_GB2312" w:eastAsia="仿宋_GB2312" w:cs="仿宋_GB2312"/>
                <w:kern w:val="2"/>
                <w:sz w:val="21"/>
                <w:szCs w:val="21"/>
                <w:lang w:val="en-US" w:eastAsia="zh-CN" w:bidi="ar-SA"/>
              </w:rPr>
              <w:t>通过本课程的学习，使学生了解二维和三维绘图的基本原理和一般工作流程，掌握二维和三维绘图软件的基本操作，能独立运用软件完成轴类零件的平面造型及中等复杂程度零件的三维造型，能合理选择加工工艺参数，建立二维轮廓车削刀具路径并生成加工程序，能合理选择加工工艺参数，建立三维轮廓铣削刀具路径并生成加工程序。</w:t>
            </w:r>
          </w:p>
        </w:tc>
        <w:tc>
          <w:tcPr>
            <w:tcW w:w="533"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319"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75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机械加工检测技术</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本课程是数控技术应用专业必修的专业核心课程。</w:t>
            </w:r>
            <w:r>
              <w:rPr>
                <w:rFonts w:hint="eastAsia" w:ascii="仿宋_GB2312" w:hAnsi="仿宋_GB2312" w:eastAsia="仿宋_GB2312" w:cs="仿宋_GB2312"/>
                <w:kern w:val="2"/>
                <w:sz w:val="21"/>
                <w:szCs w:val="21"/>
                <w:lang w:val="en-US" w:eastAsia="zh-CN" w:bidi="ar-SA"/>
              </w:rPr>
              <w:t>通过本课程的学习，使学生了解掌握有关机械测量技术的基础常识，掌握常用量具的使用方法，能够分析一般的测量误差。具有正确选用与维护常用量具量仪的能力，能够根据要求，胜任一般机械产品检测工作，具有对一般机械产品加工质量进行分析和提出改进建议的初步能力。</w:t>
            </w:r>
          </w:p>
        </w:tc>
        <w:tc>
          <w:tcPr>
            <w:tcW w:w="533"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319" w:type="pct"/>
            <w:noWrap w:val="0"/>
            <w:vAlign w:val="center"/>
          </w:tcPr>
          <w:p>
            <w:pPr>
              <w:keepNext w:val="0"/>
              <w:keepLines w:val="0"/>
              <w:pageBreakBefore w:val="0"/>
              <w:kinsoku/>
              <w:wordWrap/>
              <w:topLinePunct w:val="0"/>
              <w:autoSpaceDE w:val="0"/>
              <w:autoSpaceDN w:val="0"/>
              <w:bidi w:val="0"/>
              <w:adjustRightInd w:val="0"/>
              <w:snapToGrid w:val="0"/>
              <w:spacing w:line="400" w:lineRule="exact"/>
              <w:ind w:left="-19" w:leftChars="0" w:hanging="27"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w:t>
            </w:r>
          </w:p>
        </w:tc>
        <w:tc>
          <w:tcPr>
            <w:tcW w:w="75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智能制造单元</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应用技术</w:t>
            </w:r>
          </w:p>
        </w:tc>
        <w:tc>
          <w:tcPr>
            <w:tcW w:w="338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本课程是数控技术应用专业必修的专业核心课程。</w:t>
            </w:r>
            <w:r>
              <w:rPr>
                <w:rFonts w:hint="eastAsia" w:ascii="仿宋_GB2312" w:hAnsi="仿宋_GB2312" w:eastAsia="仿宋_GB2312" w:cs="仿宋_GB2312"/>
                <w:kern w:val="2"/>
                <w:sz w:val="21"/>
                <w:szCs w:val="21"/>
                <w:lang w:val="en-US" w:eastAsia="zh-CN" w:bidi="ar-SA"/>
              </w:rPr>
              <w:t>通过本课程的学习，使学生熟悉切削加工智能制造单元主要硬件和控制系统的组成，熟悉智能制造系统各基本设备与组件的功能检测的方法，能够对制造单元的典型设备和器件实施安装与调试，熟悉智能制造单元设备层基本数据的采集和可视化方法，具有面向典型零件进行智能制造单元操作、加工和生产管控的能力。</w:t>
            </w:r>
          </w:p>
        </w:tc>
        <w:tc>
          <w:tcPr>
            <w:tcW w:w="533" w:type="pct"/>
            <w:noWrap w:val="0"/>
            <w:vAlign w:val="center"/>
          </w:tcPr>
          <w:p>
            <w:pPr>
              <w:keepNext w:val="0"/>
              <w:keepLines w:val="0"/>
              <w:pageBreakBefore w:val="0"/>
              <w:kinsoku/>
              <w:wordWrap/>
              <w:topLinePunct w:val="0"/>
              <w:autoSpaceDE w:val="0"/>
              <w:autoSpaceDN w:val="0"/>
              <w:bidi w:val="0"/>
              <w:adjustRightInd w:val="0"/>
              <w:snapToGrid w:val="0"/>
              <w:spacing w:line="40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54</w:t>
            </w:r>
          </w:p>
        </w:tc>
      </w:tr>
    </w:tbl>
    <w:p>
      <w:pPr>
        <w:pStyle w:val="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3.专业拓展课程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主要包括</w:t>
      </w:r>
      <w:r>
        <w:rPr>
          <w:rFonts w:hint="eastAsia" w:ascii="仿宋_GB2312" w:hAnsi="仿宋_GB2312" w:eastAsia="仿宋_GB2312" w:cs="仿宋_GB2312"/>
          <w:sz w:val="32"/>
          <w:szCs w:val="32"/>
          <w:lang w:val="en-US" w:eastAsia="zh-CN"/>
        </w:rPr>
        <w:t>现代企业管理、职业健康与安全、电加工技术、特种加工技术、质量管理与控制技术、精密加工与测量技术、工业机器人技术等8门课程。</w:t>
      </w:r>
    </w:p>
    <w:p>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表6  专业拓展课程主要教学内容与要求</w:t>
      </w:r>
    </w:p>
    <w:tbl>
      <w:tblPr>
        <w:tblStyle w:val="16"/>
        <w:tblW w:w="5561"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3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20"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751"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39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34"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3" w:hRule="exact"/>
          <w:jc w:val="center"/>
        </w:trPr>
        <w:tc>
          <w:tcPr>
            <w:tcW w:w="320" w:type="pct"/>
            <w:tcBorders>
              <w:bottom w:val="single" w:color="auto" w:sz="4" w:space="0"/>
            </w:tcBorders>
            <w:noWrap w:val="0"/>
            <w:vAlign w:val="center"/>
          </w:tcPr>
          <w:p>
            <w:pPr>
              <w:keepNext w:val="0"/>
              <w:keepLines w:val="0"/>
              <w:pageBreakBefore w:val="0"/>
              <w:widowControl w:val="0"/>
              <w:kinsoku/>
              <w:wordWrap/>
              <w:overflowPunct/>
              <w:topLinePunct w:val="0"/>
              <w:bidi w:val="0"/>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751"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现代企业管理</w:t>
            </w:r>
          </w:p>
        </w:tc>
        <w:tc>
          <w:tcPr>
            <w:tcW w:w="3392" w:type="pct"/>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本课程是数控技术应用专业必修的专业拓展课程。</w:t>
            </w:r>
            <w:r>
              <w:rPr>
                <w:rFonts w:hint="eastAsia" w:ascii="仿宋_GB2312" w:hAnsi="仿宋_GB2312" w:eastAsia="仿宋_GB2312" w:cs="仿宋_GB2312"/>
                <w:kern w:val="2"/>
                <w:sz w:val="21"/>
                <w:szCs w:val="21"/>
                <w:lang w:val="en-US" w:eastAsia="zh-CN" w:bidi="ar-SA"/>
              </w:rPr>
              <w:t>通过本课程的学习，使学生了解现代企业管理的基本思想、基本方法，增强企业管理意识，具备企业管理人员的基本素质；掌握现代企业及管理的基本特征、组织结构和发展趋势；了解企业战略管理、企业市场营销、财务管理、生产管理、人力资本管理、物流管</w:t>
            </w:r>
            <w:r>
              <w:rPr>
                <w:rFonts w:hint="eastAsia" w:ascii="仿宋_GB2312" w:hAnsi="仿宋_GB2312" w:eastAsia="仿宋_GB2312" w:cs="仿宋_GB2312"/>
                <w:b w:val="0"/>
                <w:bCs w:val="0"/>
                <w:color w:val="auto"/>
                <w:kern w:val="2"/>
                <w:sz w:val="21"/>
                <w:szCs w:val="21"/>
                <w:highlight w:val="none"/>
                <w:lang w:val="en-US" w:eastAsia="zh-CN" w:bidi="ar-SA"/>
              </w:rPr>
              <w:t>理、管理信息系统和创业企业管理等基本知识。</w:t>
            </w:r>
          </w:p>
        </w:tc>
        <w:tc>
          <w:tcPr>
            <w:tcW w:w="534"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5"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2</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职业健康</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与安全</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本课程是数控技术应用专业必修的专业拓展课程。</w:t>
            </w:r>
            <w:r>
              <w:rPr>
                <w:rFonts w:hint="eastAsia" w:ascii="仿宋_GB2312" w:hAnsi="仿宋_GB2312" w:eastAsia="仿宋_GB2312" w:cs="仿宋_GB2312"/>
                <w:kern w:val="2"/>
                <w:sz w:val="21"/>
                <w:szCs w:val="21"/>
                <w:lang w:val="en-US" w:eastAsia="zh-CN" w:bidi="ar-SA"/>
              </w:rPr>
              <w:t>通过本课程的学习，</w:t>
            </w:r>
            <w:r>
              <w:rPr>
                <w:rFonts w:hint="eastAsia" w:ascii="仿宋_GB2312" w:hAnsi="仿宋_GB2312" w:eastAsia="仿宋_GB2312" w:cs="仿宋_GB2312"/>
                <w:b w:val="0"/>
                <w:bCs w:val="0"/>
                <w:color w:val="auto"/>
                <w:kern w:val="2"/>
                <w:sz w:val="21"/>
                <w:szCs w:val="21"/>
                <w:highlight w:val="none"/>
                <w:lang w:val="en-US" w:eastAsia="zh-CN" w:bidi="ar-SA"/>
              </w:rPr>
              <w:t>引导学生树立正确的职业健康与安全观念，掌握职业健康与安全的基础知识，具备正确的职业健康与安全观念，掌握基本的职业健康与安全技能，提高职业素质和职业能力。</w:t>
            </w:r>
            <w:r>
              <w:rPr>
                <w:rFonts w:hint="eastAsia" w:ascii="仿宋_GB2312" w:hAnsi="仿宋_GB2312" w:eastAsia="仿宋_GB2312" w:cs="仿宋_GB2312"/>
                <w:b w:val="0"/>
                <w:bCs w:val="0"/>
                <w:color w:val="auto"/>
                <w:kern w:val="2"/>
                <w:sz w:val="21"/>
                <w:szCs w:val="21"/>
                <w:highlight w:val="none"/>
                <w:lang w:val="en-US" w:eastAsia="zh-CN" w:bidi="ar-SA"/>
              </w:rPr>
              <w:tab/>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2"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3</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机床电气</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控制技术</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本课程是数控技术应用专业必修的专业拓展课程。</w:t>
            </w:r>
            <w:r>
              <w:rPr>
                <w:rFonts w:hint="eastAsia" w:ascii="仿宋_GB2312" w:hAnsi="仿宋_GB2312" w:eastAsia="仿宋_GB2312" w:cs="仿宋_GB2312"/>
                <w:kern w:val="2"/>
                <w:sz w:val="21"/>
                <w:szCs w:val="21"/>
                <w:lang w:val="en-US" w:eastAsia="zh-CN" w:bidi="ar-SA"/>
              </w:rPr>
              <w:t>课程主要介绍生产设备的电气控制原理、线路以及设计方法，通过各种控制线路板的制作，采用“教、学、做”一体化的教学模式，使学生应达到以下基本要求：熟悉常用控制电气设备的结、工作原理、用途、型号、并能正确选用；熟悉电气控制线路的基本环</w:t>
            </w:r>
            <w:r>
              <w:rPr>
                <w:rFonts w:hint="eastAsia" w:ascii="仿宋_GB2312" w:hAnsi="仿宋_GB2312" w:eastAsia="仿宋_GB2312" w:cs="仿宋_GB2312"/>
                <w:b w:val="0"/>
                <w:bCs w:val="0"/>
                <w:color w:val="auto"/>
                <w:kern w:val="2"/>
                <w:sz w:val="21"/>
                <w:szCs w:val="21"/>
                <w:highlight w:val="none"/>
                <w:lang w:val="en-US" w:eastAsia="zh-CN" w:bidi="ar-SA"/>
              </w:rPr>
              <w:t>节，对一般电气控制线路具有独立分析能力；初步具有对电气控制系统进行改造和设计的能力；初步具有对一般继电器一般接触器控制线路的故障分析与检查能力；电气控制线板安装的工艺要求；电气控制线板安装的工艺要求。</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8"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多轴加工技术</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本课程是数控技术应用专业必修的专业拓展课程。</w:t>
            </w:r>
            <w:r>
              <w:rPr>
                <w:rFonts w:hint="eastAsia" w:ascii="仿宋_GB2312" w:hAnsi="仿宋_GB2312" w:eastAsia="仿宋_GB2312" w:cs="仿宋_GB2312"/>
                <w:kern w:val="2"/>
                <w:sz w:val="21"/>
                <w:szCs w:val="21"/>
                <w:lang w:val="en-US" w:eastAsia="zh-CN" w:bidi="ar-SA"/>
              </w:rPr>
              <w:t>通过本课程的学习，增强学生对专业多轴加工知识运用的认识，让学生熟悉多轴零件数控加工工艺和程序编制的一些常用技能，并在学习和工作过程中学会多轴零件加工工艺的编制方法，从而满足企业对相应岗位的职业能力需求。</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4"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质量管理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与控制技术</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本课程是数控技术应用专业必修的专业拓展课程。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理解质量、质量管理和全面质量管理的基本理论知识，具备现代企业生产现场质量管理与质量控制的能力，初步具有保证产品生产质量的能力，会分析和处理一般生产质量事故，熟悉影响产品加工质量的主要因素及控制方法，熟悉ISO质量管理体系常识，具备实施质量管理体系的初步能力，掌握产品进行质量检验的方法。</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9"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精密加工</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与测量技术</w:t>
            </w:r>
          </w:p>
        </w:tc>
        <w:tc>
          <w:tcPr>
            <w:tcW w:w="33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本课程是数控技术应用专业必修的专业拓展课程。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熟悉精密加工体系及发展、精密加工的特点、精密切削加工机理、精密加工方法及其分类，熟悉精密加工技术中热处理的工序安排，掌握金属精密加工工艺及超精密切削加工工艺，掌握精密测量技术和常用测量器具的使用，能够制定典型零件的精密加工工艺。</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9"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7</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工业机器人</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技术</w:t>
            </w:r>
          </w:p>
        </w:tc>
        <w:tc>
          <w:tcPr>
            <w:tcW w:w="3392" w:type="pct"/>
            <w:noWrap w:val="0"/>
            <w:vAlign w:val="center"/>
          </w:tcPr>
          <w:p>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本课程是数控技术应用专业必修的专业拓展课程。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了解工业自动化、智能化的发展方向和水平，掌握工业机器人的基本原理、基础理论和工程应用方法。熟悉掌握机器人机械结构、机器人控制技术、特种机器人应用、生物生产机器人、仿生机械学、前沿机器人等基础知识，紧密结合当前国内和国外机器人的发展和应用情况，结合专业特点，理解数控技术和智能化的关系。</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9" w:hRule="exact"/>
          <w:jc w:val="center"/>
        </w:trPr>
        <w:tc>
          <w:tcPr>
            <w:tcW w:w="32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19" w:leftChars="0" w:hanging="27" w:firstLineChars="0"/>
              <w:jc w:val="center"/>
              <w:textAlignment w:val="auto"/>
              <w:rPr>
                <w:rFonts w:hint="default"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8</w:t>
            </w:r>
          </w:p>
        </w:tc>
        <w:tc>
          <w:tcPr>
            <w:tcW w:w="7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人工智能（AI）应用基础</w:t>
            </w:r>
          </w:p>
        </w:tc>
        <w:tc>
          <w:tcPr>
            <w:tcW w:w="3392" w:type="pct"/>
            <w:noWrap w:val="0"/>
            <w:vAlign w:val="center"/>
          </w:tcPr>
          <w:p>
            <w:pPr>
              <w:keepNext w:val="0"/>
              <w:keepLines w:val="0"/>
              <w:pageBreakBefore w:val="0"/>
              <w:widowControl w:val="0"/>
              <w:kinsoku/>
              <w:wordWrap/>
              <w:overflowPunct/>
              <w:topLinePunct w:val="0"/>
              <w:bidi w:val="0"/>
              <w:adjustRightInd/>
              <w:snapToGrid/>
              <w:spacing w:line="360" w:lineRule="exact"/>
              <w:ind w:firstLine="420" w:firstLineChars="200"/>
              <w:jc w:val="left"/>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本课程是数控技术应用专业必修的专业拓展课程。</w:t>
            </w:r>
            <w:r>
              <w:rPr>
                <w:rFonts w:hint="eastAsia" w:ascii="仿宋_GB2312" w:hAnsi="仿宋_GB2312" w:eastAsia="仿宋_GB2312" w:cs="仿宋_GB2312"/>
                <w:kern w:val="2"/>
                <w:sz w:val="21"/>
                <w:szCs w:val="21"/>
                <w:lang w:val="en-US" w:eastAsia="zh-CN" w:bidi="ar-SA"/>
              </w:rPr>
              <w:t>通过本课程的学习，使学生</w:t>
            </w:r>
            <w:r>
              <w:rPr>
                <w:rFonts w:hint="eastAsia" w:ascii="仿宋_GB2312" w:hAnsi="仿宋_GB2312" w:eastAsia="仿宋_GB2312" w:cs="仿宋_GB2312"/>
                <w:b w:val="0"/>
                <w:bCs w:val="0"/>
                <w:color w:val="auto"/>
                <w:kern w:val="2"/>
                <w:sz w:val="21"/>
                <w:szCs w:val="21"/>
                <w:highlight w:val="none"/>
                <w:lang w:val="en-US" w:eastAsia="zh-CN" w:bidi="ar-SA"/>
              </w:rPr>
              <w:t>了解人工智能的基本概念、发展历程、研究方法、前沿技术、优秀研究成果及相关应用领域，掌握人工智能研究领域中的各学派的基本观点、主要代表人物及研究的主要成果，掌握产生系统的基本概念、组成部分及各部分的功能，能够设计简单的产生式系统以解决实际问题，了解两种特殊的产生式系统，掌握基本逻辑的问题求解方法和归结原理的应用，同时联系专业实际与行业发展有选择学习。</w:t>
            </w:r>
          </w:p>
        </w:tc>
        <w:tc>
          <w:tcPr>
            <w:tcW w:w="53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仿宋_GB2312" w:hAnsi="仿宋_GB2312" w:eastAsia="仿宋_GB2312" w:cs="仿宋_GB2312"/>
                <w:b w:val="0"/>
                <w:bCs w:val="0"/>
                <w:color w:val="auto"/>
                <w:kern w:val="0"/>
                <w:sz w:val="21"/>
                <w:szCs w:val="21"/>
                <w:highlight w:val="none"/>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bidi="ar-SA"/>
              </w:rPr>
              <w:t>18</w:t>
            </w:r>
          </w:p>
        </w:tc>
      </w:tr>
    </w:tbl>
    <w:p>
      <w:pPr>
        <w:pStyle w:val="5"/>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4.实习实训</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jc w:val="left"/>
        <w:textAlignment w:val="auto"/>
        <w:rPr>
          <w:rFonts w:hint="eastAsia" w:ascii="黑体" w:hAnsi="黑体" w:eastAsia="黑体" w:cs="黑体"/>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w:t>
      </w:r>
      <w:r>
        <w:rPr>
          <w:rFonts w:hint="eastAsia" w:ascii="仿宋_GB2312" w:hAnsi="仿宋_GB2312" w:eastAsia="仿宋_GB2312" w:cs="仿宋_GB2312"/>
          <w:color w:val="auto"/>
          <w:sz w:val="32"/>
          <w:szCs w:val="32"/>
          <w:highlight w:val="none"/>
          <w:lang w:val="en-US" w:eastAsia="zh-CN"/>
        </w:rPr>
        <w:t>数控技术应用</w:t>
      </w:r>
      <w:r>
        <w:rPr>
          <w:rFonts w:hint="eastAsia" w:ascii="仿宋_GB2312" w:hAnsi="仿宋_GB2312" w:eastAsia="仿宋_GB2312" w:cs="仿宋_GB2312"/>
          <w:color w:val="auto"/>
          <w:sz w:val="32"/>
          <w:szCs w:val="32"/>
          <w:lang w:val="en-US" w:eastAsia="zh-CN"/>
        </w:rPr>
        <w:t>专业岗位实习标准》，保证学生实习岗位与其所学专业面向的岗位（群）基本一致，内容符合标准要求。</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表7  实习实训主要教学内容与要求</w:t>
      </w:r>
    </w:p>
    <w:tbl>
      <w:tblPr>
        <w:tblStyle w:val="16"/>
        <w:tblW w:w="5156"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99"/>
        <w:gridCol w:w="3812"/>
        <w:gridCol w:w="1230"/>
        <w:gridCol w:w="1335"/>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5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80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项目</w:t>
            </w:r>
          </w:p>
        </w:tc>
        <w:tc>
          <w:tcPr>
            <w:tcW w:w="2039"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658"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地点</w:t>
            </w:r>
          </w:p>
        </w:tc>
        <w:tc>
          <w:tcPr>
            <w:tcW w:w="714"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学期</w:t>
            </w:r>
          </w:p>
        </w:tc>
        <w:tc>
          <w:tcPr>
            <w:tcW w:w="432" w:type="pct"/>
            <w:noWrap w:val="0"/>
            <w:vAlign w:val="center"/>
          </w:tcPr>
          <w:p>
            <w:pPr>
              <w:keepNext w:val="0"/>
              <w:keepLines w:val="0"/>
              <w:suppressLineNumbers w:val="0"/>
              <w:shd w:val="clear" w:color="auto" w:fill="auto"/>
              <w:spacing w:before="0" w:beforeAutospacing="0" w:after="0" w:afterAutospacing="0"/>
              <w:ind w:right="0"/>
              <w:jc w:val="both"/>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认识实习</w:t>
            </w:r>
          </w:p>
        </w:tc>
        <w:tc>
          <w:tcPr>
            <w:tcW w:w="2039"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通过组织学生到实习单位参观、和体验等方式，使学生了解数控车操作和加工中心操作等岗位的工作环境和要求，增强对未来职业岗位的感性认识，激发学生专业兴趣和培养专业情感。</w:t>
            </w:r>
          </w:p>
        </w:tc>
        <w:tc>
          <w:tcPr>
            <w:tcW w:w="65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机械加工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企业</w:t>
            </w:r>
          </w:p>
        </w:tc>
        <w:tc>
          <w:tcPr>
            <w:tcW w:w="71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4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kern w:val="2"/>
                <w:sz w:val="21"/>
                <w:szCs w:val="21"/>
                <w:lang w:val="en-US" w:eastAsia="zh-CN" w:bidi="ar-SA"/>
              </w:rPr>
              <w:t>数控车铣加工技术</w:t>
            </w:r>
            <w:r>
              <w:rPr>
                <w:rFonts w:hint="eastAsia" w:ascii="仿宋_GB2312" w:hAnsi="仿宋_GB2312" w:eastAsia="仿宋_GB2312" w:cs="仿宋_GB2312"/>
                <w:b w:val="0"/>
                <w:bCs w:val="0"/>
                <w:color w:val="auto"/>
                <w:sz w:val="21"/>
                <w:szCs w:val="21"/>
                <w:highlight w:val="none"/>
                <w:lang w:val="en-US" w:eastAsia="zh-CN"/>
              </w:rPr>
              <w:t>综合实训</w:t>
            </w:r>
          </w:p>
        </w:tc>
        <w:tc>
          <w:tcPr>
            <w:tcW w:w="2039"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w:t>
            </w:r>
            <w:r>
              <w:rPr>
                <w:rFonts w:hint="eastAsia" w:ascii="仿宋_GB2312" w:hAnsi="仿宋_GB2312" w:eastAsia="仿宋_GB2312" w:cs="仿宋_GB2312"/>
                <w:kern w:val="2"/>
                <w:sz w:val="21"/>
                <w:szCs w:val="21"/>
                <w:lang w:val="en-US" w:eastAsia="zh-CN" w:bidi="ar-SA"/>
              </w:rPr>
              <w:t>数控车铣加工技术</w:t>
            </w:r>
            <w:r>
              <w:rPr>
                <w:rFonts w:hint="eastAsia" w:ascii="仿宋_GB2312" w:hAnsi="仿宋_GB2312" w:eastAsia="仿宋_GB2312" w:cs="仿宋_GB2312"/>
                <w:b w:val="0"/>
                <w:bCs w:val="0"/>
                <w:color w:val="auto"/>
                <w:sz w:val="21"/>
                <w:szCs w:val="21"/>
                <w:highlight w:val="none"/>
                <w:lang w:val="en-US" w:eastAsia="zh-CN"/>
              </w:rPr>
              <w:t>综合实训，使学生</w:t>
            </w:r>
            <w:r>
              <w:rPr>
                <w:rFonts w:hint="eastAsia" w:ascii="仿宋_GB2312" w:hAnsi="仿宋_GB2312" w:eastAsia="仿宋_GB2312" w:cs="仿宋_GB2312"/>
                <w:kern w:val="2"/>
                <w:sz w:val="21"/>
                <w:szCs w:val="21"/>
                <w:lang w:val="en-US" w:eastAsia="zh-CN" w:bidi="ar-SA"/>
              </w:rPr>
              <w:t>具备数控车铣加工技能的专业人才，掌握数控车铣加工的基本原理、工艺方法、操作技能以及相关软件应用等方面的知识，具备良好的实践能力和团队协作精神，能够在实际工作中独立完成数控车铣加工任务，并与团队成员协作完成更复杂的加工任务。</w:t>
            </w:r>
          </w:p>
        </w:tc>
        <w:tc>
          <w:tcPr>
            <w:tcW w:w="65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数控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实训室</w:t>
            </w:r>
          </w:p>
        </w:tc>
        <w:tc>
          <w:tcPr>
            <w:tcW w:w="71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4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3</w:t>
            </w:r>
          </w:p>
        </w:tc>
        <w:tc>
          <w:tcPr>
            <w:tcW w:w="8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凯特液压</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生产性</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kern w:val="2"/>
                <w:sz w:val="21"/>
                <w:szCs w:val="21"/>
                <w:lang w:val="en-US" w:eastAsia="zh-CN" w:bidi="ar-SA"/>
              </w:rPr>
              <w:t>综合实训</w:t>
            </w:r>
          </w:p>
        </w:tc>
        <w:tc>
          <w:tcPr>
            <w:tcW w:w="2039"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w:t>
            </w:r>
            <w:r>
              <w:rPr>
                <w:rFonts w:hint="eastAsia" w:ascii="仿宋_GB2312" w:hAnsi="仿宋_GB2312" w:eastAsia="仿宋_GB2312" w:cs="仿宋_GB2312"/>
                <w:kern w:val="2"/>
                <w:sz w:val="21"/>
                <w:szCs w:val="21"/>
                <w:lang w:val="en-US" w:eastAsia="zh-CN" w:bidi="ar-SA"/>
              </w:rPr>
              <w:t>凯特液压制造生产性综合实训，培养学生具备螺旋式摆动液压缸加工技术，熟悉螺旋式摆动液压缸工艺生产流程，能够独立的完成简单摆动液压缸零件的加工和检测，培养学生热爱劳动、吃苦耐劳的精神，提高学生职业能力和综合素养。</w:t>
            </w:r>
          </w:p>
        </w:tc>
        <w:tc>
          <w:tcPr>
            <w:tcW w:w="65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凯特液压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生产性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实训车间</w:t>
            </w:r>
          </w:p>
        </w:tc>
        <w:tc>
          <w:tcPr>
            <w:tcW w:w="71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4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4</w:t>
            </w:r>
          </w:p>
        </w:tc>
        <w:tc>
          <w:tcPr>
            <w:tcW w:w="8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岗位实习</w:t>
            </w:r>
          </w:p>
        </w:tc>
        <w:tc>
          <w:tcPr>
            <w:tcW w:w="2039"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岗位实习，了解企业的组织架构、规章制度、企业文化和安全生产基本知识，运用所学专业知识和技能，进行数控设备操作、工艺编制、数控编程、质量检验等相关岗位的实践，提升专业技能和工作能力。初步形成良好的职业道德意识和行为规范，学会沟通交流和团队协作，提高社会适应能力，为今后真正走上工作岗位打下坚实的基础。</w:t>
            </w:r>
          </w:p>
        </w:tc>
        <w:tc>
          <w:tcPr>
            <w:tcW w:w="65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实习单位</w:t>
            </w:r>
          </w:p>
        </w:tc>
        <w:tc>
          <w:tcPr>
            <w:tcW w:w="71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4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pStyle w:val="15"/>
        <w:widowControl w:val="0"/>
        <w:numPr>
          <w:ilvl w:val="0"/>
          <w:numId w:val="0"/>
        </w:numPr>
        <w:adjustRightInd w:val="0"/>
        <w:snapToGrid w:val="0"/>
        <w:spacing w:before="0" w:beforeAutospacing="0" w:after="0" w:afterAutospacing="0" w:line="580" w:lineRule="exact"/>
        <w:ind w:firstLine="640" w:firstLineChars="200"/>
        <w:jc w:val="both"/>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黑体" w:hAnsi="黑体" w:eastAsia="黑体" w:cs="黑体"/>
          <w:i w:val="0"/>
          <w:iCs w:val="0"/>
          <w:caps w:val="0"/>
          <w:color w:val="auto"/>
          <w:spacing w:val="0"/>
          <w:kern w:val="0"/>
          <w:sz w:val="32"/>
          <w:szCs w:val="32"/>
          <w:shd w:val="clear" w:fill="FFFFFF"/>
          <w:lang w:val="en-US" w:eastAsia="zh-CN" w:bidi="ar"/>
        </w:rPr>
        <w:t>九、教学进程总体安排</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基本要求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每学年为52周，其中教学时间40周，去除复习考试、节假日休假等</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按每学期18周计算，周学时为</w:t>
      </w:r>
      <w:r>
        <w:rPr>
          <w:rFonts w:hint="eastAsia" w:ascii="仿宋_GB2312" w:hAnsi="仿宋_GB2312" w:eastAsia="仿宋_GB2312" w:cs="仿宋_GB2312"/>
          <w:color w:val="auto"/>
          <w:kern w:val="2"/>
          <w:sz w:val="32"/>
          <w:szCs w:val="32"/>
          <w:lang w:val="en-US" w:eastAsia="zh-CN"/>
        </w:rPr>
        <w:t>29</w:t>
      </w:r>
      <w:r>
        <w:rPr>
          <w:rFonts w:hint="eastAsia" w:ascii="仿宋_GB2312" w:hAnsi="仿宋_GB2312" w:eastAsia="仿宋_GB2312" w:cs="仿宋_GB2312"/>
          <w:color w:val="auto"/>
          <w:kern w:val="2"/>
          <w:sz w:val="32"/>
          <w:szCs w:val="32"/>
        </w:rPr>
        <w:t>学时，总学时数3000</w:t>
      </w:r>
      <w:r>
        <w:rPr>
          <w:rFonts w:hint="eastAsia" w:ascii="仿宋_GB2312" w:hAnsi="仿宋_GB2312" w:eastAsia="仿宋_GB2312" w:cs="仿宋_GB2312"/>
          <w:color w:val="auto"/>
          <w:kern w:val="2"/>
          <w:sz w:val="32"/>
          <w:szCs w:val="32"/>
          <w:lang w:val="en-US" w:eastAsia="zh-CN"/>
        </w:rPr>
        <w:t>-3300</w:t>
      </w:r>
      <w:r>
        <w:rPr>
          <w:rFonts w:hint="eastAsia" w:ascii="仿宋_GB2312" w:hAnsi="仿宋_GB2312" w:eastAsia="仿宋_GB2312" w:cs="仿宋_GB2312"/>
          <w:color w:val="auto"/>
          <w:kern w:val="2"/>
          <w:sz w:val="32"/>
          <w:szCs w:val="32"/>
        </w:rPr>
        <w:t>学时。课程开设顺序和周学时安排，可根据实际情况调整。</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color w:val="auto"/>
          <w:kern w:val="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after="0" w:line="560" w:lineRule="exact"/>
        <w:ind w:left="0" w:leftChars="0" w:firstLine="640" w:firstLineChars="200"/>
        <w:textAlignment w:val="auto"/>
        <w:rPr>
          <w:rFonts w:hint="default"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教学时间安排</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leftChars="200"/>
        <w:jc w:val="center"/>
        <w:textAlignment w:val="auto"/>
        <w:rPr>
          <w:rFonts w:hint="default" w:ascii="楷体" w:hAnsi="楷体" w:eastAsia="楷体" w:cs="楷体"/>
          <w:color w:val="auto"/>
          <w:kern w:val="2"/>
          <w:sz w:val="32"/>
          <w:szCs w:val="32"/>
          <w:lang w:val="en-US" w:eastAsia="zh-CN"/>
        </w:rPr>
      </w:pPr>
      <w:r>
        <w:rPr>
          <w:rFonts w:hint="eastAsia" w:ascii="黑体" w:hAnsi="黑体" w:eastAsia="黑体" w:cs="黑体"/>
          <w:color w:val="auto"/>
          <w:kern w:val="2"/>
          <w:sz w:val="24"/>
          <w:szCs w:val="24"/>
          <w:lang w:val="en-US" w:eastAsia="zh-CN" w:bidi="ar-SA"/>
        </w:rPr>
        <w:t>表8  学年教学时间安排</w:t>
      </w:r>
    </w:p>
    <w:tbl>
      <w:tblPr>
        <w:tblStyle w:val="16"/>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noWrap w:val="0"/>
            <w:vAlign w:val="center"/>
          </w:tcPr>
          <w:p>
            <w:pPr>
              <w:keepNext w:val="0"/>
              <w:keepLines w:val="0"/>
              <w:suppressLineNumbers w:val="0"/>
              <w:spacing w:before="0" w:beforeAutospacing="0" w:after="0" w:afterAutospacing="0"/>
              <w:ind w:right="0" w:firstLine="840" w:firstLineChars="400"/>
              <w:rPr>
                <w:rFonts w:hint="eastAsia" w:ascii="黑体" w:hAnsi="黑体" w:eastAsia="黑体" w:cs="黑体"/>
                <w:color w:val="auto"/>
                <w:sz w:val="21"/>
                <w:szCs w:val="21"/>
              </w:rPr>
            </w:pPr>
            <w:r>
              <w:rPr>
                <w:rFonts w:hint="eastAsia" w:ascii="黑体" w:hAnsi="黑体" w:eastAsia="黑体" w:cs="黑体"/>
                <w:color w:val="auto"/>
                <w:sz w:val="21"/>
                <w:szCs w:val="21"/>
              </w:rPr>
              <mc:AlternateContent>
                <mc:Choice Requires="wps">
                  <w:drawing>
                    <wp:anchor distT="0" distB="0" distL="114300" distR="114300" simplePos="0" relativeHeight="251681792"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81792;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color w:val="auto"/>
                <w:sz w:val="21"/>
                <w:szCs w:val="21"/>
              </w:rPr>
              <w:t>内容</w:t>
            </w:r>
          </w:p>
          <w:p>
            <w:pPr>
              <w:keepNext w:val="0"/>
              <w:keepLines w:val="0"/>
              <w:suppressLineNumbers w:val="0"/>
              <w:spacing w:before="0" w:beforeAutospacing="0" w:after="0" w:afterAutospacing="0"/>
              <w:ind w:left="0" w:right="0" w:firstLine="420" w:firstLineChars="200"/>
              <w:rPr>
                <w:rFonts w:hint="eastAsia" w:ascii="黑体" w:hAnsi="黑体" w:eastAsia="黑体" w:cs="黑体"/>
                <w:color w:val="auto"/>
                <w:sz w:val="21"/>
                <w:szCs w:val="21"/>
              </w:rPr>
            </w:pPr>
            <w:r>
              <w:rPr>
                <w:rFonts w:hint="eastAsia" w:ascii="黑体" w:hAnsi="黑体" w:eastAsia="黑体" w:cs="黑体"/>
                <w:color w:val="auto"/>
                <w:sz w:val="21"/>
                <w:szCs w:val="21"/>
              </w:rPr>
              <mc:AlternateContent>
                <mc:Choice Requires="wps">
                  <w:drawing>
                    <wp:anchor distT="0" distB="0" distL="114300" distR="114300" simplePos="0" relativeHeight="251682816"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82816;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color w:val="auto"/>
                <w:sz w:val="21"/>
                <w:szCs w:val="21"/>
              </w:rPr>
              <w:t>周数</w:t>
            </w:r>
          </w:p>
          <w:p>
            <w:pPr>
              <w:keepNext w:val="0"/>
              <w:keepLines w:val="0"/>
              <w:suppressLineNumbers w:val="0"/>
              <w:spacing w:before="0" w:beforeAutospacing="0" w:after="0" w:afterAutospacing="0"/>
              <w:ind w:left="0" w:right="0"/>
              <w:rPr>
                <w:rFonts w:hint="eastAsia" w:ascii="黑体" w:hAnsi="黑体" w:eastAsia="黑体" w:cs="黑体"/>
                <w:color w:val="auto"/>
                <w:sz w:val="21"/>
                <w:szCs w:val="21"/>
              </w:rPr>
            </w:pPr>
            <w:r>
              <w:rPr>
                <w:rFonts w:hint="eastAsia" w:ascii="黑体" w:hAnsi="黑体" w:eastAsia="黑体" w:cs="黑体"/>
                <w:color w:val="auto"/>
                <w:sz w:val="21"/>
                <w:szCs w:val="21"/>
              </w:rPr>
              <w:t>学年</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教学（含理实一体教学</w:t>
            </w:r>
          </w:p>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及专门化集中实训）</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复习考试</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机动</w:t>
            </w:r>
          </w:p>
        </w:tc>
        <w:tc>
          <w:tcPr>
            <w:tcW w:w="926"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假期</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auto"/>
                <w:sz w:val="21"/>
                <w:szCs w:val="21"/>
              </w:rPr>
            </w:pPr>
            <w:r>
              <w:rPr>
                <w:rFonts w:hint="eastAsia" w:ascii="黑体" w:hAnsi="黑体" w:eastAsia="黑体" w:cs="黑体"/>
                <w:color w:val="auto"/>
                <w:sz w:val="21"/>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w:t>
            </w:r>
          </w:p>
        </w:tc>
        <w:tc>
          <w:tcPr>
            <w:tcW w:w="3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w:t>
            </w:r>
          </w:p>
        </w:tc>
        <w:tc>
          <w:tcPr>
            <w:tcW w:w="3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9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w:t>
            </w:r>
          </w:p>
        </w:tc>
        <w:tc>
          <w:tcPr>
            <w:tcW w:w="3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38（其中岗位实习24周）</w:t>
            </w:r>
          </w:p>
        </w:tc>
        <w:tc>
          <w:tcPr>
            <w:tcW w:w="14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9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12</w:t>
            </w:r>
          </w:p>
        </w:tc>
        <w:tc>
          <w:tcPr>
            <w:tcW w:w="1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52</w:t>
            </w:r>
          </w:p>
        </w:tc>
      </w:tr>
    </w:tbl>
    <w:p>
      <w:pPr>
        <w:adjustRightInd w:val="0"/>
        <w:snapToGrid w:val="0"/>
        <w:spacing w:line="580" w:lineRule="exact"/>
        <w:rPr>
          <w:rFonts w:hint="eastAsia" w:ascii="楷体" w:hAnsi="楷体" w:eastAsia="楷体" w:cs="楷体"/>
          <w:color w:val="auto"/>
          <w:kern w:val="2"/>
          <w:sz w:val="32"/>
          <w:szCs w:val="32"/>
          <w:lang w:val="en-US" w:eastAsia="zh-CN"/>
        </w:rPr>
      </w:pPr>
    </w:p>
    <w:p>
      <w:pPr>
        <w:rPr>
          <w:rFonts w:hint="eastAsia" w:ascii="楷体" w:hAnsi="楷体" w:eastAsia="楷体" w:cs="楷体"/>
          <w:color w:val="auto"/>
          <w:kern w:val="2"/>
          <w:sz w:val="32"/>
          <w:szCs w:val="32"/>
          <w:lang w:val="en-US" w:eastAsia="zh-CN"/>
        </w:rPr>
        <w:sectPr>
          <w:pgSz w:w="11906" w:h="16838"/>
          <w:pgMar w:top="2041"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numPr>
          <w:ilvl w:val="0"/>
          <w:numId w:val="1"/>
        </w:numPr>
        <w:adjustRightInd w:val="0"/>
        <w:snapToGrid w:val="0"/>
        <w:spacing w:line="580" w:lineRule="exact"/>
        <w:ind w:left="0" w:leftChars="0" w:firstLine="640" w:firstLineChars="200"/>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教学进程安排表</w:t>
      </w:r>
    </w:p>
    <w:p>
      <w:pPr>
        <w:numPr>
          <w:ilvl w:val="0"/>
          <w:numId w:val="0"/>
        </w:numPr>
        <w:adjustRightInd w:val="0"/>
        <w:snapToGrid w:val="0"/>
        <w:spacing w:line="580" w:lineRule="exact"/>
        <w:ind w:leftChars="200"/>
        <w:jc w:val="center"/>
        <w:rPr>
          <w:rFonts w:hint="default" w:ascii="楷体" w:hAnsi="楷体" w:eastAsia="楷体" w:cs="楷体"/>
          <w:color w:val="auto"/>
          <w:kern w:val="2"/>
          <w:sz w:val="32"/>
          <w:szCs w:val="32"/>
          <w:lang w:val="en-US" w:eastAsia="zh-CN"/>
        </w:rPr>
      </w:pPr>
      <w:r>
        <w:rPr>
          <w:rFonts w:hint="eastAsia" w:ascii="黑体" w:hAnsi="黑体" w:eastAsia="黑体" w:cs="黑体"/>
          <w:color w:val="auto"/>
          <w:kern w:val="2"/>
          <w:sz w:val="24"/>
          <w:szCs w:val="24"/>
          <w:lang w:val="en-US" w:eastAsia="zh-CN" w:bidi="ar-SA"/>
        </w:rPr>
        <w:t xml:space="preserve">表9  </w:t>
      </w:r>
      <w:r>
        <w:rPr>
          <w:rFonts w:hint="eastAsia" w:ascii="黑体" w:hAnsi="黑体" w:eastAsia="黑体" w:cs="黑体"/>
          <w:color w:val="auto"/>
          <w:kern w:val="2"/>
          <w:sz w:val="24"/>
          <w:szCs w:val="24"/>
          <w:highlight w:val="none"/>
          <w:lang w:val="en-US" w:eastAsia="zh-CN" w:bidi="ar-SA"/>
        </w:rPr>
        <w:t>数控技术应用</w:t>
      </w:r>
      <w:r>
        <w:rPr>
          <w:rFonts w:hint="eastAsia" w:ascii="黑体" w:hAnsi="黑体" w:eastAsia="黑体" w:cs="黑体"/>
          <w:color w:val="auto"/>
          <w:kern w:val="2"/>
          <w:sz w:val="24"/>
          <w:szCs w:val="24"/>
          <w:lang w:val="en-US" w:eastAsia="zh-CN" w:bidi="ar-SA"/>
        </w:rPr>
        <w:t>专业教学进程安排表</w:t>
      </w:r>
    </w:p>
    <w:tbl>
      <w:tblPr>
        <w:tblStyle w:val="16"/>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0"/>
        <w:gridCol w:w="660"/>
        <w:gridCol w:w="825"/>
        <w:gridCol w:w="2880"/>
        <w:gridCol w:w="1249"/>
        <w:gridCol w:w="975"/>
        <w:gridCol w:w="765"/>
        <w:gridCol w:w="765"/>
        <w:gridCol w:w="825"/>
        <w:gridCol w:w="806"/>
        <w:gridCol w:w="854"/>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2" w:hRule="exact"/>
          <w:tblHeader/>
          <w:jc w:val="center"/>
        </w:trPr>
        <w:tc>
          <w:tcPr>
            <w:tcW w:w="1220" w:type="dxa"/>
            <w:gridSpan w:val="2"/>
            <w:vMerge w:val="restar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kern w:val="2"/>
                <w:sz w:val="18"/>
                <w:szCs w:val="18"/>
                <w:lang w:val="en-US" w:eastAsia="zh-CN" w:bidi="ar-SA"/>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kern w:val="2"/>
                <w:sz w:val="18"/>
                <w:szCs w:val="18"/>
                <w:lang w:val="en-US" w:eastAsia="zh-CN" w:bidi="ar-SA"/>
              </w:rPr>
              <w:t>类别</w:t>
            </w:r>
          </w:p>
        </w:tc>
        <w:tc>
          <w:tcPr>
            <w:tcW w:w="82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kern w:val="2"/>
                <w:sz w:val="18"/>
                <w:szCs w:val="18"/>
                <w:lang w:val="en-US" w:eastAsia="zh-CN" w:bidi="ar-SA"/>
              </w:rPr>
              <w:t>序号</w:t>
            </w:r>
          </w:p>
        </w:tc>
        <w:tc>
          <w:tcPr>
            <w:tcW w:w="2880" w:type="dxa"/>
            <w:vMerge w:val="restart"/>
            <w:tcBorders>
              <w:top w:val="single" w:color="auto" w:sz="4" w:space="0"/>
            </w:tcBorders>
            <w:noWrap w:val="0"/>
            <w:vAlign w:val="center"/>
          </w:tcPr>
          <w:p>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黑体" w:hAnsi="黑体" w:eastAsia="黑体" w:cs="黑体"/>
                <w:b w:val="0"/>
                <w:bCs w:val="0"/>
                <w:color w:val="auto"/>
                <w:sz w:val="18"/>
                <w:szCs w:val="18"/>
              </w:rPr>
            </w:pPr>
            <w:r>
              <w:rPr>
                <w:rFonts w:hint="eastAsia" w:ascii="黑体" w:hAnsi="黑体" w:eastAsia="黑体" w:cs="黑体"/>
                <w:b w:val="0"/>
                <w:bCs w:val="0"/>
                <w:color w:val="auto"/>
                <w:sz w:val="18"/>
                <w:szCs w:val="18"/>
              </w:rPr>
              <w:t>课程名称</w:t>
            </w:r>
          </w:p>
        </w:tc>
        <w:tc>
          <w:tcPr>
            <w:tcW w:w="1249"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课程代码</w:t>
            </w:r>
          </w:p>
        </w:tc>
        <w:tc>
          <w:tcPr>
            <w:tcW w:w="2505" w:type="dxa"/>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kern w:val="2"/>
                <w:sz w:val="18"/>
                <w:szCs w:val="18"/>
                <w:lang w:val="en-US" w:eastAsia="zh-CN" w:bidi="ar-SA"/>
              </w:rPr>
              <w:t>学时分配</w:t>
            </w:r>
          </w:p>
        </w:tc>
        <w:tc>
          <w:tcPr>
            <w:tcW w:w="82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学分</w:t>
            </w:r>
          </w:p>
        </w:tc>
        <w:tc>
          <w:tcPr>
            <w:tcW w:w="806"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r>
              <w:rPr>
                <w:rFonts w:hint="eastAsia" w:ascii="黑体" w:hAnsi="黑体" w:eastAsia="黑体" w:cs="黑体"/>
                <w:b w:val="0"/>
                <w:bCs w:val="0"/>
                <w:color w:val="auto"/>
                <w:sz w:val="18"/>
                <w:szCs w:val="18"/>
                <w:lang w:val="en-US" w:eastAsia="zh-CN"/>
              </w:rPr>
              <w:t>方式</w:t>
            </w:r>
          </w:p>
        </w:tc>
        <w:tc>
          <w:tcPr>
            <w:tcW w:w="4384" w:type="dxa"/>
            <w:gridSpan w:val="6"/>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rPr>
            </w:pPr>
            <w:r>
              <w:rPr>
                <w:rFonts w:hint="eastAsia" w:ascii="黑体" w:hAnsi="黑体" w:eastAsia="黑体" w:cs="黑体"/>
                <w:b w:val="0"/>
                <w:bCs w:val="0"/>
                <w:color w:val="auto"/>
                <w:sz w:val="18"/>
                <w:szCs w:val="18"/>
              </w:rPr>
              <w:t>按学年、学期教学进程安排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rPr>
            </w:pPr>
            <w:r>
              <w:rPr>
                <w:rFonts w:hint="eastAsia" w:ascii="黑体" w:hAnsi="黑体" w:eastAsia="黑体" w:cs="黑体"/>
                <w:b w:val="0"/>
                <w:bCs w:val="0"/>
                <w:color w:val="auto"/>
                <w:sz w:val="18"/>
                <w:szCs w:val="18"/>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220" w:type="dxa"/>
            <w:gridSpan w:val="2"/>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rPr>
            </w:pPr>
          </w:p>
        </w:tc>
        <w:tc>
          <w:tcPr>
            <w:tcW w:w="8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rPr>
            </w:pPr>
          </w:p>
        </w:tc>
        <w:tc>
          <w:tcPr>
            <w:tcW w:w="288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黑体" w:hAnsi="黑体" w:eastAsia="黑体" w:cs="黑体"/>
                <w:b w:val="0"/>
                <w:bCs w:val="0"/>
                <w:color w:val="auto"/>
                <w:sz w:val="18"/>
                <w:szCs w:val="18"/>
              </w:rPr>
            </w:pPr>
          </w:p>
        </w:tc>
        <w:tc>
          <w:tcPr>
            <w:tcW w:w="1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rPr>
            </w:pPr>
          </w:p>
        </w:tc>
        <w:tc>
          <w:tcPr>
            <w:tcW w:w="2505"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lang w:val="en-US" w:eastAsia="zh-CN"/>
              </w:rPr>
            </w:pPr>
          </w:p>
        </w:tc>
        <w:tc>
          <w:tcPr>
            <w:tcW w:w="82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lang w:val="en-US" w:eastAsia="zh-CN"/>
              </w:rPr>
            </w:pPr>
          </w:p>
        </w:tc>
        <w:tc>
          <w:tcPr>
            <w:tcW w:w="806"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1559"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val="0"/>
                <w:color w:val="auto"/>
                <w:sz w:val="18"/>
                <w:szCs w:val="18"/>
              </w:rPr>
            </w:pPr>
            <w:r>
              <w:rPr>
                <w:rFonts w:hint="eastAsia" w:ascii="黑体" w:hAnsi="黑体" w:eastAsia="黑体" w:cs="黑体"/>
                <w:b w:val="0"/>
                <w:bCs w:val="0"/>
                <w:color w:val="auto"/>
                <w:sz w:val="18"/>
                <w:szCs w:val="18"/>
              </w:rPr>
              <w:t>第</w:t>
            </w:r>
            <w:r>
              <w:rPr>
                <w:rFonts w:hint="eastAsia" w:ascii="黑体" w:hAnsi="黑体" w:eastAsia="黑体" w:cs="黑体"/>
                <w:b w:val="0"/>
                <w:bCs w:val="0"/>
                <w:color w:val="auto"/>
                <w:sz w:val="18"/>
                <w:szCs w:val="18"/>
                <w:lang w:val="en-US" w:eastAsia="zh-CN"/>
              </w:rPr>
              <w:t>一</w:t>
            </w:r>
            <w:r>
              <w:rPr>
                <w:rFonts w:hint="eastAsia" w:ascii="黑体" w:hAnsi="黑体" w:eastAsia="黑体" w:cs="黑体"/>
                <w:b w:val="0"/>
                <w:bCs w:val="0"/>
                <w:color w:val="auto"/>
                <w:sz w:val="18"/>
                <w:szCs w:val="18"/>
              </w:rPr>
              <w:t>学年</w:t>
            </w:r>
          </w:p>
        </w:tc>
        <w:tc>
          <w:tcPr>
            <w:tcW w:w="1440"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val="0"/>
                <w:color w:val="auto"/>
                <w:sz w:val="18"/>
                <w:szCs w:val="18"/>
              </w:rPr>
            </w:pPr>
            <w:r>
              <w:rPr>
                <w:rFonts w:hint="eastAsia" w:ascii="黑体" w:hAnsi="黑体" w:eastAsia="黑体" w:cs="黑体"/>
                <w:b w:val="0"/>
                <w:bCs w:val="0"/>
                <w:color w:val="auto"/>
                <w:sz w:val="18"/>
                <w:szCs w:val="18"/>
              </w:rPr>
              <w:t>第</w:t>
            </w:r>
            <w:r>
              <w:rPr>
                <w:rFonts w:hint="eastAsia" w:ascii="黑体" w:hAnsi="黑体" w:eastAsia="黑体" w:cs="黑体"/>
                <w:b w:val="0"/>
                <w:bCs w:val="0"/>
                <w:color w:val="auto"/>
                <w:sz w:val="18"/>
                <w:szCs w:val="18"/>
                <w:lang w:val="en-US" w:eastAsia="zh-CN"/>
              </w:rPr>
              <w:t>二</w:t>
            </w:r>
            <w:r>
              <w:rPr>
                <w:rFonts w:hint="eastAsia" w:ascii="黑体" w:hAnsi="黑体" w:eastAsia="黑体" w:cs="黑体"/>
                <w:b w:val="0"/>
                <w:bCs w:val="0"/>
                <w:color w:val="auto"/>
                <w:sz w:val="18"/>
                <w:szCs w:val="18"/>
              </w:rPr>
              <w:t>学年</w:t>
            </w:r>
          </w:p>
        </w:tc>
        <w:tc>
          <w:tcPr>
            <w:tcW w:w="138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黑体" w:hAnsi="黑体" w:eastAsia="黑体" w:cs="黑体"/>
                <w:b w:val="0"/>
                <w:bCs w:val="0"/>
                <w:color w:val="auto"/>
                <w:sz w:val="18"/>
                <w:szCs w:val="18"/>
              </w:rPr>
            </w:pPr>
            <w:r>
              <w:rPr>
                <w:rFonts w:hint="eastAsia" w:ascii="黑体" w:hAnsi="黑体" w:eastAsia="黑体" w:cs="黑体"/>
                <w:b w:val="0"/>
                <w:bCs w:val="0"/>
                <w:color w:val="auto"/>
                <w:sz w:val="18"/>
                <w:szCs w:val="18"/>
              </w:rPr>
              <w:t>第</w:t>
            </w:r>
            <w:r>
              <w:rPr>
                <w:rFonts w:hint="eastAsia" w:ascii="黑体" w:hAnsi="黑体" w:eastAsia="黑体" w:cs="黑体"/>
                <w:b w:val="0"/>
                <w:bCs w:val="0"/>
                <w:color w:val="auto"/>
                <w:sz w:val="18"/>
                <w:szCs w:val="18"/>
                <w:lang w:val="en-US" w:eastAsia="zh-CN"/>
              </w:rPr>
              <w:t>三</w:t>
            </w:r>
            <w:r>
              <w:rPr>
                <w:rFonts w:hint="eastAsia" w:ascii="黑体" w:hAnsi="黑体" w:eastAsia="黑体" w:cs="黑体"/>
                <w:b w:val="0"/>
                <w:bCs w:val="0"/>
                <w:color w:val="auto"/>
                <w:sz w:val="18"/>
                <w:szCs w:val="18"/>
              </w:rPr>
              <w:t>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220" w:type="dxa"/>
            <w:gridSpan w:val="2"/>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rPr>
            </w:pPr>
          </w:p>
        </w:tc>
        <w:tc>
          <w:tcPr>
            <w:tcW w:w="82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rPr>
            </w:pPr>
          </w:p>
        </w:tc>
        <w:tc>
          <w:tcPr>
            <w:tcW w:w="288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黑体" w:hAnsi="黑体" w:eastAsia="黑体" w:cs="黑体"/>
                <w:b w:val="0"/>
                <w:bCs w:val="0"/>
                <w:color w:val="auto"/>
                <w:sz w:val="18"/>
                <w:szCs w:val="18"/>
              </w:rPr>
            </w:pPr>
          </w:p>
        </w:tc>
        <w:tc>
          <w:tcPr>
            <w:tcW w:w="124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18"/>
                <w:szCs w:val="18"/>
              </w:rPr>
            </w:pPr>
          </w:p>
        </w:tc>
        <w:tc>
          <w:tcPr>
            <w:tcW w:w="97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lang w:val="en-US" w:eastAsia="zh-CN"/>
              </w:rPr>
              <w:t>总学时</w:t>
            </w:r>
          </w:p>
        </w:tc>
        <w:tc>
          <w:tcPr>
            <w:tcW w:w="765" w:type="dxa"/>
            <w:vMerge w:val="restart"/>
            <w:noWrap w:val="0"/>
            <w:vAlign w:val="center"/>
          </w:tcPr>
          <w:p>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kern w:val="2"/>
                <w:sz w:val="18"/>
                <w:szCs w:val="18"/>
                <w:lang w:val="en-US" w:eastAsia="zh-CN" w:bidi="ar-SA"/>
              </w:rPr>
              <w:t>理论</w:t>
            </w:r>
          </w:p>
          <w:p>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kern w:val="2"/>
                <w:sz w:val="18"/>
                <w:szCs w:val="18"/>
                <w:lang w:val="en-US" w:eastAsia="zh-CN" w:bidi="ar-SA"/>
              </w:rPr>
              <w:t>学时</w:t>
            </w:r>
          </w:p>
        </w:tc>
        <w:tc>
          <w:tcPr>
            <w:tcW w:w="76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kern w:val="2"/>
                <w:sz w:val="18"/>
                <w:szCs w:val="18"/>
                <w:lang w:val="en-US" w:eastAsia="zh-CN" w:bidi="ar-SA"/>
              </w:rPr>
              <w:t>实践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kern w:val="2"/>
                <w:sz w:val="18"/>
                <w:szCs w:val="18"/>
                <w:lang w:val="en-US" w:eastAsia="zh-CN" w:bidi="ar-SA"/>
              </w:rPr>
              <w:t>学时</w:t>
            </w:r>
          </w:p>
        </w:tc>
        <w:tc>
          <w:tcPr>
            <w:tcW w:w="82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lang w:val="en-US" w:eastAsia="zh-CN"/>
              </w:rPr>
            </w:pPr>
          </w:p>
        </w:tc>
        <w:tc>
          <w:tcPr>
            <w:tcW w:w="806"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1559"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1440"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138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3" w:hRule="exact"/>
          <w:tblHeader/>
          <w:jc w:val="center"/>
        </w:trPr>
        <w:tc>
          <w:tcPr>
            <w:tcW w:w="1220" w:type="dxa"/>
            <w:gridSpan w:val="2"/>
            <w:vMerge w:val="continue"/>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82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28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黑体" w:hAnsi="黑体" w:eastAsia="黑体" w:cs="黑体"/>
                <w:b w:val="0"/>
                <w:bCs w:val="0"/>
                <w:color w:val="auto"/>
                <w:sz w:val="18"/>
                <w:szCs w:val="18"/>
              </w:rPr>
            </w:pPr>
          </w:p>
        </w:tc>
        <w:tc>
          <w:tcPr>
            <w:tcW w:w="124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97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76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76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82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806"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854"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rPr>
              <w:t>1</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rPr>
              <w:t>2</w:t>
            </w:r>
          </w:p>
        </w:tc>
        <w:tc>
          <w:tcPr>
            <w:tcW w:w="73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rPr>
              <w:t>3</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rPr>
              <w:t>4</w:t>
            </w:r>
          </w:p>
        </w:tc>
        <w:tc>
          <w:tcPr>
            <w:tcW w:w="69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rPr>
              <w:t>5</w:t>
            </w:r>
          </w:p>
        </w:tc>
        <w:tc>
          <w:tcPr>
            <w:tcW w:w="69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7" w:hRule="exact"/>
          <w:tblHeader/>
          <w:jc w:val="center"/>
        </w:trPr>
        <w:tc>
          <w:tcPr>
            <w:tcW w:w="1220" w:type="dxa"/>
            <w:gridSpan w:val="2"/>
            <w:vMerge w:val="continue"/>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right"/>
              <w:textAlignment w:val="auto"/>
              <w:rPr>
                <w:rFonts w:hint="eastAsia" w:ascii="黑体" w:hAnsi="黑体" w:eastAsia="黑体" w:cs="黑体"/>
                <w:b w:val="0"/>
                <w:bCs w:val="0"/>
                <w:color w:val="auto"/>
                <w:sz w:val="18"/>
                <w:szCs w:val="18"/>
              </w:rPr>
            </w:pPr>
          </w:p>
        </w:tc>
        <w:tc>
          <w:tcPr>
            <w:tcW w:w="82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right"/>
              <w:textAlignment w:val="auto"/>
              <w:rPr>
                <w:rFonts w:hint="eastAsia" w:ascii="黑体" w:hAnsi="黑体" w:eastAsia="黑体" w:cs="黑体"/>
                <w:b w:val="0"/>
                <w:bCs w:val="0"/>
                <w:color w:val="auto"/>
                <w:sz w:val="18"/>
                <w:szCs w:val="18"/>
              </w:rPr>
            </w:pPr>
          </w:p>
        </w:tc>
        <w:tc>
          <w:tcPr>
            <w:tcW w:w="288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right"/>
              <w:textAlignment w:val="auto"/>
              <w:rPr>
                <w:rFonts w:hint="eastAsia" w:ascii="黑体" w:hAnsi="黑体" w:eastAsia="黑体" w:cs="黑体"/>
                <w:b w:val="0"/>
                <w:bCs w:val="0"/>
                <w:color w:val="auto"/>
                <w:sz w:val="18"/>
                <w:szCs w:val="18"/>
              </w:rPr>
            </w:pPr>
          </w:p>
        </w:tc>
        <w:tc>
          <w:tcPr>
            <w:tcW w:w="1249"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right"/>
              <w:textAlignment w:val="auto"/>
              <w:rPr>
                <w:rFonts w:hint="eastAsia" w:ascii="黑体" w:hAnsi="黑体" w:eastAsia="黑体" w:cs="黑体"/>
                <w:b w:val="0"/>
                <w:bCs w:val="0"/>
                <w:color w:val="auto"/>
                <w:sz w:val="18"/>
                <w:szCs w:val="18"/>
              </w:rPr>
            </w:pPr>
          </w:p>
        </w:tc>
        <w:tc>
          <w:tcPr>
            <w:tcW w:w="97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lang w:val="en-US" w:eastAsia="zh-CN"/>
              </w:rPr>
            </w:pPr>
          </w:p>
        </w:tc>
        <w:tc>
          <w:tcPr>
            <w:tcW w:w="76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lang w:val="en-US" w:eastAsia="zh-CN"/>
              </w:rPr>
            </w:pPr>
          </w:p>
        </w:tc>
        <w:tc>
          <w:tcPr>
            <w:tcW w:w="76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lang w:val="en-US" w:eastAsia="zh-CN"/>
              </w:rPr>
            </w:pPr>
          </w:p>
        </w:tc>
        <w:tc>
          <w:tcPr>
            <w:tcW w:w="82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lang w:val="en-US" w:eastAsia="zh-CN"/>
              </w:rPr>
            </w:pPr>
          </w:p>
        </w:tc>
        <w:tc>
          <w:tcPr>
            <w:tcW w:w="806"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auto"/>
                <w:sz w:val="18"/>
                <w:szCs w:val="18"/>
              </w:rPr>
            </w:pPr>
          </w:p>
        </w:tc>
        <w:tc>
          <w:tcPr>
            <w:tcW w:w="854"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lang w:val="en-US" w:eastAsia="zh-CN"/>
              </w:rPr>
              <w:t>18</w:t>
            </w:r>
            <w:r>
              <w:rPr>
                <w:rFonts w:hint="eastAsia" w:ascii="黑体" w:hAnsi="黑体" w:eastAsia="黑体" w:cs="黑体"/>
                <w:b w:val="0"/>
                <w:bCs w:val="0"/>
                <w:color w:val="auto"/>
                <w:sz w:val="18"/>
                <w:szCs w:val="18"/>
              </w:rPr>
              <w:t>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lang w:val="en-US" w:eastAsia="zh-CN"/>
              </w:rPr>
              <w:t>18</w:t>
            </w:r>
            <w:r>
              <w:rPr>
                <w:rFonts w:hint="eastAsia" w:ascii="黑体" w:hAnsi="黑体" w:eastAsia="黑体" w:cs="黑体"/>
                <w:b w:val="0"/>
                <w:bCs w:val="0"/>
                <w:color w:val="auto"/>
                <w:sz w:val="18"/>
                <w:szCs w:val="18"/>
              </w:rPr>
              <w:t>周</w:t>
            </w: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lang w:val="en-US" w:eastAsia="zh-CN"/>
              </w:rPr>
              <w:t>18</w:t>
            </w:r>
            <w:r>
              <w:rPr>
                <w:rFonts w:hint="eastAsia" w:ascii="黑体" w:hAnsi="黑体" w:eastAsia="黑体" w:cs="黑体"/>
                <w:b w:val="0"/>
                <w:bCs w:val="0"/>
                <w:color w:val="auto"/>
                <w:sz w:val="18"/>
                <w:szCs w:val="18"/>
              </w:rPr>
              <w:t>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lang w:val="en-US" w:eastAsia="zh-CN"/>
              </w:rPr>
              <w:t>18</w:t>
            </w:r>
            <w:r>
              <w:rPr>
                <w:rFonts w:hint="eastAsia" w:ascii="黑体" w:hAnsi="黑体" w:eastAsia="黑体" w:cs="黑体"/>
                <w:b w:val="0"/>
                <w:bCs w:val="0"/>
                <w:color w:val="auto"/>
                <w:sz w:val="18"/>
                <w:szCs w:val="18"/>
              </w:rPr>
              <w:t>周</w:t>
            </w: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lang w:val="en-US" w:eastAsia="zh-CN"/>
              </w:rPr>
              <w:t>18</w:t>
            </w:r>
            <w:r>
              <w:rPr>
                <w:rFonts w:hint="eastAsia" w:ascii="黑体" w:hAnsi="黑体" w:eastAsia="黑体" w:cs="黑体"/>
                <w:b w:val="0"/>
                <w:bCs w:val="0"/>
                <w:color w:val="auto"/>
                <w:sz w:val="18"/>
                <w:szCs w:val="18"/>
              </w:rPr>
              <w:t>周</w:t>
            </w: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auto"/>
                <w:kern w:val="2"/>
                <w:sz w:val="18"/>
                <w:szCs w:val="18"/>
                <w:lang w:val="en-US" w:eastAsia="zh-CN" w:bidi="ar-SA"/>
              </w:rPr>
            </w:pPr>
            <w:r>
              <w:rPr>
                <w:rFonts w:hint="eastAsia" w:ascii="黑体" w:hAnsi="黑体" w:eastAsia="黑体" w:cs="黑体"/>
                <w:b w:val="0"/>
                <w:bCs w:val="0"/>
                <w:color w:val="auto"/>
                <w:sz w:val="18"/>
                <w:szCs w:val="18"/>
                <w:lang w:val="en-US" w:eastAsia="zh-CN"/>
              </w:rPr>
              <w:t>20</w:t>
            </w:r>
            <w:r>
              <w:rPr>
                <w:rFonts w:hint="eastAsia" w:ascii="黑体" w:hAnsi="黑体" w:eastAsia="黑体" w:cs="黑体"/>
                <w:b w:val="0"/>
                <w:bCs w:val="0"/>
                <w:color w:val="auto"/>
                <w:sz w:val="18"/>
                <w:szCs w:val="18"/>
              </w:rPr>
              <w:t>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restart"/>
            <w:tcBorders>
              <w:top w:val="single" w:color="auto" w:sz="4" w:space="0"/>
            </w:tcBorders>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660" w:type="dxa"/>
            <w:vMerge w:val="restart"/>
            <w:tcBorders>
              <w:top w:val="single" w:color="auto" w:sz="4" w:space="0"/>
            </w:tcBorders>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必修课</w:t>
            </w:r>
          </w:p>
        </w:tc>
        <w:tc>
          <w:tcPr>
            <w:tcW w:w="82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88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中国特色社会主义</w:t>
            </w:r>
          </w:p>
        </w:tc>
        <w:tc>
          <w:tcPr>
            <w:tcW w:w="1249"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KCGG001</w:t>
            </w:r>
          </w:p>
        </w:tc>
        <w:tc>
          <w:tcPr>
            <w:tcW w:w="97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854"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2</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心理健康与职业生涯</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KCGG002</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哲学与人生</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KCGG003</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职业道德与法治</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KCGG004</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语文（基础模块）</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数学（基础模块）</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英语（基础模块）</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信息技术</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KCGG008</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历史（基础模块）</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KCGG009</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体育与健康（基础模块）</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艺术（基础模块）</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KCGG012</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劳动教育</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KCGG013</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370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24.6%</w:t>
            </w:r>
            <w:r>
              <w:rPr>
                <w:rFonts w:hint="eastAsia" w:ascii="仿宋_GB2312" w:hAnsi="仿宋_GB2312" w:eastAsia="仿宋_GB2312" w:cs="仿宋_GB2312"/>
                <w:color w:val="auto"/>
                <w:sz w:val="21"/>
                <w:szCs w:val="21"/>
              </w:rPr>
              <w:t>）</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810</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684</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126</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384"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660"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限定</w:t>
            </w:r>
            <w:r>
              <w:rPr>
                <w:rFonts w:hint="eastAsia" w:ascii="仿宋_GB2312" w:hAnsi="仿宋_GB2312" w:eastAsia="仿宋_GB2312" w:cs="仿宋_GB2312"/>
                <w:color w:val="auto"/>
                <w:sz w:val="21"/>
                <w:szCs w:val="21"/>
              </w:rPr>
              <w:t>选修课程</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中职生传统文化教育</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KCGG014</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880" w:type="dxa"/>
            <w:noWrap w:val="0"/>
            <w:vAlign w:val="center"/>
          </w:tcPr>
          <w:p>
            <w:pPr>
              <w:adjustRightInd w:val="0"/>
              <w:snapToGrid w:val="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249"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806"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85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88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249" w:type="dxa"/>
            <w:noWrap w:val="0"/>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806"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85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sz w:val="21"/>
                <w:szCs w:val="21"/>
                <w:lang w:val="en-US" w:eastAsia="zh-CN"/>
              </w:rPr>
              <w:t>语文（职业模块）</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数学（拓展模块）</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英语（职业模块）</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体育与健康（拓展模块）</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90</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3705"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w:t>
            </w:r>
            <w:r>
              <w:rPr>
                <w:rFonts w:hint="eastAsia" w:ascii="仿宋_GB2312" w:hAnsi="仿宋_GB2312" w:eastAsia="仿宋_GB2312" w:cs="仿宋_GB2312"/>
                <w:color w:val="auto"/>
                <w:sz w:val="21"/>
                <w:szCs w:val="21"/>
                <w:lang w:val="en-US" w:eastAsia="zh-CN"/>
              </w:rPr>
              <w:t>比例8.7%</w:t>
            </w:r>
            <w:r>
              <w:rPr>
                <w:rFonts w:hint="eastAsia" w:ascii="仿宋_GB2312" w:hAnsi="仿宋_GB2312" w:eastAsia="仿宋_GB2312" w:cs="仿宋_GB2312"/>
                <w:color w:val="auto"/>
                <w:sz w:val="21"/>
                <w:szCs w:val="21"/>
              </w:rPr>
              <w:t>）</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288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216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rPr>
            </w:pPr>
          </w:p>
        </w:tc>
        <w:tc>
          <w:tcPr>
            <w:tcW w:w="4384"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技能）</w:t>
            </w:r>
            <w:r>
              <w:rPr>
                <w:rFonts w:hint="eastAsia" w:ascii="仿宋_GB2312" w:hAnsi="仿宋_GB2312" w:eastAsia="仿宋_GB2312" w:cs="仿宋_GB2312"/>
                <w:color w:val="auto"/>
                <w:sz w:val="21"/>
                <w:szCs w:val="21"/>
              </w:rPr>
              <w:t>课程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eastAsia="zh-CN"/>
              </w:rPr>
            </w:pPr>
          </w:p>
        </w:tc>
        <w:tc>
          <w:tcPr>
            <w:tcW w:w="660"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专业基础课程</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机械制图</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KCJC001</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机械基础</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KCJC002</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7" w:hRule="exact"/>
          <w:jc w:val="center"/>
        </w:trPr>
        <w:tc>
          <w:tcPr>
            <w:tcW w:w="5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金属材料与热处理</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KCJC003</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公差配合与技术测量</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KCJC004</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7" w:hRule="exact"/>
          <w:jc w:val="center"/>
        </w:trPr>
        <w:tc>
          <w:tcPr>
            <w:tcW w:w="5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left="113" w:right="113" w:firstLine="105" w:firstLineChars="5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电工电子技术与技能</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KCJC005</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3705"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pacing w:val="-10"/>
                <w:sz w:val="21"/>
                <w:szCs w:val="21"/>
                <w:lang w:val="en-US" w:eastAsia="zh-CN"/>
              </w:rPr>
            </w:pPr>
            <w:r>
              <w:rPr>
                <w:rFonts w:hint="eastAsia" w:ascii="仿宋_GB2312" w:hAnsi="仿宋_GB2312" w:eastAsia="仿宋_GB2312" w:cs="仿宋_GB2312"/>
                <w:color w:val="auto"/>
                <w:sz w:val="21"/>
                <w:szCs w:val="21"/>
              </w:rPr>
              <w:t>小计（占总</w:t>
            </w:r>
            <w:r>
              <w:rPr>
                <w:rFonts w:hint="eastAsia" w:ascii="仿宋_GB2312" w:hAnsi="仿宋_GB2312" w:eastAsia="仿宋_GB2312" w:cs="仿宋_GB2312"/>
                <w:color w:val="auto"/>
                <w:sz w:val="21"/>
                <w:szCs w:val="21"/>
                <w:shd w:val="clear" w:color="auto" w:fill="auto"/>
              </w:rPr>
              <w:t>课时</w:t>
            </w:r>
            <w:r>
              <w:rPr>
                <w:rFonts w:hint="eastAsia" w:ascii="仿宋_GB2312" w:hAnsi="仿宋_GB2312" w:eastAsia="仿宋_GB2312" w:cs="仿宋_GB2312"/>
                <w:color w:val="auto"/>
                <w:sz w:val="21"/>
                <w:szCs w:val="21"/>
                <w:shd w:val="clear" w:color="auto" w:fill="auto"/>
                <w:lang w:val="en-US" w:eastAsia="zh-CN"/>
              </w:rPr>
              <w:t>比例9.8%</w:t>
            </w:r>
            <w:r>
              <w:rPr>
                <w:rFonts w:hint="eastAsia" w:ascii="仿宋_GB2312" w:hAnsi="仿宋_GB2312" w:eastAsia="仿宋_GB2312" w:cs="仿宋_GB2312"/>
                <w:color w:val="auto"/>
                <w:sz w:val="21"/>
                <w:szCs w:val="21"/>
                <w:shd w:val="clear" w:color="auto" w:fill="auto"/>
              </w:rPr>
              <w:t>）</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324</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324</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384"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2"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专业核心课程</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金属加工与实训--铣工实训</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KCHX001</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车工工艺与技能训练</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KCHX002</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数控铣削编程与加工</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KCHX003</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数控车削编程与加工</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KCHX004</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CAD/CAM应用技术</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KCHX005</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机械加工检测技术</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KCHX006</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智能制造单元应用技术</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KCHX007</w:t>
            </w: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3705"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18.6%</w:t>
            </w:r>
            <w:r>
              <w:rPr>
                <w:rFonts w:hint="eastAsia" w:ascii="仿宋_GB2312" w:hAnsi="仿宋_GB2312" w:eastAsia="仿宋_GB2312" w:cs="仿宋_GB2312"/>
                <w:color w:val="auto"/>
                <w:sz w:val="21"/>
                <w:szCs w:val="21"/>
              </w:rPr>
              <w:t>）</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612</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252</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34</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384"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restart"/>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专业拓展课程</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现代企业管理</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KCTZ001</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职业健康与安全</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KCTZ002</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机床电气控制技术</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KCTZ003</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多轴加工技术</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KCTZ004</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质量管理与控制技术</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KCTZ005</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精密加工与测量技术</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KCTZ006</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工业机器人技术</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KCTZ007</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人工智能（AI）应用基础</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KCTZ008</w:t>
            </w: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85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60" w:type="dxa"/>
            <w:vMerge w:val="continue"/>
            <w:noWrap w:val="0"/>
            <w:textDirection w:val="tbRlV"/>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113" w:right="113"/>
              <w:jc w:val="center"/>
              <w:textAlignment w:val="auto"/>
              <w:rPr>
                <w:rFonts w:hint="eastAsia" w:ascii="仿宋_GB2312" w:hAnsi="仿宋_GB2312" w:eastAsia="仿宋_GB2312" w:cs="仿宋_GB2312"/>
                <w:color w:val="auto"/>
                <w:sz w:val="21"/>
                <w:szCs w:val="21"/>
              </w:rPr>
            </w:pPr>
          </w:p>
        </w:tc>
        <w:tc>
          <w:tcPr>
            <w:tcW w:w="370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4.4%</w:t>
            </w:r>
            <w:r>
              <w:rPr>
                <w:rFonts w:hint="eastAsia" w:ascii="仿宋_GB2312" w:hAnsi="仿宋_GB2312" w:eastAsia="仿宋_GB2312" w:cs="仿宋_GB2312"/>
                <w:color w:val="auto"/>
                <w:sz w:val="21"/>
                <w:szCs w:val="21"/>
              </w:rPr>
              <w:t>）</w:t>
            </w:r>
          </w:p>
        </w:tc>
        <w:tc>
          <w:tcPr>
            <w:tcW w:w="124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p>
        </w:tc>
        <w:tc>
          <w:tcPr>
            <w:tcW w:w="975" w:type="dxa"/>
            <w:noWrap w:val="0"/>
            <w:vAlign w:val="center"/>
          </w:tcPr>
          <w:p>
            <w:pPr>
              <w:keepNext w:val="0"/>
              <w:keepLines w:val="0"/>
              <w:pageBreakBefore w:val="0"/>
              <w:widowControl w:val="0"/>
              <w:suppressLineNumbers w:val="0"/>
              <w:tabs>
                <w:tab w:val="left" w:pos="3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144</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8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384"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eastAsia="zh-CN"/>
              </w:rPr>
            </w:pPr>
          </w:p>
        </w:tc>
        <w:tc>
          <w:tcPr>
            <w:tcW w:w="660"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实习实训</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认识实习</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KCRS001 </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1/2周</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数控车铣加工技术综合实训</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KCSX001 </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2"/>
                <w:sz w:val="21"/>
                <w:szCs w:val="21"/>
                <w:lang w:val="en-US" w:eastAsia="zh-CN" w:bidi="ar-SA"/>
              </w:rPr>
              <w:t>凯特液压生产性综合实训</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KCSX002</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岗位实习</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KCGW002</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40</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4周</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eastAsia="zh-CN"/>
              </w:rPr>
            </w:pPr>
          </w:p>
        </w:tc>
        <w:tc>
          <w:tcPr>
            <w:tcW w:w="66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eastAsia="zh-CN"/>
              </w:rPr>
            </w:pPr>
          </w:p>
        </w:tc>
        <w:tc>
          <w:tcPr>
            <w:tcW w:w="3705" w:type="dxa"/>
            <w:gridSpan w:val="2"/>
            <w:noWrap w:val="0"/>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32.5%</w:t>
            </w:r>
            <w:r>
              <w:rPr>
                <w:rFonts w:hint="eastAsia" w:ascii="仿宋_GB2312" w:hAnsi="仿宋_GB2312" w:eastAsia="仿宋_GB2312" w:cs="仿宋_GB2312"/>
                <w:color w:val="auto"/>
                <w:sz w:val="21"/>
                <w:szCs w:val="21"/>
              </w:rPr>
              <w:t>）</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59</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rPr>
            </w:pPr>
          </w:p>
        </w:tc>
        <w:tc>
          <w:tcPr>
            <w:tcW w:w="4384"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220" w:type="dxa"/>
            <w:gridSpan w:val="2"/>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其他</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w:t>
            </w:r>
          </w:p>
        </w:tc>
        <w:tc>
          <w:tcPr>
            <w:tcW w:w="288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rPr>
              <w:t>入学教育与</w:t>
            </w:r>
            <w:r>
              <w:rPr>
                <w:rFonts w:hint="eastAsia" w:ascii="仿宋_GB2312" w:hAnsi="仿宋_GB2312" w:eastAsia="仿宋_GB2312" w:cs="仿宋_GB2312"/>
                <w:color w:val="auto"/>
                <w:kern w:val="0"/>
                <w:sz w:val="21"/>
                <w:szCs w:val="21"/>
                <w:lang w:val="en-US" w:eastAsia="zh-CN"/>
              </w:rPr>
              <w:t>军训</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KCJX001</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30</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1周</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220"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2</w:t>
            </w:r>
          </w:p>
        </w:tc>
        <w:tc>
          <w:tcPr>
            <w:tcW w:w="288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毕业教育</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KCBY002</w:t>
            </w: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15</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220" w:type="dxa"/>
            <w:gridSpan w:val="2"/>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3705"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1.4%</w:t>
            </w:r>
            <w:r>
              <w:rPr>
                <w:rFonts w:hint="eastAsia" w:ascii="仿宋_GB2312" w:hAnsi="仿宋_GB2312" w:eastAsia="仿宋_GB2312" w:cs="仿宋_GB2312"/>
                <w:color w:val="auto"/>
                <w:sz w:val="21"/>
                <w:szCs w:val="21"/>
              </w:rPr>
              <w:t>）</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45</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c>
          <w:tcPr>
            <w:tcW w:w="4384" w:type="dxa"/>
            <w:gridSpan w:val="6"/>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25" w:type="dxa"/>
            <w:gridSpan w:val="4"/>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周学时及学分合计</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p>
        </w:tc>
        <w:tc>
          <w:tcPr>
            <w:tcW w:w="9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3294</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1545</w:t>
            </w:r>
          </w:p>
        </w:tc>
        <w:tc>
          <w:tcPr>
            <w:tcW w:w="7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1749</w:t>
            </w:r>
          </w:p>
        </w:tc>
        <w:tc>
          <w:tcPr>
            <w:tcW w:w="8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183</w:t>
            </w:r>
          </w:p>
        </w:tc>
        <w:tc>
          <w:tcPr>
            <w:tcW w:w="806"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3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7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9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29</w:t>
            </w:r>
          </w:p>
        </w:tc>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25" w:type="dxa"/>
            <w:gridSpan w:val="4"/>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总学时</w:t>
            </w:r>
          </w:p>
        </w:tc>
        <w:tc>
          <w:tcPr>
            <w:tcW w:w="124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p>
        </w:tc>
        <w:tc>
          <w:tcPr>
            <w:tcW w:w="8520" w:type="dxa"/>
            <w:gridSpan w:val="1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3294</w:t>
            </w:r>
          </w:p>
        </w:tc>
      </w:tr>
    </w:tbl>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神、工匠精神、劳动组织、劳动安全和劳动法规等方面开展不少于16课时的专题教育活动。《劳动与职业》特色课程轮部开设。</w:t>
      </w:r>
    </w:p>
    <w:p>
      <w:pPr>
        <w:keepNext w:val="0"/>
        <w:keepLines w:val="0"/>
        <w:pageBreakBefore w:val="0"/>
        <w:widowControl/>
        <w:numPr>
          <w:ilvl w:val="0"/>
          <w:numId w:val="2"/>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00" w:lineRule="exact"/>
        <w:ind w:leftChars="200"/>
        <w:jc w:val="left"/>
        <w:textAlignment w:val="auto"/>
        <w:rPr>
          <w:rFonts w:hint="eastAsia"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00" w:lineRule="exact"/>
        <w:ind w:leftChars="200"/>
        <w:jc w:val="left"/>
        <w:textAlignment w:val="auto"/>
        <w:rPr>
          <w:rFonts w:hint="default" w:ascii="仿宋_GB2312" w:hAnsi="仿宋_GB2312" w:eastAsia="仿宋_GB2312" w:cs="仿宋_GB2312"/>
          <w:kern w:val="0"/>
          <w:sz w:val="24"/>
          <w:szCs w:val="24"/>
          <w:shd w:val="clear" w:color="auto" w:fill="FFFFFF"/>
          <w:lang w:val="en-US" w:eastAsia="zh-CN" w:bidi="ar"/>
        </w:rPr>
        <w:sectPr>
          <w:pgSz w:w="16838" w:h="11906" w:orient="landscape"/>
          <w:pgMar w:top="2041" w:right="1531" w:bottom="1984" w:left="1531"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4.本专业公共基础课程共1098课时，占比为33.3%；实践课程共1749课时，占比为53.1%。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right="0" w:firstLine="640" w:firstLineChars="200"/>
        <w:jc w:val="left"/>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shd w:val="clear" w:fill="FFFFFF"/>
          <w:lang w:val="en-US" w:eastAsia="zh-CN" w:bidi="ar"/>
        </w:rPr>
        <w:t>十、实施保障</w:t>
      </w:r>
    </w:p>
    <w:p>
      <w:pPr>
        <w:keepNext w:val="0"/>
        <w:keepLines w:val="0"/>
        <w:pageBreakBefore w:val="0"/>
        <w:widowControl w:val="0"/>
        <w:numPr>
          <w:ilvl w:val="0"/>
          <w:numId w:val="3"/>
        </w:numPr>
        <w:kinsoku/>
        <w:wordWrap/>
        <w:overflowPunct/>
        <w:topLinePunct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sz w:val="32"/>
          <w:szCs w:val="32"/>
        </w:rPr>
        <w:t>师资队伍</w:t>
      </w:r>
    </w:p>
    <w:p>
      <w:pPr>
        <w:keepNext w:val="0"/>
        <w:keepLines w:val="0"/>
        <w:pageBreakBefore w:val="0"/>
        <w:widowControl w:val="0"/>
        <w:kinsoku/>
        <w:wordWrap/>
        <w:overflowPunct/>
        <w:topLinePunct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1.队伍结构</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numPr>
          <w:ilvl w:val="0"/>
          <w:numId w:val="0"/>
        </w:numPr>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（1）专业教师数量及结构要求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sz w:val="32"/>
          <w:szCs w:val="32"/>
          <w:highlight w:val="none"/>
          <w:lang w:val="en-US" w:eastAsia="zh-CN"/>
        </w:rPr>
        <w:t>本专业作为山东省品牌专业，共有专业教师26人，师生比为1:30.6；其中本科学历24人，占比92.3%，研究生以上学历1人，占比5%，高级职称教师8人，占比30.8%；具有“双师型”资格教师26人，占专业教师总数的100%；本专业从企业聘请5人担任兼职专业教师，占专业教师总数的19.2%</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widowControl w:val="0"/>
        <w:kinsoku/>
        <w:wordWrap/>
        <w:overflowPunct/>
        <w:topLinePunct w:val="0"/>
        <w:autoSpaceDE w:val="0"/>
        <w:autoSpaceDN w:val="0"/>
        <w:bidi w:val="0"/>
        <w:adjustRightInd w:val="0"/>
        <w:snapToGrid/>
        <w:spacing w:after="0" w:line="560" w:lineRule="exact"/>
        <w:ind w:left="7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专业带头人</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rPr>
      </w:pP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val="en-US" w:eastAsia="zh-CN"/>
        </w:rPr>
        <w:t>团队</w:t>
      </w:r>
      <w:r>
        <w:rPr>
          <w:rFonts w:hint="eastAsia" w:ascii="仿宋_GB2312" w:hAnsi="仿宋_GB2312" w:eastAsia="仿宋_GB2312" w:cs="仿宋_GB2312"/>
          <w:b w:val="0"/>
          <w:bCs w:val="0"/>
          <w:color w:val="auto"/>
          <w:kern w:val="2"/>
          <w:sz w:val="32"/>
          <w:szCs w:val="32"/>
        </w:rPr>
        <w:t>带头人</w:t>
      </w:r>
      <w:r>
        <w:rPr>
          <w:rFonts w:hint="eastAsia" w:ascii="仿宋_GB2312" w:hAnsi="仿宋_GB2312" w:eastAsia="仿宋_GB2312" w:cs="仿宋_GB2312"/>
          <w:b w:val="0"/>
          <w:bCs w:val="0"/>
          <w:color w:val="auto"/>
          <w:kern w:val="2"/>
          <w:sz w:val="32"/>
          <w:szCs w:val="32"/>
          <w:lang w:val="en-US" w:eastAsia="zh-CN"/>
        </w:rPr>
        <w:t>业务水平高，应具有本专业及相关专业大学本科以上学历，副高以上职称以及较强的实践能力，能广泛联系行业企业，了解国内外</w:t>
      </w:r>
      <w:r>
        <w:rPr>
          <w:rFonts w:hint="eastAsia" w:ascii="仿宋_GB2312" w:hAnsi="仿宋_GB2312" w:eastAsia="仿宋_GB2312" w:cs="仿宋_GB2312"/>
          <w:b w:val="0"/>
          <w:bCs w:val="0"/>
          <w:color w:val="auto"/>
          <w:sz w:val="32"/>
          <w:szCs w:val="32"/>
          <w:lang w:val="en-US" w:eastAsia="zh-CN"/>
        </w:rPr>
        <w:t>机械加工</w:t>
      </w:r>
      <w:r>
        <w:rPr>
          <w:rFonts w:hint="eastAsia" w:ascii="仿宋_GB2312" w:hAnsi="仿宋_GB2312" w:eastAsia="仿宋_GB2312" w:cs="仿宋_GB2312"/>
          <w:b w:val="0"/>
          <w:bCs w:val="0"/>
          <w:color w:val="auto"/>
          <w:kern w:val="2"/>
          <w:sz w:val="32"/>
          <w:szCs w:val="32"/>
          <w:lang w:val="en-US" w:eastAsia="zh-CN"/>
        </w:rPr>
        <w:t>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3</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专任教师</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4</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兼职教师</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主要从本专业相关行业企业聘任，要求具有良好的思想政治素质</w:t>
      </w:r>
      <w:r>
        <w:rPr>
          <w:rFonts w:hint="eastAsia" w:ascii="仿宋_GB2312" w:hAnsi="仿宋_GB2312" w:eastAsia="仿宋_GB2312" w:cs="仿宋_GB2312"/>
          <w:b w:val="0"/>
          <w:bCs w:val="0"/>
          <w:color w:val="auto"/>
          <w:sz w:val="32"/>
          <w:szCs w:val="32"/>
          <w:lang w:val="en-US" w:eastAsia="zh-CN"/>
        </w:rPr>
        <w:t>、职业道德和工匠精神；具有扎实的专业知识和丰富实践经验，高级以上职称</w:t>
      </w:r>
      <w:r>
        <w:rPr>
          <w:rFonts w:hint="eastAsia" w:ascii="仿宋_GB2312" w:hAnsi="仿宋_GB2312" w:eastAsia="仿宋_GB2312" w:cs="仿宋_GB2312"/>
          <w:b w:val="0"/>
          <w:bCs w:val="0"/>
          <w:color w:val="auto"/>
          <w:kern w:val="2"/>
          <w:sz w:val="32"/>
          <w:szCs w:val="32"/>
          <w:lang w:val="en-US" w:eastAsia="zh-CN"/>
        </w:rPr>
        <w:t>，能承担《数控铣削编程与加工》、《数控车削编程与加工》等专业技能课程教学，胜任数控设备操作、工艺编制、数控编程、质量检验等岗位</w:t>
      </w:r>
      <w:r>
        <w:rPr>
          <w:rFonts w:hint="eastAsia" w:ascii="仿宋_GB2312" w:hAnsi="仿宋_GB2312" w:eastAsia="仿宋_GB2312" w:cs="仿宋_GB2312"/>
          <w:b w:val="0"/>
          <w:bCs w:val="0"/>
          <w:color w:val="auto"/>
          <w:sz w:val="32"/>
          <w:szCs w:val="32"/>
          <w:lang w:val="en-US" w:eastAsia="zh-CN"/>
        </w:rPr>
        <w:t>的实习实训指导和学生职业发展规划指导等任务。</w:t>
      </w:r>
    </w:p>
    <w:p>
      <w:pPr>
        <w:keepNext w:val="0"/>
        <w:keepLines w:val="0"/>
        <w:pageBreakBefore w:val="0"/>
        <w:widowControl w:val="0"/>
        <w:numPr>
          <w:ilvl w:val="0"/>
          <w:numId w:val="3"/>
        </w:numPr>
        <w:kinsoku/>
        <w:wordWrap/>
        <w:overflowPunct/>
        <w:topLinePunct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sz w:val="32"/>
          <w:szCs w:val="32"/>
        </w:rPr>
        <w:t>教学设施</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主要包括能够满足正常教学的课程教学、实习实训所需要的专业教室、校内实训室和校外实习基地。</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1.</w:t>
      </w:r>
      <w:r>
        <w:rPr>
          <w:rFonts w:hint="eastAsia" w:ascii="仿宋_GB2312" w:hAnsi="仿宋_GB2312" w:eastAsia="仿宋_GB2312" w:cs="仿宋_GB2312"/>
          <w:b w:val="0"/>
          <w:bCs w:val="0"/>
          <w:color w:val="auto"/>
          <w:kern w:val="2"/>
          <w:sz w:val="32"/>
          <w:szCs w:val="32"/>
        </w:rPr>
        <w:t>专业教室基本条件</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教室配备黑（白）板、</w:t>
      </w:r>
      <w:r>
        <w:rPr>
          <w:rFonts w:hint="eastAsia" w:ascii="仿宋_GB2312" w:hAnsi="仿宋_GB2312" w:eastAsia="仿宋_GB2312" w:cs="仿宋_GB2312"/>
          <w:b w:val="0"/>
          <w:bCs w:val="0"/>
          <w:color w:val="auto"/>
          <w:kern w:val="2"/>
          <w:sz w:val="32"/>
          <w:szCs w:val="32"/>
          <w:lang w:val="en-US" w:eastAsia="zh-CN"/>
        </w:rPr>
        <w:t>希</w:t>
      </w:r>
      <w:bookmarkStart w:id="23" w:name="_GoBack"/>
      <w:bookmarkEnd w:id="23"/>
      <w:r>
        <w:rPr>
          <w:rFonts w:hint="eastAsia" w:ascii="仿宋_GB2312" w:hAnsi="仿宋_GB2312" w:eastAsia="仿宋_GB2312" w:cs="仿宋_GB2312"/>
          <w:b w:val="0"/>
          <w:bCs w:val="0"/>
          <w:color w:val="auto"/>
          <w:kern w:val="2"/>
          <w:sz w:val="32"/>
          <w:szCs w:val="32"/>
          <w:lang w:val="en-US" w:eastAsia="zh-CN"/>
        </w:rPr>
        <w:t>沃白板</w:t>
      </w:r>
      <w:r>
        <w:rPr>
          <w:rFonts w:hint="eastAsia" w:ascii="仿宋_GB2312" w:hAnsi="仿宋_GB2312" w:eastAsia="仿宋_GB2312" w:cs="仿宋_GB2312"/>
          <w:b w:val="0"/>
          <w:bCs w:val="0"/>
          <w:color w:val="auto"/>
          <w:kern w:val="2"/>
          <w:sz w:val="32"/>
          <w:szCs w:val="32"/>
        </w:rPr>
        <w:t>、音响设备、互联网接入或</w:t>
      </w:r>
      <w:r>
        <w:rPr>
          <w:rFonts w:hint="eastAsia" w:ascii="仿宋_GB2312" w:hAnsi="仿宋_GB2312" w:eastAsia="仿宋_GB2312" w:cs="仿宋_GB2312"/>
          <w:b w:val="0"/>
          <w:bCs w:val="0"/>
          <w:color w:val="auto"/>
          <w:kern w:val="2"/>
          <w:sz w:val="32"/>
          <w:szCs w:val="32"/>
          <w:lang w:val="en-US" w:eastAsia="zh-CN"/>
        </w:rPr>
        <w:t>无线网络</w:t>
      </w:r>
      <w:r>
        <w:rPr>
          <w:rFonts w:hint="eastAsia" w:ascii="仿宋_GB2312" w:hAnsi="仿宋_GB2312" w:eastAsia="仿宋_GB2312" w:cs="仿宋_GB2312"/>
          <w:b w:val="0"/>
          <w:bCs w:val="0"/>
          <w:color w:val="auto"/>
          <w:kern w:val="2"/>
          <w:sz w:val="32"/>
          <w:szCs w:val="32"/>
        </w:rPr>
        <w:t>环境，并具有网络安全防护措施</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能够通过教学资源平台和在线网络课程开展混合教学；安装监控视频系统，可以进行线上授课；</w:t>
      </w:r>
      <w:r>
        <w:rPr>
          <w:rFonts w:hint="eastAsia" w:ascii="仿宋_GB2312" w:hAnsi="仿宋_GB2312" w:eastAsia="仿宋_GB2312" w:cs="仿宋_GB2312"/>
          <w:b w:val="0"/>
          <w:bCs w:val="0"/>
          <w:color w:val="auto"/>
          <w:kern w:val="2"/>
          <w:sz w:val="32"/>
          <w:szCs w:val="32"/>
        </w:rPr>
        <w:t>应急照明装置并保持良好状态，符合紧急疏散要求、标志明显、保持逃生通道畅通无阻。</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2.校内</w:t>
      </w:r>
      <w:r>
        <w:rPr>
          <w:rFonts w:hint="eastAsia" w:ascii="仿宋_GB2312" w:hAnsi="仿宋_GB2312" w:eastAsia="仿宋_GB2312" w:cs="仿宋_GB2312"/>
          <w:b w:val="0"/>
          <w:bCs w:val="0"/>
          <w:color w:val="auto"/>
          <w:kern w:val="2"/>
          <w:sz w:val="32"/>
          <w:szCs w:val="32"/>
          <w:lang w:val="en-US" w:eastAsia="zh-CN"/>
        </w:rPr>
        <w:t>外实训场所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参照教育部《职业院校专业实训教学条件建设标准》和《</w:t>
      </w:r>
      <w:r>
        <w:rPr>
          <w:rFonts w:hint="eastAsia" w:ascii="仿宋_GB2312" w:hAnsi="仿宋_GB2312" w:eastAsia="仿宋_GB2312" w:cs="仿宋_GB2312"/>
          <w:b w:val="0"/>
          <w:bCs w:val="0"/>
          <w:color w:val="auto"/>
          <w:kern w:val="2"/>
          <w:sz w:val="32"/>
          <w:szCs w:val="32"/>
        </w:rPr>
        <w:t>山东省中等职业学校专业建设标准（试行）》（鲁教职字〔201</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rPr>
        <w:t>〕2号）</w:t>
      </w:r>
      <w:r>
        <w:rPr>
          <w:rFonts w:hint="eastAsia" w:ascii="仿宋_GB2312" w:hAnsi="仿宋_GB2312" w:eastAsia="仿宋_GB2312" w:cs="仿宋_GB2312"/>
          <w:b w:val="0"/>
          <w:bCs w:val="0"/>
          <w:color w:val="auto"/>
          <w:kern w:val="2"/>
          <w:sz w:val="32"/>
          <w:szCs w:val="32"/>
          <w:lang w:val="en-US" w:eastAsia="zh-CN"/>
        </w:rPr>
        <w:t>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highlight w:val="yellow"/>
          <w:lang w:val="en-US" w:eastAsia="zh-CN"/>
        </w:rPr>
      </w:pPr>
      <w:r>
        <w:rPr>
          <w:rFonts w:hint="eastAsia" w:ascii="仿宋_GB2312" w:hAnsi="仿宋_GB2312" w:eastAsia="仿宋_GB2312" w:cs="仿宋_GB2312"/>
          <w:b w:val="0"/>
          <w:bCs w:val="0"/>
          <w:color w:val="auto"/>
          <w:kern w:val="2"/>
          <w:sz w:val="32"/>
          <w:szCs w:val="32"/>
          <w:highlight w:val="none"/>
          <w:lang w:val="en-US" w:eastAsia="zh-CN"/>
        </w:rPr>
        <w:t>校内实训室主要有5个，分别是</w:t>
      </w:r>
      <w:r>
        <w:rPr>
          <w:rFonts w:hint="eastAsia" w:ascii="仿宋_GB2312" w:hAnsi="仿宋_GB2312" w:eastAsia="仿宋_GB2312" w:cs="仿宋_GB2312"/>
          <w:sz w:val="32"/>
          <w:szCs w:val="32"/>
          <w:highlight w:val="none"/>
          <w:lang w:val="en-US" w:eastAsia="zh-CN"/>
        </w:rPr>
        <w:t>车</w:t>
      </w:r>
      <w:r>
        <w:rPr>
          <w:rFonts w:hint="eastAsia" w:ascii="仿宋_GB2312" w:hAnsi="仿宋_GB2312" w:eastAsia="仿宋_GB2312" w:cs="仿宋_GB2312"/>
          <w:sz w:val="32"/>
          <w:szCs w:val="32"/>
          <w:lang w:val="en-US" w:eastAsia="zh-CN"/>
        </w:rPr>
        <w:t>、铣实训车间、数控实训车间、钣金实训车间</w:t>
      </w:r>
      <w:r>
        <w:rPr>
          <w:rFonts w:hint="eastAsia" w:ascii="仿宋_GB2312" w:hAnsi="仿宋_GB2312" w:eastAsia="仿宋_GB2312" w:cs="仿宋_GB2312"/>
          <w:b w:val="0"/>
          <w:bCs w:val="0"/>
          <w:color w:val="auto"/>
          <w:kern w:val="2"/>
          <w:sz w:val="32"/>
          <w:szCs w:val="32"/>
          <w:lang w:val="en-US" w:eastAsia="zh-CN"/>
        </w:rPr>
        <w:t>、三坐标测量实训室、数控编程仿真加工实训室。</w:t>
      </w:r>
    </w:p>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黑体" w:hAnsi="黑体" w:eastAsia="黑体" w:cs="黑体"/>
          <w:color w:val="auto"/>
          <w:kern w:val="2"/>
          <w:sz w:val="24"/>
          <w:szCs w:val="24"/>
          <w:lang w:val="en-US" w:eastAsia="zh-CN" w:bidi="ar-SA"/>
        </w:rPr>
        <w:t>表10  数控技术应用专业实训室一览表</w:t>
      </w:r>
    </w:p>
    <w:tbl>
      <w:tblPr>
        <w:tblStyle w:val="16"/>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348"/>
        <w:gridCol w:w="1320"/>
        <w:gridCol w:w="900"/>
        <w:gridCol w:w="2715"/>
        <w:gridCol w:w="102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9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序号</w:t>
            </w:r>
          </w:p>
        </w:tc>
        <w:tc>
          <w:tcPr>
            <w:tcW w:w="134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lang w:val="en-US" w:eastAsia="zh-CN"/>
              </w:rPr>
            </w:pPr>
            <w:r>
              <w:rPr>
                <w:rFonts w:hint="eastAsia" w:ascii="黑体" w:hAnsi="黑体" w:eastAsia="黑体" w:cs="黑体"/>
                <w:b w:val="0"/>
                <w:bCs w:val="0"/>
                <w:color w:val="auto"/>
                <w:kern w:val="2"/>
                <w:sz w:val="18"/>
                <w:szCs w:val="18"/>
                <w:lang w:val="en-US" w:eastAsia="zh-CN"/>
              </w:rPr>
              <w:t>实训室类别</w:t>
            </w:r>
          </w:p>
        </w:tc>
        <w:tc>
          <w:tcPr>
            <w:tcW w:w="132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实训室名称</w:t>
            </w:r>
          </w:p>
        </w:tc>
        <w:tc>
          <w:tcPr>
            <w:tcW w:w="90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lang w:val="en-US" w:eastAsia="zh-CN"/>
              </w:rPr>
            </w:pPr>
            <w:r>
              <w:rPr>
                <w:rFonts w:hint="eastAsia" w:ascii="黑体" w:hAnsi="黑体" w:eastAsia="黑体" w:cs="黑体"/>
                <w:b w:val="0"/>
                <w:bCs w:val="0"/>
                <w:color w:val="auto"/>
                <w:kern w:val="2"/>
                <w:sz w:val="18"/>
                <w:szCs w:val="18"/>
                <w:lang w:val="en-US" w:eastAsia="zh-CN"/>
              </w:rPr>
              <w:t>数量</w:t>
            </w:r>
          </w:p>
        </w:tc>
        <w:tc>
          <w:tcPr>
            <w:tcW w:w="27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主要工具和设备</w:t>
            </w:r>
          </w:p>
        </w:tc>
        <w:tc>
          <w:tcPr>
            <w:tcW w:w="102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数量</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rPr>
            </w:pPr>
            <w:r>
              <w:rPr>
                <w:rFonts w:hint="eastAsia" w:ascii="黑体" w:hAnsi="黑体" w:eastAsia="黑体" w:cs="黑体"/>
                <w:b w:val="0"/>
                <w:bCs w:val="0"/>
                <w:color w:val="auto"/>
                <w:kern w:val="2"/>
                <w:sz w:val="18"/>
                <w:szCs w:val="18"/>
              </w:rPr>
              <w:t>（台/套）</w:t>
            </w:r>
          </w:p>
        </w:tc>
        <w:tc>
          <w:tcPr>
            <w:tcW w:w="156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kern w:val="2"/>
                <w:sz w:val="18"/>
                <w:szCs w:val="18"/>
                <w:lang w:val="en-US" w:eastAsia="zh-CN"/>
              </w:rPr>
            </w:pPr>
            <w:r>
              <w:rPr>
                <w:rFonts w:hint="eastAsia" w:ascii="黑体" w:hAnsi="黑体" w:eastAsia="黑体" w:cs="黑体"/>
                <w:b w:val="0"/>
                <w:bCs w:val="0"/>
                <w:color w:val="auto"/>
                <w:kern w:val="2"/>
                <w:sz w:val="18"/>
                <w:szCs w:val="18"/>
                <w:lang w:val="en-US" w:eastAsia="zh-CN"/>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rPr>
              <w:t>1</w:t>
            </w:r>
          </w:p>
        </w:tc>
        <w:tc>
          <w:tcPr>
            <w:tcW w:w="134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技能</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实训室</w:t>
            </w:r>
          </w:p>
        </w:tc>
        <w:tc>
          <w:tcPr>
            <w:tcW w:w="132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车、铣</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实训车间</w:t>
            </w:r>
          </w:p>
        </w:tc>
        <w:tc>
          <w:tcPr>
            <w:tcW w:w="9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57台</w:t>
            </w: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JI-C616车床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12</w:t>
            </w:r>
          </w:p>
        </w:tc>
        <w:tc>
          <w:tcPr>
            <w:tcW w:w="15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车削加工技术</w:t>
            </w:r>
          </w:p>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铣削加工技术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CA6136车床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2</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sz w:val="21"/>
                <w:szCs w:val="21"/>
                <w:lang w:val="en-US" w:eastAsia="zh-CN"/>
              </w:rPr>
              <w:t>CA6140A车床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12</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X5032立式铣床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10</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X6132卧式铣床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3</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工具磨</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牛头刨床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X5330向摇臂铣</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3</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能回转头铣床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JI-C616车床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12</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数控</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实训车间</w:t>
            </w:r>
          </w:p>
        </w:tc>
        <w:tc>
          <w:tcPr>
            <w:tcW w:w="9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47台</w:t>
            </w: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AVL650数控铣床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7</w:t>
            </w:r>
          </w:p>
        </w:tc>
        <w:tc>
          <w:tcPr>
            <w:tcW w:w="15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数控车削加工技术</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lang w:val="en-US" w:eastAsia="zh-CN"/>
              </w:rPr>
              <w:t>数控铣削加工技术；多轴加工技术；智能单元制造技术等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sz w:val="21"/>
                <w:szCs w:val="21"/>
                <w:lang w:val="en-US" w:eastAsia="zh-CN"/>
              </w:rPr>
              <w:t>WK500S加工中心</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lang w:val="en-US"/>
              </w:rPr>
            </w:pPr>
            <w:r>
              <w:rPr>
                <w:rFonts w:hint="eastAsia" w:ascii="仿宋_GB2312" w:hAnsi="仿宋_GB2312" w:eastAsia="仿宋_GB2312" w:cs="仿宋_GB2312"/>
                <w:sz w:val="21"/>
                <w:szCs w:val="21"/>
                <w:lang w:val="en-US" w:eastAsia="zh-CN"/>
              </w:rPr>
              <w:t>7</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XKA714数控铣床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7</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A8550四轴加工中心</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2</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CK6150数控车床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11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CK6140数控车床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3</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CK6136S数控车床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5</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SK50P数控车床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2</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LP20斜导轨数控车床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X540雕铣机</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钣金</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实训车间</w:t>
            </w:r>
          </w:p>
        </w:tc>
        <w:tc>
          <w:tcPr>
            <w:tcW w:w="9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5台</w:t>
            </w: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DMT-300E数控转塔冲床</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完成锁鼻固定板、清分机底座后面板、清分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PR6C数控液压板料折弯机</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HPR数控液压板料折弯机</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QL-FCP3015A迅镭激光</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VR6-XAGS减板机</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kern w:val="2"/>
                <w:sz w:val="21"/>
                <w:szCs w:val="21"/>
                <w:lang w:val="en-US" w:eastAsia="zh-CN"/>
              </w:rPr>
              <w:t>三坐标测量实训室</w:t>
            </w:r>
          </w:p>
        </w:tc>
        <w:tc>
          <w:tcPr>
            <w:tcW w:w="9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9台</w:t>
            </w: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三坐标测量机</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5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完成零件的精度检测等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实训三坐标测量机</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2</w:t>
            </w:r>
          </w:p>
        </w:tc>
        <w:tc>
          <w:tcPr>
            <w:tcW w:w="134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基础</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实训室</w:t>
            </w:r>
          </w:p>
        </w:tc>
        <w:tc>
          <w:tcPr>
            <w:tcW w:w="132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数控编程</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仿真加工</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eastAsia="zh-CN"/>
              </w:rPr>
            </w:pPr>
            <w:r>
              <w:rPr>
                <w:rFonts w:hint="eastAsia" w:ascii="仿宋_GB2312" w:hAnsi="仿宋_GB2312" w:eastAsia="仿宋_GB2312" w:cs="仿宋_GB2312"/>
                <w:b w:val="0"/>
                <w:bCs w:val="0"/>
                <w:color w:val="auto"/>
                <w:kern w:val="2"/>
                <w:sz w:val="21"/>
                <w:szCs w:val="21"/>
                <w:lang w:val="en-US" w:eastAsia="zh-CN"/>
              </w:rPr>
              <w:t>实训室</w:t>
            </w:r>
          </w:p>
        </w:tc>
        <w:tc>
          <w:tcPr>
            <w:tcW w:w="9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84套</w:t>
            </w: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电脑及桌椅</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80</w:t>
            </w:r>
          </w:p>
        </w:tc>
        <w:tc>
          <w:tcPr>
            <w:tcW w:w="15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完成数控编程、仿真加工及设计等项目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CAXA制造工程师软件</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中望CAD软件</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2</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4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132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9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c>
          <w:tcPr>
            <w:tcW w:w="271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上海宇龙数控仿真软件</w:t>
            </w:r>
          </w:p>
        </w:tc>
        <w:tc>
          <w:tcPr>
            <w:tcW w:w="1020"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sz w:val="21"/>
                <w:szCs w:val="21"/>
                <w:lang w:val="en-US" w:eastAsia="zh-CN"/>
              </w:rPr>
              <w:t>1</w:t>
            </w:r>
          </w:p>
        </w:tc>
        <w:tc>
          <w:tcPr>
            <w:tcW w:w="15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rPr>
            </w:pPr>
          </w:p>
        </w:tc>
      </w:tr>
    </w:tbl>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3.校外实习场所基本要求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根据本专业人才培养的需要，校外实习基地5个，能够提供数控车削、数控铣削、加工中心、车削中心、四轴加工中心等相关实习岗位，可接纳数控技术应用专业学生到企业进行认识实习和岗位实习。学校和实习单位双方共同</w:t>
      </w:r>
      <w:r>
        <w:rPr>
          <w:rFonts w:hint="eastAsia" w:ascii="仿宋_GB2312" w:hAnsi="仿宋_GB2312" w:eastAsia="仿宋_GB2312" w:cs="仿宋_GB2312"/>
          <w:b w:val="0"/>
          <w:bCs w:val="0"/>
          <w:color w:val="auto"/>
          <w:sz w:val="32"/>
          <w:szCs w:val="32"/>
          <w:lang w:val="en-US" w:eastAsia="zh-CN"/>
        </w:rPr>
        <w:t>制定实习计划，学校能</w:t>
      </w:r>
      <w:r>
        <w:rPr>
          <w:rFonts w:hint="eastAsia" w:ascii="仿宋_GB2312" w:hAnsi="仿宋_GB2312" w:eastAsia="仿宋_GB2312" w:cs="仿宋_GB2312"/>
          <w:b w:val="0"/>
          <w:bCs w:val="0"/>
          <w:color w:val="auto"/>
          <w:sz w:val="32"/>
          <w:szCs w:val="32"/>
        </w:rPr>
        <w:t>够配备</w:t>
      </w:r>
      <w:r>
        <w:rPr>
          <w:rFonts w:hint="eastAsia" w:ascii="仿宋_GB2312" w:hAnsi="仿宋_GB2312" w:eastAsia="仿宋_GB2312" w:cs="仿宋_GB2312"/>
          <w:b w:val="0"/>
          <w:bCs w:val="0"/>
          <w:color w:val="auto"/>
          <w:sz w:val="32"/>
          <w:szCs w:val="32"/>
          <w:lang w:val="en-US" w:eastAsia="zh-CN"/>
        </w:rPr>
        <w:t>相应</w:t>
      </w:r>
      <w:r>
        <w:rPr>
          <w:rFonts w:hint="eastAsia" w:ascii="仿宋_GB2312" w:hAnsi="仿宋_GB2312" w:eastAsia="仿宋_GB2312" w:cs="仿宋_GB2312"/>
          <w:b w:val="0"/>
          <w:bCs w:val="0"/>
          <w:color w:val="auto"/>
          <w:sz w:val="32"/>
          <w:szCs w:val="32"/>
        </w:rPr>
        <w:t>数量的指导教师对学生实习进行指导和管理，</w:t>
      </w:r>
      <w:r>
        <w:rPr>
          <w:rFonts w:hint="eastAsia" w:ascii="仿宋_GB2312" w:hAnsi="仿宋_GB2312" w:eastAsia="仿宋_GB2312" w:cs="仿宋_GB2312"/>
          <w:b w:val="0"/>
          <w:bCs w:val="0"/>
          <w:color w:val="auto"/>
          <w:sz w:val="32"/>
          <w:szCs w:val="32"/>
          <w:lang w:val="en-US" w:eastAsia="zh-CN"/>
        </w:rPr>
        <w:t>实习单位能安排有经验的技术人员或管理人员担任实习指导教师，开展专业教学和职业技能训练，完成岗位实习质量评价，做好学生实习服务和管理工作，有</w:t>
      </w:r>
      <w:r>
        <w:rPr>
          <w:rFonts w:hint="eastAsia" w:ascii="仿宋_GB2312" w:hAnsi="仿宋_GB2312" w:eastAsia="仿宋_GB2312" w:cs="仿宋_GB2312"/>
          <w:b w:val="0"/>
          <w:bCs w:val="0"/>
          <w:color w:val="auto"/>
          <w:sz w:val="32"/>
          <w:szCs w:val="32"/>
        </w:rPr>
        <w:t>保证实习学生日常工作、学习、生活的规章制度，有安全保障</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保险保障，依法依规保障学生的基本权益。</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480" w:firstLineChars="200"/>
        <w:jc w:val="center"/>
        <w:textAlignment w:val="auto"/>
        <w:rPr>
          <w:rFonts w:hint="eastAsia" w:ascii="仿宋_GB2312" w:hAnsi="仿宋_GB2312" w:eastAsia="仿宋_GB2312" w:cs="仿宋_GB2312"/>
          <w:b w:val="0"/>
          <w:bCs w:val="0"/>
          <w:color w:val="auto"/>
          <w:sz w:val="24"/>
          <w:szCs w:val="24"/>
        </w:rPr>
      </w:pPr>
      <w:r>
        <w:rPr>
          <w:rFonts w:hint="eastAsia" w:ascii="黑体" w:hAnsi="黑体" w:eastAsia="黑体" w:cs="黑体"/>
          <w:color w:val="auto"/>
          <w:kern w:val="2"/>
          <w:sz w:val="24"/>
          <w:szCs w:val="24"/>
          <w:lang w:val="en-US" w:eastAsia="zh-CN" w:bidi="ar-SA"/>
        </w:rPr>
        <w:t>表11  数控技术应用专业校外实习基地一览表</w:t>
      </w:r>
    </w:p>
    <w:tbl>
      <w:tblPr>
        <w:tblStyle w:val="1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082"/>
        <w:gridCol w:w="5253"/>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序号</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实习基地名称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实习任务及要求</w:t>
            </w:r>
          </w:p>
        </w:tc>
        <w:tc>
          <w:tcPr>
            <w:tcW w:w="10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6"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1</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宋体" w:hAnsi="宋体" w:cs="宋体"/>
                <w:bCs/>
                <w:color w:val="000000"/>
                <w:sz w:val="21"/>
                <w:szCs w:val="21"/>
                <w:highlight w:val="none"/>
                <w:lang w:val="en-US" w:eastAsia="zh-CN"/>
              </w:rPr>
            </w:pPr>
            <w:r>
              <w:rPr>
                <w:rFonts w:hint="eastAsia" w:ascii="仿宋_GB2312" w:hAnsi="仿宋_GB2312" w:eastAsia="仿宋_GB2312" w:cs="仿宋_GB2312"/>
                <w:b w:val="0"/>
                <w:bCs w:val="0"/>
                <w:color w:val="auto"/>
                <w:kern w:val="2"/>
                <w:sz w:val="21"/>
                <w:szCs w:val="21"/>
                <w:highlight w:val="none"/>
                <w:lang w:val="en-US" w:eastAsia="zh-CN"/>
              </w:rPr>
              <w:t>威海凯特液压技术有限公司</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highlight w:val="none"/>
                <w:lang w:val="en-US" w:eastAsia="zh-CN"/>
              </w:rPr>
              <w:t>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数控设备操作、工艺编制、数控编程、质量检验等岗位的实践，掌握螺旋式摆动液压缸加工技术，熟悉螺旋式摆动液压缸工艺生产流程，能够独立的完成简单摆动液压缸零件的加工和检测，巩固所学专业知识和技能，培养爱岗敬业、精益求精、诚实守信的职业精神以及热爱劳动、吃苦耐劳的精神，初步形成符合本专业特点的职业道德意识和行为规范，</w:t>
            </w:r>
            <w:r>
              <w:rPr>
                <w:rFonts w:hint="eastAsia" w:ascii="仿宋_GB2312" w:hAnsi="仿宋_GB2312" w:eastAsia="仿宋_GB2312" w:cs="仿宋_GB2312"/>
                <w:b w:val="0"/>
                <w:bCs w:val="0"/>
                <w:color w:val="auto"/>
                <w:kern w:val="2"/>
                <w:sz w:val="21"/>
                <w:szCs w:val="21"/>
              </w:rPr>
              <w:t>提高学生职业能力和综合素养。</w:t>
            </w:r>
          </w:p>
        </w:tc>
        <w:tc>
          <w:tcPr>
            <w:tcW w:w="10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30</w:t>
            </w:r>
            <w:r>
              <w:rPr>
                <w:rFonts w:hint="eastAsia" w:ascii="仿宋_GB2312" w:hAnsi="仿宋_GB2312" w:eastAsia="仿宋_GB2312" w:cs="仿宋_GB2312"/>
                <w:b w:val="0"/>
                <w:bCs w:val="0"/>
                <w:color w:val="auto"/>
                <w:kern w:val="2"/>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2</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山东威高骨科材料股份有限公司</w:t>
            </w:r>
          </w:p>
          <w:p>
            <w:pPr>
              <w:pStyle w:val="4"/>
              <w:keepNext w:val="0"/>
              <w:keepLines w:val="0"/>
              <w:pageBreakBefore w:val="0"/>
              <w:widowControl w:val="0"/>
              <w:kinsoku/>
              <w:wordWrap/>
              <w:overflowPunct/>
              <w:topLinePunct w:val="0"/>
              <w:bidi w:val="0"/>
              <w:snapToGrid/>
              <w:spacing w:line="360" w:lineRule="exact"/>
              <w:jc w:val="center"/>
              <w:textAlignment w:val="auto"/>
              <w:rPr>
                <w:rFonts w:hint="eastAsia"/>
                <w:sz w:val="21"/>
                <w:szCs w:val="21"/>
              </w:rPr>
            </w:pPr>
            <w:r>
              <w:rPr>
                <w:rFonts w:hint="eastAsia" w:ascii="仿宋_GB2312" w:hAnsi="仿宋_GB2312" w:eastAsia="仿宋_GB2312" w:cs="仿宋_GB2312"/>
                <w:b w:val="0"/>
                <w:bCs w:val="0"/>
                <w:color w:val="auto"/>
                <w:kern w:val="2"/>
                <w:sz w:val="21"/>
                <w:szCs w:val="21"/>
                <w:highlight w:val="none"/>
                <w:lang w:val="en-US" w:eastAsia="zh-CN"/>
              </w:rPr>
              <w:t>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textAlignment w:val="auto"/>
              <w:rPr>
                <w:rFonts w:hint="eastAsia" w:ascii="仿宋_GB2312" w:hAnsi="仿宋_GB2312" w:eastAsia="仿宋_GB2312" w:cs="仿宋_GB2312"/>
                <w:b w:val="0"/>
                <w:bCs w:val="0"/>
                <w:color w:val="auto"/>
                <w:kern w:val="2"/>
                <w:sz w:val="21"/>
                <w:szCs w:val="21"/>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通过数控设备操作、工艺编制、数控编程、质量检验等岗位的实践，学习和掌握人工关节零件加工技术，熟悉零件工艺生产流程，能够独立的完成简单零件的编程、加工和检测，培养学生热爱劳动、吃苦耐劳的精神，提高学生职业能力和综合素养。</w:t>
            </w:r>
          </w:p>
        </w:tc>
        <w:tc>
          <w:tcPr>
            <w:tcW w:w="10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3</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山东新北洋</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信息技术股份有限公司</w:t>
            </w:r>
            <w:r>
              <w:rPr>
                <w:rFonts w:hint="eastAsia" w:ascii="仿宋_GB2312" w:hAnsi="仿宋_GB2312" w:eastAsia="仿宋_GB2312" w:cs="仿宋_GB2312"/>
                <w:b w:val="0"/>
                <w:bCs w:val="0"/>
                <w:color w:val="auto"/>
                <w:kern w:val="2"/>
                <w:sz w:val="21"/>
                <w:szCs w:val="21"/>
                <w:highlight w:val="none"/>
                <w:lang w:val="en-US" w:eastAsia="zh-CN"/>
              </w:rPr>
              <w:t>实习基地</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w:t>
            </w:r>
            <w:r>
              <w:rPr>
                <w:rFonts w:hint="eastAsia" w:ascii="仿宋_GB2312" w:hAnsi="仿宋_GB2312" w:eastAsia="仿宋_GB2312" w:cs="仿宋_GB2312"/>
                <w:b w:val="0"/>
                <w:bCs w:val="0"/>
                <w:color w:val="auto"/>
                <w:kern w:val="2"/>
                <w:sz w:val="21"/>
                <w:szCs w:val="21"/>
                <w:highlight w:val="none"/>
                <w:lang w:val="en-US" w:eastAsia="zh-CN" w:bidi="ar-SA"/>
              </w:rPr>
              <w:t>学习和掌握数控加工、装配、数控设备维护与维修岗位的典型工作流程、工作内容及核心技能；养成爱岗敬业、精益求精、诚实守信的职业精神，培养学生热爱劳动、吃苦耐劳的精神，提高学生职业能力和综合素养。</w:t>
            </w:r>
          </w:p>
        </w:tc>
        <w:tc>
          <w:tcPr>
            <w:tcW w:w="10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4</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三角（威海）华通机械科技股份有限</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公司</w:t>
            </w:r>
            <w:r>
              <w:rPr>
                <w:rFonts w:hint="eastAsia" w:ascii="仿宋_GB2312" w:hAnsi="仿宋_GB2312" w:eastAsia="仿宋_GB2312" w:cs="仿宋_GB2312"/>
                <w:b w:val="0"/>
                <w:bCs w:val="0"/>
                <w:color w:val="auto"/>
                <w:kern w:val="2"/>
                <w:sz w:val="21"/>
                <w:szCs w:val="21"/>
                <w:highlight w:val="none"/>
                <w:lang w:val="en-US" w:eastAsia="zh-CN"/>
              </w:rPr>
              <w:t>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w:t>
            </w:r>
            <w:r>
              <w:rPr>
                <w:rFonts w:hint="eastAsia" w:ascii="仿宋_GB2312" w:hAnsi="仿宋_GB2312" w:eastAsia="仿宋_GB2312" w:cs="仿宋_GB2312"/>
                <w:b w:val="0"/>
                <w:bCs w:val="0"/>
                <w:color w:val="auto"/>
                <w:kern w:val="2"/>
                <w:sz w:val="21"/>
                <w:szCs w:val="21"/>
                <w:highlight w:val="none"/>
                <w:lang w:val="en-US" w:eastAsia="zh-CN" w:bidi="ar-SA"/>
              </w:rPr>
              <w:t>学习和掌握数控加工、装配、数控设备维护与维修岗位的典型工作流程、工作内容及核心技能；养成爱岗敬业、精益求精、诚实守信的职业精神，培养学生热爱劳动、吃苦耐劳的精神，提高学生职业能力和综合素养。</w:t>
            </w:r>
          </w:p>
        </w:tc>
        <w:tc>
          <w:tcPr>
            <w:tcW w:w="10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auto"/>
                <w:kern w:val="2"/>
                <w:sz w:val="21"/>
                <w:szCs w:val="21"/>
                <w:lang w:val="en-US" w:eastAsia="zh-CN"/>
              </w:rPr>
            </w:pPr>
            <w:r>
              <w:rPr>
                <w:rFonts w:hint="eastAsia" w:ascii="仿宋_GB2312" w:hAnsi="仿宋_GB2312" w:eastAsia="仿宋_GB2312" w:cs="仿宋_GB2312"/>
                <w:b w:val="0"/>
                <w:bCs w:val="0"/>
                <w:color w:val="auto"/>
                <w:kern w:val="2"/>
                <w:sz w:val="21"/>
                <w:szCs w:val="21"/>
                <w:lang w:val="en-US" w:eastAsia="zh-CN"/>
              </w:rPr>
              <w:t>5</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威海泓泰自动化</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设备有限公司</w:t>
            </w:r>
          </w:p>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rPr>
              <w:t>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jc w:val="both"/>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了解企业的组织架构、规章制度、企业文化和安全生产知识，</w:t>
            </w:r>
            <w:r>
              <w:rPr>
                <w:rFonts w:hint="eastAsia" w:ascii="仿宋_GB2312" w:hAnsi="仿宋_GB2312" w:eastAsia="仿宋_GB2312" w:cs="仿宋_GB2312"/>
                <w:b w:val="0"/>
                <w:bCs w:val="0"/>
                <w:color w:val="auto"/>
                <w:kern w:val="2"/>
                <w:sz w:val="21"/>
                <w:szCs w:val="21"/>
                <w:highlight w:val="none"/>
                <w:lang w:val="en-US" w:eastAsia="zh-CN" w:bidi="ar-SA"/>
              </w:rPr>
              <w:t>学习和掌握数控加工、装配、数控设备维护与维修岗位的典型工作流程、工作内容及核心技能；养成爱岗敬业、精益求精、诚实守信的职业精神，培养学生热爱劳动、吃苦耐劳的精神，提高学生职业能力和综合素养。</w:t>
            </w:r>
          </w:p>
        </w:tc>
        <w:tc>
          <w:tcPr>
            <w:tcW w:w="101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30人</w:t>
            </w:r>
          </w:p>
        </w:tc>
      </w:tr>
    </w:tbl>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（三）教学资源</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主要包括能满足学生专业学习、教师专业教学研究和教学实施需要的教材、图书和数字资源等。</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1.教材选用要求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rPr>
        <w:t>学校建立由专业教师、行业</w:t>
      </w:r>
      <w:r>
        <w:rPr>
          <w:rFonts w:hint="eastAsia" w:ascii="仿宋_GB2312" w:hAnsi="仿宋_GB2312" w:eastAsia="仿宋_GB2312" w:cs="仿宋_GB2312"/>
          <w:b w:val="0"/>
          <w:bCs w:val="0"/>
          <w:color w:val="auto"/>
          <w:kern w:val="2"/>
          <w:sz w:val="32"/>
          <w:szCs w:val="32"/>
          <w:lang w:val="en-US" w:eastAsia="zh-CN"/>
        </w:rPr>
        <w:t>企业</w:t>
      </w:r>
      <w:r>
        <w:rPr>
          <w:rFonts w:hint="eastAsia" w:ascii="仿宋_GB2312" w:hAnsi="仿宋_GB2312" w:eastAsia="仿宋_GB2312" w:cs="仿宋_GB2312"/>
          <w:b w:val="0"/>
          <w:bCs w:val="0"/>
          <w:color w:val="auto"/>
          <w:kern w:val="2"/>
          <w:sz w:val="32"/>
          <w:szCs w:val="32"/>
        </w:rPr>
        <w:t>专家和教研人员等参与的教材选用</w:t>
      </w:r>
      <w:r>
        <w:rPr>
          <w:rFonts w:hint="eastAsia" w:ascii="仿宋_GB2312" w:hAnsi="仿宋_GB2312" w:eastAsia="仿宋_GB2312" w:cs="仿宋_GB2312"/>
          <w:b w:val="0"/>
          <w:bCs w:val="0"/>
          <w:color w:val="auto"/>
          <w:kern w:val="2"/>
          <w:sz w:val="32"/>
          <w:szCs w:val="32"/>
          <w:lang w:val="en-US" w:eastAsia="zh-CN"/>
        </w:rPr>
        <w:t>机制</w:t>
      </w:r>
      <w:r>
        <w:rPr>
          <w:rFonts w:hint="eastAsia" w:ascii="仿宋_GB2312" w:hAnsi="仿宋_GB2312" w:eastAsia="仿宋_GB2312" w:cs="仿宋_GB2312"/>
          <w:b w:val="0"/>
          <w:bCs w:val="0"/>
          <w:color w:val="auto"/>
          <w:kern w:val="2"/>
          <w:sz w:val="32"/>
          <w:szCs w:val="32"/>
        </w:rPr>
        <w:t>，完善教材选用</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公示和备案</w:t>
      </w:r>
      <w:r>
        <w:rPr>
          <w:rFonts w:hint="eastAsia" w:ascii="仿宋_GB2312" w:hAnsi="仿宋_GB2312" w:eastAsia="仿宋_GB2312" w:cs="仿宋_GB2312"/>
          <w:b w:val="0"/>
          <w:bCs w:val="0"/>
          <w:color w:val="auto"/>
          <w:kern w:val="2"/>
          <w:sz w:val="32"/>
          <w:szCs w:val="32"/>
        </w:rPr>
        <w:t>制度</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2.图书</w:t>
      </w:r>
      <w:r>
        <w:rPr>
          <w:rFonts w:hint="eastAsia" w:ascii="仿宋_GB2312" w:hAnsi="仿宋_GB2312" w:eastAsia="仿宋_GB2312" w:cs="仿宋_GB2312"/>
          <w:b w:val="0"/>
          <w:bCs w:val="0"/>
          <w:color w:val="auto"/>
          <w:kern w:val="2"/>
          <w:sz w:val="32"/>
          <w:szCs w:val="32"/>
          <w:lang w:val="en-US" w:eastAsia="zh-CN"/>
        </w:rPr>
        <w:t>资料</w:t>
      </w:r>
      <w:r>
        <w:rPr>
          <w:rFonts w:hint="eastAsia" w:ascii="仿宋_GB2312" w:hAnsi="仿宋_GB2312" w:eastAsia="仿宋_GB2312" w:cs="仿宋_GB2312"/>
          <w:b w:val="0"/>
          <w:bCs w:val="0"/>
          <w:color w:val="auto"/>
          <w:kern w:val="2"/>
          <w:sz w:val="32"/>
          <w:szCs w:val="32"/>
        </w:rPr>
        <w:t>配备要求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本专业相关</w:t>
      </w:r>
      <w:r>
        <w:rPr>
          <w:rFonts w:hint="eastAsia" w:ascii="仿宋_GB2312" w:hAnsi="仿宋_GB2312" w:eastAsia="仿宋_GB2312" w:cs="仿宋_GB2312"/>
          <w:b w:val="0"/>
          <w:bCs w:val="0"/>
          <w:color w:val="auto"/>
          <w:kern w:val="2"/>
          <w:sz w:val="32"/>
          <w:szCs w:val="32"/>
        </w:rPr>
        <w:t>图书文献配备应能满足人才培养、专业建设、教科研等工作</w:t>
      </w:r>
      <w:r>
        <w:rPr>
          <w:rFonts w:hint="eastAsia" w:ascii="仿宋_GB2312" w:hAnsi="仿宋_GB2312" w:eastAsia="仿宋_GB2312" w:cs="仿宋_GB2312"/>
          <w:b w:val="0"/>
          <w:bCs w:val="0"/>
          <w:color w:val="auto"/>
          <w:kern w:val="2"/>
          <w:sz w:val="32"/>
          <w:szCs w:val="32"/>
          <w:highlight w:val="none"/>
        </w:rPr>
        <w:t>需要，方便师生查询、借阅</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且定期更新。</w:t>
      </w:r>
      <w:r>
        <w:rPr>
          <w:rFonts w:hint="eastAsia" w:ascii="仿宋_GB2312" w:hAnsi="仿宋_GB2312" w:eastAsia="仿宋_GB2312" w:cs="仿宋_GB2312"/>
          <w:b w:val="0"/>
          <w:bCs w:val="0"/>
          <w:color w:val="auto"/>
          <w:kern w:val="2"/>
          <w:sz w:val="32"/>
          <w:szCs w:val="32"/>
          <w:highlight w:val="none"/>
        </w:rPr>
        <w:t>主要包括有关</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数控编程与加工技术</w:t>
      </w:r>
      <w:r>
        <w:rPr>
          <w:rFonts w:hint="eastAsia" w:ascii="仿宋_GB2312" w:hAnsi="仿宋_GB2312" w:eastAsia="仿宋_GB2312" w:cs="仿宋_GB2312"/>
          <w:b w:val="0"/>
          <w:bCs w:val="0"/>
          <w:color w:val="auto"/>
          <w:kern w:val="2"/>
          <w:sz w:val="32"/>
          <w:szCs w:val="32"/>
          <w:highlight w:val="none"/>
          <w:lang w:eastAsia="zh-CN"/>
        </w:rPr>
        <w:t>》、《</w:t>
      </w:r>
      <w:r>
        <w:rPr>
          <w:rFonts w:hint="eastAsia" w:ascii="仿宋_GB2312" w:hAnsi="仿宋_GB2312" w:eastAsia="仿宋_GB2312" w:cs="仿宋_GB2312"/>
          <w:b w:val="0"/>
          <w:bCs w:val="0"/>
          <w:color w:val="auto"/>
          <w:kern w:val="2"/>
          <w:sz w:val="32"/>
          <w:szCs w:val="32"/>
          <w:highlight w:val="none"/>
          <w:lang w:val="en-US" w:eastAsia="zh-CN"/>
        </w:rPr>
        <w:t>数控技术及其应用》、《数控加工机械基础》等技术类和案例类图书，以及《中国机械工程》、《学习与科普》、《工程机械与维修》等专业学术期刊</w:t>
      </w:r>
      <w:r>
        <w:rPr>
          <w:rFonts w:hint="eastAsia" w:ascii="仿宋_GB2312" w:hAnsi="仿宋_GB2312" w:eastAsia="仿宋_GB2312" w:cs="仿宋_GB2312"/>
          <w:b w:val="0"/>
          <w:bCs w:val="0"/>
          <w:color w:val="auto"/>
          <w:kern w:val="2"/>
          <w:sz w:val="32"/>
          <w:szCs w:val="32"/>
          <w:lang w:val="en-US" w:eastAsia="zh-CN"/>
        </w:rPr>
        <w:t>。</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3.</w:t>
      </w:r>
      <w:r>
        <w:rPr>
          <w:rFonts w:hint="eastAsia" w:ascii="仿宋_GB2312" w:hAnsi="仿宋_GB2312" w:eastAsia="仿宋_GB2312" w:cs="仿宋_GB2312"/>
          <w:b w:val="0"/>
          <w:bCs w:val="0"/>
          <w:color w:val="auto"/>
          <w:kern w:val="2"/>
          <w:sz w:val="32"/>
          <w:szCs w:val="32"/>
        </w:rPr>
        <w:t>数字资源配置要求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利用学校教育资源平台和智慧树等网络教学平台，开发和配备一批教学课件、数字化教学案例库、虚拟仿真软件、在线精品课程等，实训室根据承担得实训项目配备项目教学指导性文件和操作过程微课资源；对接</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1+X</w:t>
      </w:r>
      <w:r>
        <w:rPr>
          <w:rFonts w:hint="default" w:ascii="仿宋_GB2312" w:hAnsi="仿宋_GB2312" w:eastAsia="仿宋_GB2312" w:cs="仿宋_GB2312"/>
          <w:b w:val="0"/>
          <w:bCs w:val="0"/>
          <w:color w:val="auto"/>
          <w:kern w:val="2"/>
          <w:sz w:val="32"/>
          <w:szCs w:val="32"/>
          <w:lang w:val="en-US" w:eastAsia="zh-CN"/>
        </w:rPr>
        <w:t>”</w:t>
      </w:r>
      <w:r>
        <w:rPr>
          <w:rFonts w:hint="eastAsia" w:ascii="仿宋_GB2312" w:hAnsi="仿宋_GB2312" w:eastAsia="仿宋_GB2312" w:cs="仿宋_GB2312"/>
          <w:b w:val="0"/>
          <w:bCs w:val="0"/>
          <w:color w:val="auto"/>
          <w:kern w:val="2"/>
          <w:sz w:val="32"/>
          <w:szCs w:val="32"/>
          <w:lang w:val="en-US" w:eastAsia="zh-CN"/>
        </w:rPr>
        <w:t>职业技能等级证书标准，明确考核内容和形式，优化课程设置和教学内容，开发相应的校本培训教材，形成</w:t>
      </w:r>
      <w:r>
        <w:rPr>
          <w:rFonts w:hint="eastAsia" w:ascii="仿宋_GB2312" w:hAnsi="仿宋_GB2312" w:eastAsia="仿宋_GB2312" w:cs="仿宋_GB2312"/>
          <w:b w:val="0"/>
          <w:bCs w:val="0"/>
          <w:color w:val="auto"/>
          <w:kern w:val="2"/>
          <w:sz w:val="32"/>
          <w:szCs w:val="32"/>
        </w:rPr>
        <w:t>种类丰富、形成多样、使用便捷、动态更新、满足教学</w:t>
      </w:r>
      <w:r>
        <w:rPr>
          <w:rFonts w:hint="eastAsia" w:ascii="仿宋_GB2312" w:hAnsi="仿宋_GB2312" w:eastAsia="仿宋_GB2312" w:cs="仿宋_GB2312"/>
          <w:b w:val="0"/>
          <w:bCs w:val="0"/>
          <w:color w:val="auto"/>
          <w:kern w:val="2"/>
          <w:sz w:val="32"/>
          <w:szCs w:val="32"/>
          <w:lang w:val="en-US" w:eastAsia="zh-CN"/>
        </w:rPr>
        <w:t>得的数字化资源库</w:t>
      </w:r>
      <w:r>
        <w:rPr>
          <w:rFonts w:hint="eastAsia" w:ascii="仿宋_GB2312" w:hAnsi="仿宋_GB2312" w:eastAsia="仿宋_GB2312" w:cs="仿宋_GB2312"/>
          <w:b w:val="0"/>
          <w:bCs w:val="0"/>
          <w:color w:val="auto"/>
          <w:kern w:val="2"/>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left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lang w:eastAsia="zh-CN"/>
        </w:rPr>
        <w:t>（</w:t>
      </w:r>
      <w:r>
        <w:rPr>
          <w:rFonts w:hint="eastAsia" w:ascii="楷体" w:hAnsi="楷体" w:eastAsia="楷体" w:cs="楷体"/>
          <w:b w:val="0"/>
          <w:bCs w:val="0"/>
          <w:color w:val="auto"/>
          <w:kern w:val="2"/>
          <w:sz w:val="32"/>
          <w:szCs w:val="32"/>
          <w:lang w:val="en-US" w:eastAsia="zh-CN"/>
        </w:rPr>
        <w:t>四）</w:t>
      </w:r>
      <w:r>
        <w:rPr>
          <w:rFonts w:hint="eastAsia" w:ascii="楷体" w:hAnsi="楷体" w:eastAsia="楷体" w:cs="楷体"/>
          <w:b w:val="0"/>
          <w:bCs w:val="0"/>
          <w:color w:val="auto"/>
          <w:kern w:val="2"/>
          <w:sz w:val="32"/>
          <w:szCs w:val="32"/>
        </w:rPr>
        <w:t>教学方法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坚持立德树人根本任务，在教学过程中，</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思政课程和课程思政相结合</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公共基础课</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公共基础课教学要符合教育部有关教育教学基本要求，按照培养学生</w:t>
      </w:r>
      <w:r>
        <w:rPr>
          <w:rFonts w:hint="eastAsia" w:ascii="仿宋_GB2312" w:hAnsi="仿宋_GB2312" w:eastAsia="仿宋_GB2312" w:cs="仿宋_GB2312"/>
          <w:b w:val="0"/>
          <w:bCs w:val="0"/>
          <w:color w:val="auto"/>
          <w:kern w:val="2"/>
          <w:sz w:val="32"/>
          <w:szCs w:val="32"/>
          <w:lang w:val="en-US" w:eastAsia="zh-CN"/>
        </w:rPr>
        <w:t>学科</w:t>
      </w:r>
      <w:r>
        <w:rPr>
          <w:rFonts w:hint="eastAsia" w:ascii="仿宋_GB2312" w:hAnsi="仿宋_GB2312" w:eastAsia="仿宋_GB2312" w:cs="仿宋_GB2312"/>
          <w:b w:val="0"/>
          <w:bCs w:val="0"/>
          <w:color w:val="auto"/>
          <w:kern w:val="2"/>
          <w:sz w:val="32"/>
          <w:szCs w:val="32"/>
        </w:rPr>
        <w:t>素养、服务专业学习和终身发展的功能来定位，</w:t>
      </w:r>
      <w:r>
        <w:rPr>
          <w:rFonts w:hint="eastAsia" w:ascii="仿宋_GB2312" w:hAnsi="仿宋_GB2312" w:eastAsia="仿宋_GB2312" w:cs="仿宋_GB2312"/>
          <w:b w:val="0"/>
          <w:bCs w:val="0"/>
          <w:color w:val="auto"/>
          <w:kern w:val="2"/>
          <w:sz w:val="32"/>
          <w:szCs w:val="32"/>
          <w:lang w:val="en-US" w:eastAsia="zh-CN"/>
        </w:rPr>
        <w:t>采用</w:t>
      </w:r>
      <w:r>
        <w:rPr>
          <w:rFonts w:hint="eastAsia" w:ascii="仿宋_GB2312" w:hAnsi="仿宋_GB2312" w:eastAsia="仿宋_GB2312" w:cs="仿宋_GB2312"/>
          <w:b w:val="0"/>
          <w:bCs w:val="0"/>
          <w:color w:val="auto"/>
          <w:kern w:val="2"/>
          <w:sz w:val="32"/>
          <w:szCs w:val="32"/>
        </w:rPr>
        <w:t>理论讲授式、启发式、问题探究式等教学方法，通过集体讲解、师生对话、小组讨论、案例分析、</w:t>
      </w:r>
      <w:r>
        <w:rPr>
          <w:rFonts w:hint="eastAsia" w:ascii="仿宋_GB2312" w:hAnsi="仿宋_GB2312" w:eastAsia="仿宋_GB2312" w:cs="仿宋_GB2312"/>
          <w:b w:val="0"/>
          <w:bCs w:val="0"/>
          <w:color w:val="auto"/>
          <w:kern w:val="2"/>
          <w:sz w:val="32"/>
          <w:szCs w:val="32"/>
          <w:lang w:val="en-US" w:eastAsia="zh-CN"/>
        </w:rPr>
        <w:t>议题讨论、</w:t>
      </w:r>
      <w:r>
        <w:rPr>
          <w:rFonts w:hint="eastAsia" w:ascii="仿宋_GB2312" w:hAnsi="仿宋_GB2312" w:eastAsia="仿宋_GB2312" w:cs="仿宋_GB2312"/>
          <w:b w:val="0"/>
          <w:bCs w:val="0"/>
          <w:color w:val="auto"/>
          <w:kern w:val="2"/>
          <w:sz w:val="32"/>
          <w:szCs w:val="32"/>
        </w:rPr>
        <w:t>演讲竞赛等教学组织形式的改革，教学手段、教学模式的创新，调动学生学习积极性，为学生综合</w:t>
      </w:r>
      <w:r>
        <w:rPr>
          <w:rFonts w:hint="eastAsia" w:ascii="仿宋_GB2312" w:hAnsi="仿宋_GB2312" w:eastAsia="仿宋_GB2312" w:cs="仿宋_GB2312"/>
          <w:b w:val="0"/>
          <w:bCs w:val="0"/>
          <w:color w:val="auto"/>
          <w:kern w:val="2"/>
          <w:sz w:val="32"/>
          <w:szCs w:val="32"/>
          <w:lang w:val="en-US" w:eastAsia="zh-CN"/>
        </w:rPr>
        <w:t>素养</w:t>
      </w:r>
      <w:r>
        <w:rPr>
          <w:rFonts w:hint="eastAsia" w:ascii="仿宋_GB2312" w:hAnsi="仿宋_GB2312" w:eastAsia="仿宋_GB2312" w:cs="仿宋_GB2312"/>
          <w:b w:val="0"/>
          <w:bCs w:val="0"/>
          <w:color w:val="auto"/>
          <w:kern w:val="2"/>
          <w:sz w:val="32"/>
          <w:szCs w:val="32"/>
        </w:rPr>
        <w:t>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技能）</w:t>
      </w:r>
      <w:r>
        <w:rPr>
          <w:rFonts w:hint="eastAsia" w:ascii="仿宋_GB2312" w:hAnsi="仿宋_GB2312" w:eastAsia="仿宋_GB2312" w:cs="仿宋_GB2312"/>
          <w:b w:val="0"/>
          <w:bCs w:val="0"/>
          <w:color w:val="auto"/>
          <w:kern w:val="2"/>
          <w:sz w:val="32"/>
          <w:szCs w:val="32"/>
        </w:rPr>
        <w:t>课</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坚持校企合作、工学结合的人才培养模式，选择典型</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为载体，按照相应职业岗位（群）的能力要求，结合</w:t>
      </w:r>
      <w:r>
        <w:rPr>
          <w:rFonts w:hint="eastAsia" w:ascii="仿宋_GB2312" w:hAnsi="仿宋_GB2312" w:eastAsia="仿宋_GB2312" w:cs="仿宋_GB2312"/>
          <w:b w:val="0"/>
          <w:bCs w:val="0"/>
          <w:color w:val="auto"/>
          <w:kern w:val="2"/>
          <w:sz w:val="32"/>
          <w:szCs w:val="32"/>
          <w:lang w:val="en-US" w:eastAsia="zh-CN"/>
        </w:rPr>
        <w:t>行业标准、职业</w:t>
      </w:r>
      <w:r>
        <w:rPr>
          <w:rFonts w:hint="eastAsia" w:ascii="仿宋_GB2312" w:hAnsi="仿宋_GB2312" w:eastAsia="仿宋_GB2312" w:cs="仿宋_GB2312"/>
          <w:b w:val="0"/>
          <w:bCs w:val="0"/>
          <w:color w:val="auto"/>
          <w:kern w:val="2"/>
          <w:sz w:val="32"/>
          <w:szCs w:val="32"/>
        </w:rPr>
        <w:t>技能考核标准和技能大赛要求，通过实际岗位任务与</w:t>
      </w:r>
      <w:r>
        <w:rPr>
          <w:rFonts w:hint="eastAsia" w:ascii="仿宋_GB2312" w:hAnsi="仿宋_GB2312" w:eastAsia="仿宋_GB2312" w:cs="仿宋_GB2312"/>
          <w:b w:val="0"/>
          <w:bCs w:val="0"/>
          <w:color w:val="auto"/>
          <w:kern w:val="2"/>
          <w:sz w:val="32"/>
          <w:szCs w:val="32"/>
          <w:lang w:val="en-US" w:eastAsia="zh-CN"/>
        </w:rPr>
        <w:t>典型</w:t>
      </w:r>
      <w:r>
        <w:rPr>
          <w:rFonts w:hint="eastAsia" w:ascii="仿宋_GB2312" w:hAnsi="仿宋_GB2312" w:eastAsia="仿宋_GB2312" w:cs="仿宋_GB2312"/>
          <w:b w:val="0"/>
          <w:bCs w:val="0"/>
          <w:color w:val="auto"/>
          <w:kern w:val="2"/>
          <w:sz w:val="32"/>
          <w:szCs w:val="32"/>
        </w:rPr>
        <w:t>案例，践行</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教学改革任务引领、问题导向的教学理念，采取理论实践一体化</w:t>
      </w:r>
      <w:r>
        <w:rPr>
          <w:rFonts w:hint="eastAsia" w:ascii="仿宋_GB2312" w:hAnsi="仿宋_GB2312" w:eastAsia="仿宋_GB2312" w:cs="仿宋_GB2312"/>
          <w:b w:val="0"/>
          <w:bCs w:val="0"/>
          <w:color w:val="auto"/>
          <w:kern w:val="2"/>
          <w:sz w:val="32"/>
          <w:szCs w:val="32"/>
          <w:lang w:val="en-US" w:eastAsia="zh-CN"/>
        </w:rPr>
        <w:t>教学模式</w:t>
      </w:r>
      <w:r>
        <w:rPr>
          <w:rFonts w:hint="eastAsia" w:ascii="仿宋_GB2312" w:hAnsi="仿宋_GB2312" w:eastAsia="仿宋_GB2312" w:cs="仿宋_GB2312"/>
          <w:b w:val="0"/>
          <w:bCs w:val="0"/>
          <w:color w:val="auto"/>
          <w:kern w:val="2"/>
          <w:sz w:val="32"/>
          <w:szCs w:val="32"/>
        </w:rPr>
        <w:t>，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b w:val="0"/>
          <w:bCs w:val="0"/>
          <w:color w:val="auto"/>
          <w:kern w:val="2"/>
          <w:sz w:val="32"/>
          <w:szCs w:val="32"/>
        </w:rPr>
        <w:t>习效率。</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（五）学习评价</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根据</w:t>
      </w:r>
      <w:r>
        <w:rPr>
          <w:rFonts w:hint="eastAsia" w:ascii="仿宋_GB2312" w:hAnsi="仿宋_GB2312" w:eastAsia="仿宋_GB2312" w:cs="仿宋_GB2312"/>
          <w:b w:val="0"/>
          <w:bCs w:val="0"/>
          <w:color w:val="auto"/>
          <w:kern w:val="2"/>
          <w:sz w:val="32"/>
          <w:szCs w:val="32"/>
        </w:rPr>
        <w:t>本专业培养目标和以人为本的发展理念，建立科学的评价标准。</w:t>
      </w:r>
      <w:r>
        <w:rPr>
          <w:rFonts w:hint="eastAsia" w:ascii="仿宋_GB2312" w:hAnsi="仿宋_GB2312" w:eastAsia="仿宋_GB2312" w:cs="仿宋_GB2312"/>
          <w:b w:val="0"/>
          <w:bCs w:val="0"/>
          <w:color w:val="auto"/>
          <w:kern w:val="2"/>
          <w:sz w:val="32"/>
          <w:szCs w:val="32"/>
          <w:lang w:val="en-US" w:eastAsia="zh-CN"/>
        </w:rPr>
        <w:t>学习</w:t>
      </w:r>
      <w:r>
        <w:rPr>
          <w:rFonts w:hint="eastAsia" w:ascii="仿宋_GB2312" w:hAnsi="仿宋_GB2312" w:eastAsia="仿宋_GB2312" w:cs="仿宋_GB2312"/>
          <w:b w:val="0"/>
          <w:bCs w:val="0"/>
          <w:color w:val="auto"/>
          <w:kern w:val="2"/>
          <w:sz w:val="32"/>
          <w:szCs w:val="32"/>
        </w:rPr>
        <w:t>评价应体现评价主体、评价方式、评价过程的多元化，</w:t>
      </w:r>
      <w:r>
        <w:rPr>
          <w:rFonts w:hint="eastAsia" w:ascii="仿宋_GB2312" w:hAnsi="仿宋_GB2312" w:eastAsia="仿宋_GB2312" w:cs="仿宋_GB2312"/>
          <w:b w:val="0"/>
          <w:bCs w:val="0"/>
          <w:color w:val="auto"/>
          <w:kern w:val="2"/>
          <w:sz w:val="32"/>
          <w:szCs w:val="32"/>
          <w:lang w:val="en-US" w:eastAsia="zh-CN"/>
        </w:rPr>
        <w:t>探索增值评价，</w:t>
      </w:r>
      <w:r>
        <w:rPr>
          <w:rFonts w:hint="eastAsia" w:ascii="仿宋_GB2312" w:hAnsi="仿宋_GB2312" w:eastAsia="仿宋_GB2312" w:cs="仿宋_GB2312"/>
          <w:b w:val="0"/>
          <w:bCs w:val="0"/>
          <w:color w:val="auto"/>
          <w:kern w:val="2"/>
          <w:sz w:val="32"/>
          <w:szCs w:val="32"/>
        </w:rPr>
        <w:t>注意吸收家长、行业企业参与。</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校内</w:t>
      </w:r>
      <w:r>
        <w:rPr>
          <w:rFonts w:hint="eastAsia" w:ascii="仿宋_GB2312" w:hAnsi="仿宋_GB2312" w:eastAsia="仿宋_GB2312" w:cs="仿宋_GB2312"/>
          <w:b w:val="0"/>
          <w:bCs w:val="0"/>
          <w:color w:val="auto"/>
          <w:kern w:val="2"/>
          <w:sz w:val="32"/>
          <w:szCs w:val="32"/>
          <w:lang w:val="en-US" w:eastAsia="zh-CN"/>
        </w:rPr>
        <w:t>与</w:t>
      </w:r>
      <w:r>
        <w:rPr>
          <w:rFonts w:hint="eastAsia" w:ascii="仿宋_GB2312" w:hAnsi="仿宋_GB2312" w:eastAsia="仿宋_GB2312" w:cs="仿宋_GB2312"/>
          <w:b w:val="0"/>
          <w:bCs w:val="0"/>
          <w:color w:val="auto"/>
          <w:kern w:val="2"/>
          <w:sz w:val="32"/>
          <w:szCs w:val="32"/>
        </w:rPr>
        <w:t>校外评价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结合，职业技能鉴定与学业考核结合，教师评价、</w:t>
      </w:r>
      <w:r>
        <w:rPr>
          <w:rFonts w:hint="eastAsia" w:ascii="仿宋_GB2312" w:hAnsi="仿宋_GB2312" w:eastAsia="仿宋_GB2312" w:cs="仿宋_GB2312"/>
          <w:b w:val="0"/>
          <w:bCs w:val="0"/>
          <w:color w:val="auto"/>
          <w:kern w:val="2"/>
          <w:sz w:val="32"/>
          <w:szCs w:val="32"/>
          <w:lang w:val="en-US" w:eastAsia="zh-CN"/>
        </w:rPr>
        <w:t>用人单位评价、</w:t>
      </w:r>
      <w:r>
        <w:rPr>
          <w:rFonts w:hint="eastAsia" w:ascii="仿宋_GB2312" w:hAnsi="仿宋_GB2312" w:eastAsia="仿宋_GB2312" w:cs="仿宋_GB2312"/>
          <w:b w:val="0"/>
          <w:bCs w:val="0"/>
          <w:color w:val="auto"/>
          <w:kern w:val="2"/>
          <w:sz w:val="32"/>
          <w:szCs w:val="32"/>
        </w:rPr>
        <w:t>学生互评与自我评价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结合。过程性评价与结果性评价结合，</w:t>
      </w:r>
      <w:r>
        <w:rPr>
          <w:rFonts w:hint="eastAsia" w:ascii="仿宋_GB2312" w:hAnsi="仿宋_GB2312" w:eastAsia="仿宋_GB2312" w:cs="仿宋_GB2312"/>
          <w:b w:val="0"/>
          <w:bCs w:val="0"/>
          <w:color w:val="auto"/>
          <w:kern w:val="2"/>
          <w:sz w:val="32"/>
          <w:szCs w:val="32"/>
          <w:lang w:val="en-US" w:eastAsia="zh-CN"/>
        </w:rPr>
        <w:t>加大过程考核，突出专业实践技能考核成绩在课程总成绩中的比重。</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p>
    <w:p>
      <w:pPr>
        <w:keepNext w:val="0"/>
        <w:keepLines w:val="0"/>
        <w:pageBreakBefore w:val="0"/>
        <w:widowControl w:val="0"/>
        <w:numPr>
          <w:ilvl w:val="0"/>
          <w:numId w:val="4"/>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质量管理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b w:val="0"/>
          <w:bCs w:val="0"/>
          <w:color w:val="auto"/>
          <w:kern w:val="2"/>
          <w:sz w:val="32"/>
          <w:szCs w:val="32"/>
        </w:rPr>
        <w:t>专业教研组织应充分利用评价分析结果有效改进专业教学，持续提高人才培养质量。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rPr>
      </w:pPr>
      <w:r>
        <w:rPr>
          <w:rFonts w:hint="eastAsia" w:ascii="黑体" w:hAnsi="黑体" w:eastAsia="黑体" w:cs="黑体"/>
          <w:b w:val="0"/>
          <w:bCs w:val="0"/>
          <w:color w:val="auto"/>
          <w:kern w:val="2"/>
          <w:sz w:val="32"/>
          <w:szCs w:val="32"/>
          <w:lang w:val="en-US" w:eastAsia="zh-CN"/>
        </w:rPr>
        <w:t>十一</w:t>
      </w:r>
      <w:r>
        <w:rPr>
          <w:rFonts w:hint="eastAsia" w:ascii="黑体" w:hAnsi="黑体" w:eastAsia="黑体" w:cs="黑体"/>
          <w:b w:val="0"/>
          <w:bCs w:val="0"/>
          <w:color w:val="auto"/>
          <w:kern w:val="2"/>
          <w:sz w:val="32"/>
          <w:szCs w:val="32"/>
        </w:rPr>
        <w:t>、毕业要求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（一）思想品德。</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在校学习期间（含校外岗位实习期间）无违法或严重违纪行为，思想品德评定合格。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（二）学业成绩。</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在校期间，修完专业人才培养方案规定的所有课程，经考试或考查合格。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shd w:val="clear" w:fill="FFFFFF"/>
          <w:lang w:val="en-US" w:eastAsia="zh-CN" w:bidi="ar"/>
        </w:rPr>
        <w:t>（三）实习合格。</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岗位实习期满，经学校、企业共同鉴定，实习成绩合格。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黑体" w:hAnsi="黑体" w:eastAsia="黑体" w:cs="黑体"/>
          <w:b w:val="0"/>
          <w:bCs w:val="0"/>
          <w:color w:val="auto"/>
          <w:kern w:val="2"/>
          <w:sz w:val="32"/>
          <w:szCs w:val="32"/>
          <w:lang w:val="en-US" w:eastAsia="zh-CN"/>
        </w:rPr>
      </w:pPr>
      <w:r>
        <w:rPr>
          <w:rFonts w:hint="eastAsia" w:ascii="楷体" w:hAnsi="楷体" w:eastAsia="楷体" w:cs="楷体"/>
          <w:i w:val="0"/>
          <w:iCs w:val="0"/>
          <w:caps w:val="0"/>
          <w:color w:val="auto"/>
          <w:spacing w:val="0"/>
          <w:kern w:val="0"/>
          <w:sz w:val="32"/>
          <w:szCs w:val="32"/>
          <w:shd w:val="clear" w:fill="FFFFFF"/>
          <w:lang w:val="en-US" w:eastAsia="zh-CN" w:bidi="ar"/>
        </w:rPr>
        <w:t>（四）证书考核。</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参与“1+X</w:t>
      </w:r>
      <w:r>
        <w:rPr>
          <w:rFonts w:hint="default" w:ascii="仿宋_GB2312" w:hAnsi="仿宋_GB2312" w:eastAsia="仿宋_GB2312" w:cs="仿宋_GB2312"/>
          <w:i w:val="0"/>
          <w:iCs w:val="0"/>
          <w:caps w:val="0"/>
          <w:color w:val="auto"/>
          <w:spacing w:val="0"/>
          <w:kern w:val="0"/>
          <w:sz w:val="32"/>
          <w:szCs w:val="32"/>
          <w:shd w:val="clear" w:fill="FFFFFF"/>
          <w:lang w:val="en-US" w:eastAsia="zh-CN" w:bidi="ar"/>
        </w:rPr>
        <w:t>”</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职业技能等级证书试点的专业，学生毕业至少要取得“1+X</w:t>
      </w:r>
      <w:r>
        <w:rPr>
          <w:rFonts w:hint="default" w:ascii="仿宋_GB2312" w:hAnsi="仿宋_GB2312" w:eastAsia="仿宋_GB2312" w:cs="仿宋_GB2312"/>
          <w:i w:val="0"/>
          <w:iCs w:val="0"/>
          <w:caps w:val="0"/>
          <w:color w:val="auto"/>
          <w:spacing w:val="0"/>
          <w:kern w:val="0"/>
          <w:sz w:val="32"/>
          <w:szCs w:val="32"/>
          <w:shd w:val="clear" w:fill="FFFFFF"/>
          <w:lang w:val="en-US" w:eastAsia="zh-CN" w:bidi="ar"/>
        </w:rPr>
        <w:t>”</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（初级）职业技能等级证书。</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lang w:val="en-US" w:eastAsia="zh-CN"/>
        </w:rPr>
      </w:pPr>
      <w:r>
        <w:rPr>
          <w:rFonts w:hint="eastAsia" w:ascii="黑体" w:hAnsi="黑体" w:eastAsia="黑体" w:cs="黑体"/>
          <w:b w:val="0"/>
          <w:bCs w:val="0"/>
          <w:color w:val="auto"/>
          <w:kern w:val="2"/>
          <w:sz w:val="32"/>
          <w:szCs w:val="32"/>
          <w:lang w:val="en-US" w:eastAsia="zh-CN"/>
        </w:rPr>
        <w:t>十二、附录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960" w:firstLineChars="3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1.岗课赛证与职业能力分析表</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960" w:firstLineChars="3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2.教学进程变更申请表</w:t>
      </w:r>
    </w:p>
    <w:p>
      <w:pPr>
        <w:rPr>
          <w:rFonts w:hint="eastAsia" w:ascii="黑体" w:hAnsi="黑体" w:eastAsia="黑体" w:cs="黑体"/>
          <w:b w:val="0"/>
          <w:bCs w:val="0"/>
          <w:color w:val="auto"/>
          <w:kern w:val="2"/>
          <w:sz w:val="32"/>
          <w:szCs w:val="32"/>
          <w:lang w:val="en-US" w:eastAsia="zh-CN"/>
        </w:rPr>
      </w:pPr>
    </w:p>
    <w:p>
      <w:pPr>
        <w:rPr>
          <w:rFonts w:hint="eastAsia" w:ascii="黑体" w:hAnsi="黑体" w:eastAsia="黑体" w:cs="黑体"/>
          <w:b w:val="0"/>
          <w:bCs w:val="0"/>
          <w:color w:val="auto"/>
          <w:kern w:val="2"/>
          <w:sz w:val="32"/>
          <w:szCs w:val="32"/>
          <w:lang w:val="en-US" w:eastAsia="zh-CN"/>
        </w:rPr>
        <w:sectPr>
          <w:footerReference r:id="rId7" w:type="default"/>
          <w:pgSz w:w="11906" w:h="16838"/>
          <w:pgMar w:top="2041"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adjustRightInd w:val="0"/>
        <w:snapToGrid w:val="0"/>
        <w:spacing w:line="580" w:lineRule="exact"/>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附录1：</w:t>
      </w:r>
    </w:p>
    <w:p>
      <w:pPr>
        <w:adjustRightInd w:val="0"/>
        <w:snapToGrid w:val="0"/>
        <w:spacing w:line="580" w:lineRule="exact"/>
        <w:ind w:firstLine="2880" w:firstLineChars="800"/>
        <w:jc w:val="both"/>
        <w:rPr>
          <w:rFonts w:ascii="宋体" w:hAnsi="宋体" w:cs="宋体"/>
          <w:kern w:val="0"/>
          <w:sz w:val="21"/>
          <w:szCs w:val="21"/>
        </w:rPr>
      </w:pPr>
      <w:r>
        <w:rPr>
          <w:rFonts w:hint="eastAsia" w:ascii="方正小标宋简体" w:hAnsi="方正小标宋简体" w:eastAsia="方正小标宋简体" w:cs="方正小标宋_GBK"/>
          <w:kern w:val="0"/>
          <w:sz w:val="36"/>
          <w:szCs w:val="36"/>
          <w:lang w:val="en-US" w:eastAsia="zh-CN"/>
        </w:rPr>
        <w:t>数控技术应用</w:t>
      </w:r>
      <w:r>
        <w:rPr>
          <w:rFonts w:hint="eastAsia" w:ascii="方正小标宋简体" w:hAnsi="方正小标宋简体" w:eastAsia="方正小标宋简体" w:cs="方正小标宋_GBK"/>
          <w:kern w:val="0"/>
          <w:sz w:val="36"/>
          <w:szCs w:val="36"/>
        </w:rPr>
        <w:t>专业</w:t>
      </w:r>
      <w:r>
        <w:rPr>
          <w:rFonts w:hint="eastAsia" w:ascii="方正小标宋简体" w:hAnsi="方正小标宋简体" w:eastAsia="方正小标宋简体" w:cs="方正小标宋_GBK"/>
          <w:kern w:val="0"/>
          <w:sz w:val="36"/>
          <w:szCs w:val="36"/>
          <w:lang w:val="en-US" w:eastAsia="zh-CN"/>
        </w:rPr>
        <w:t>岗课赛证与</w:t>
      </w:r>
      <w:r>
        <w:rPr>
          <w:rFonts w:hint="eastAsia" w:ascii="方正小标宋简体" w:hAnsi="方正小标宋简体" w:eastAsia="方正小标宋简体" w:cs="方正小标宋_GBK"/>
          <w:kern w:val="0"/>
          <w:sz w:val="36"/>
          <w:szCs w:val="36"/>
        </w:rPr>
        <w:t>职业能力分析</w:t>
      </w:r>
      <w:r>
        <w:rPr>
          <w:rFonts w:hint="eastAsia" w:ascii="方正小标宋简体" w:hAnsi="方正小标宋简体" w:eastAsia="方正小标宋简体" w:cs="方正小标宋_GBK"/>
          <w:kern w:val="0"/>
          <w:sz w:val="36"/>
          <w:szCs w:val="36"/>
          <w:lang w:val="en-US" w:eastAsia="zh-CN"/>
        </w:rPr>
        <w:t>表</w:t>
      </w:r>
    </w:p>
    <w:tbl>
      <w:tblPr>
        <w:tblStyle w:val="16"/>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373"/>
        <w:gridCol w:w="3255"/>
        <w:gridCol w:w="3180"/>
        <w:gridCol w:w="20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lang w:val="en-US" w:eastAsia="zh-CN"/>
              </w:rPr>
              <w:t>职业</w:t>
            </w:r>
            <w:r>
              <w:rPr>
                <w:rFonts w:hint="eastAsia" w:ascii="黑体" w:hAnsi="黑体" w:eastAsia="黑体" w:cs="黑体"/>
                <w:kern w:val="0"/>
                <w:sz w:val="21"/>
                <w:szCs w:val="21"/>
              </w:rPr>
              <w:t>岗位</w:t>
            </w: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rPr>
              <w:t>典型工作任务</w:t>
            </w:r>
          </w:p>
        </w:tc>
        <w:tc>
          <w:tcPr>
            <w:tcW w:w="325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rPr>
              <w:t>职业能力要求</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127"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124"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普通</w:t>
            </w:r>
          </w:p>
          <w:p>
            <w:pPr>
              <w:pStyle w:val="29"/>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124"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机床</w:t>
            </w:r>
          </w:p>
          <w:p>
            <w:pPr>
              <w:pStyle w:val="29"/>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124" w:rightChars="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操作</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74"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1.机械图样识读</w:t>
            </w:r>
          </w:p>
        </w:tc>
        <w:tc>
          <w:tcPr>
            <w:tcW w:w="3255" w:type="dxa"/>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1.会正确识读机械零件图样；</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2.会根据零件材料、结构、精度等特征正确选择加工方法；</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3.会通过加工工艺，选择适合的刀具、夹具、量具和切削参数；</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4.能够准确制定零件定位、装夹方法。</w:t>
            </w:r>
          </w:p>
        </w:tc>
        <w:tc>
          <w:tcPr>
            <w:tcW w:w="3180" w:type="dxa"/>
            <w:vMerge w:val="restar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kinsoku/>
              <w:wordWrap/>
              <w:overflowPunct/>
              <w:topLinePunct w:val="0"/>
              <w:autoSpaceDE/>
              <w:autoSpaceDN/>
              <w:bidi w:val="0"/>
              <w:adjustRightInd/>
              <w:snapToGrid/>
              <w:spacing w:before="74"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1.能正确识读中等复杂程度的机</w:t>
            </w:r>
          </w:p>
          <w:p>
            <w:pPr>
              <w:pStyle w:val="29"/>
              <w:keepNext w:val="0"/>
              <w:keepLines w:val="0"/>
              <w:pageBreakBefore w:val="0"/>
              <w:widowControl w:val="0"/>
              <w:kinsoku/>
              <w:wordWrap/>
              <w:overflowPunct/>
              <w:topLinePunct w:val="0"/>
              <w:autoSpaceDE/>
              <w:autoSpaceDN/>
              <w:bidi w:val="0"/>
              <w:adjustRightInd/>
              <w:snapToGrid/>
              <w:spacing w:before="25"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械图样，会选择适合的普通机械</w:t>
            </w:r>
          </w:p>
          <w:p>
            <w:pPr>
              <w:pStyle w:val="29"/>
              <w:keepNext w:val="0"/>
              <w:keepLines w:val="0"/>
              <w:pageBreakBefore w:val="0"/>
              <w:widowControl w:val="0"/>
              <w:kinsoku/>
              <w:wordWrap/>
              <w:overflowPunct/>
              <w:topLinePunct w:val="0"/>
              <w:autoSpaceDE/>
              <w:autoSpaceDN/>
              <w:bidi w:val="0"/>
              <w:adjustRightInd/>
              <w:snapToGrid/>
              <w:spacing w:before="25"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加工方法；</w:t>
            </w:r>
          </w:p>
          <w:p>
            <w:pPr>
              <w:pStyle w:val="29"/>
              <w:keepNext w:val="0"/>
              <w:keepLines w:val="0"/>
              <w:pageBreakBefore w:val="0"/>
              <w:widowControl w:val="0"/>
              <w:kinsoku/>
              <w:wordWrap/>
              <w:overflowPunct/>
              <w:topLinePunct w:val="0"/>
              <w:autoSpaceDE/>
              <w:autoSpaceDN/>
              <w:bidi w:val="0"/>
              <w:adjustRightInd/>
              <w:snapToGrid/>
              <w:spacing w:before="26"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2.能掌握一般机械加工的工艺路</w:t>
            </w:r>
          </w:p>
          <w:p>
            <w:pPr>
              <w:pStyle w:val="29"/>
              <w:keepNext w:val="0"/>
              <w:keepLines w:val="0"/>
              <w:pageBreakBefore w:val="0"/>
              <w:widowControl w:val="0"/>
              <w:kinsoku/>
              <w:wordWrap/>
              <w:overflowPunct/>
              <w:topLinePunct w:val="0"/>
              <w:autoSpaceDE/>
              <w:autoSpaceDN/>
              <w:bidi w:val="0"/>
              <w:adjustRightInd/>
              <w:snapToGrid/>
              <w:spacing w:before="25"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线与热处理工序，会识读常见工</w:t>
            </w:r>
          </w:p>
          <w:p>
            <w:pPr>
              <w:pStyle w:val="29"/>
              <w:keepNext w:val="0"/>
              <w:keepLines w:val="0"/>
              <w:pageBreakBefore w:val="0"/>
              <w:widowControl w:val="0"/>
              <w:kinsoku/>
              <w:wordWrap/>
              <w:overflowPunct/>
              <w:topLinePunct w:val="0"/>
              <w:autoSpaceDE/>
              <w:autoSpaceDN/>
              <w:bidi w:val="0"/>
              <w:adjustRightInd/>
              <w:snapToGrid/>
              <w:spacing w:before="25"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种工艺卡；</w:t>
            </w:r>
          </w:p>
          <w:p>
            <w:pPr>
              <w:pStyle w:val="29"/>
              <w:keepNext w:val="0"/>
              <w:keepLines w:val="0"/>
              <w:pageBreakBefore w:val="0"/>
              <w:widowControl w:val="0"/>
              <w:kinsoku/>
              <w:wordWrap/>
              <w:overflowPunct/>
              <w:topLinePunct w:val="0"/>
              <w:autoSpaceDE/>
              <w:autoSpaceDN/>
              <w:bidi w:val="0"/>
              <w:adjustRightInd/>
              <w:snapToGrid/>
              <w:spacing w:before="26" w:line="320" w:lineRule="exact"/>
              <w:ind w:left="42" w:leftChars="20" w:right="101"/>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3.能按工艺卡要求通过钳工、车工、铣工等金属加工方法完成零件加工；</w:t>
            </w:r>
          </w:p>
          <w:p>
            <w:pPr>
              <w:pStyle w:val="29"/>
              <w:keepNext w:val="0"/>
              <w:keepLines w:val="0"/>
              <w:pageBreakBefore w:val="0"/>
              <w:widowControl w:val="0"/>
              <w:kinsoku/>
              <w:wordWrap/>
              <w:overflowPunct/>
              <w:topLinePunct w:val="0"/>
              <w:autoSpaceDE/>
              <w:autoSpaceDN/>
              <w:bidi w:val="0"/>
              <w:adjustRightInd/>
              <w:snapToGrid/>
              <w:spacing w:before="26"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4.能使用常用的检测工具完成零</w:t>
            </w:r>
          </w:p>
          <w:p>
            <w:pPr>
              <w:pStyle w:val="29"/>
              <w:keepNext w:val="0"/>
              <w:keepLines w:val="0"/>
              <w:pageBreakBefore w:val="0"/>
              <w:widowControl w:val="0"/>
              <w:kinsoku/>
              <w:wordWrap/>
              <w:overflowPunct/>
              <w:topLinePunct w:val="0"/>
              <w:autoSpaceDE/>
              <w:autoSpaceDN/>
              <w:bidi w:val="0"/>
              <w:adjustRightInd/>
              <w:snapToGrid/>
              <w:spacing w:before="25"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件的质量检验；</w:t>
            </w:r>
          </w:p>
          <w:p>
            <w:pPr>
              <w:pStyle w:val="29"/>
              <w:keepNext w:val="0"/>
              <w:keepLines w:val="0"/>
              <w:pageBreakBefore w:val="0"/>
              <w:widowControl w:val="0"/>
              <w:kinsoku/>
              <w:wordWrap/>
              <w:overflowPunct/>
              <w:topLinePunct w:val="0"/>
              <w:autoSpaceDE/>
              <w:autoSpaceDN/>
              <w:bidi w:val="0"/>
              <w:adjustRightInd/>
              <w:snapToGrid/>
              <w:spacing w:before="25"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5.能完成普通加工设备维护保养</w:t>
            </w:r>
          </w:p>
          <w:p>
            <w:pPr>
              <w:pStyle w:val="29"/>
              <w:keepNext w:val="0"/>
              <w:keepLines w:val="0"/>
              <w:pageBreakBefore w:val="0"/>
              <w:widowControl w:val="0"/>
              <w:kinsoku/>
              <w:wordWrap/>
              <w:overflowPunct/>
              <w:topLinePunct w:val="0"/>
              <w:autoSpaceDE/>
              <w:autoSpaceDN/>
              <w:bidi w:val="0"/>
              <w:adjustRightInd/>
              <w:snapToGrid/>
              <w:spacing w:before="26"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工作；</w:t>
            </w:r>
          </w:p>
          <w:p>
            <w:pPr>
              <w:pStyle w:val="29"/>
              <w:keepNext w:val="0"/>
              <w:keepLines w:val="0"/>
              <w:pageBreakBefore w:val="0"/>
              <w:widowControl w:val="0"/>
              <w:kinsoku/>
              <w:wordWrap/>
              <w:overflowPunct/>
              <w:topLinePunct w:val="0"/>
              <w:autoSpaceDE/>
              <w:autoSpaceDN/>
              <w:bidi w:val="0"/>
              <w:adjustRightInd/>
              <w:snapToGrid/>
              <w:spacing w:before="25" w:line="320" w:lineRule="exact"/>
              <w:ind w:left="42" w:leftChars="20" w:right="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6.能使用语言进行简单沟通，有</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团队合作意识和吃苦耐劳精神。</w:t>
            </w:r>
          </w:p>
        </w:tc>
        <w:tc>
          <w:tcPr>
            <w:tcW w:w="2010" w:type="dxa"/>
            <w:vMerge w:val="restart"/>
            <w:tcBorders>
              <w:top w:val="single" w:color="auto" w:sz="4" w:space="0"/>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1.正确识读机械零件图样；</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2.车削、铣削及车、铣组合加工的工艺设计与加工；</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3.铣加工要素：平面加工、斜面加工、沟槽加工、孔加工等；</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bidi="ar"/>
              </w:rPr>
              <w:t>4.</w:t>
            </w:r>
            <w:r>
              <w:rPr>
                <w:rFonts w:hint="eastAsia" w:ascii="仿宋_GB2312" w:hAnsi="仿宋_GB2312" w:eastAsia="仿宋_GB2312" w:cs="仿宋_GB2312"/>
                <w:kern w:val="0"/>
                <w:sz w:val="21"/>
                <w:szCs w:val="21"/>
                <w:lang w:val="en-US" w:eastAsia="zh-CN" w:bidi="ar-SA"/>
              </w:rPr>
              <w:t>车加工要素：内、外圆的车削，内、外沟槽的车削，内、外螺纹的车削，端面槽的车削等；</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kern w:val="0"/>
                <w:sz w:val="21"/>
                <w:szCs w:val="21"/>
                <w:lang w:val="en-US" w:eastAsia="zh-CN" w:bidi="ar-SA"/>
              </w:rPr>
              <w:t>5.</w:t>
            </w:r>
            <w:r>
              <w:rPr>
                <w:rFonts w:hint="eastAsia" w:ascii="仿宋_GB2312" w:hAnsi="仿宋_GB2312" w:eastAsia="仿宋_GB2312" w:cs="仿宋_GB2312"/>
                <w:color w:val="000000"/>
                <w:kern w:val="0"/>
                <w:sz w:val="21"/>
                <w:szCs w:val="21"/>
                <w:lang w:val="en-US" w:eastAsia="zh-CN" w:bidi="ar"/>
              </w:rPr>
              <w:t>零件加工精度与测量方法；</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w:t>
            </w:r>
            <w:r>
              <w:rPr>
                <w:rFonts w:hint="eastAsia" w:ascii="仿宋_GB2312" w:hAnsi="仿宋_GB2312" w:eastAsia="仿宋_GB2312" w:cs="仿宋_GB2312"/>
                <w:kern w:val="0"/>
                <w:sz w:val="21"/>
                <w:szCs w:val="21"/>
                <w:lang w:val="en-US" w:eastAsia="zh-CN" w:bidi="ar-SA"/>
              </w:rPr>
              <w:t>吃苦耐劳精神，团结协作意识和语言表达能力。</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bidi="ar-SA"/>
              </w:rPr>
            </w:pPr>
          </w:p>
        </w:tc>
        <w:tc>
          <w:tcPr>
            <w:tcW w:w="1701" w:type="dxa"/>
            <w:vMerge w:val="restart"/>
            <w:tcBorders>
              <w:top w:val="single" w:color="auto" w:sz="4" w:space="0"/>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1.机械制图</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color w:val="auto"/>
                <w:sz w:val="21"/>
                <w:szCs w:val="21"/>
                <w:lang w:val="en-US" w:eastAsia="zh-CN"/>
              </w:rPr>
              <w:t>金属材料与热处理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color w:val="auto"/>
                <w:sz w:val="21"/>
                <w:szCs w:val="21"/>
                <w:lang w:val="en-US" w:eastAsia="zh-CN"/>
              </w:rPr>
              <w:t>公差配合与技术测量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rPr>
              <w:t>4.</w:t>
            </w:r>
            <w:r>
              <w:rPr>
                <w:rFonts w:hint="eastAsia" w:ascii="仿宋_GB2312" w:hAnsi="仿宋_GB2312" w:eastAsia="仿宋_GB2312" w:cs="仿宋_GB2312"/>
                <w:color w:val="auto"/>
                <w:sz w:val="21"/>
                <w:szCs w:val="21"/>
                <w:lang w:val="en-US" w:eastAsia="zh-CN"/>
              </w:rPr>
              <w:t>金属加工与实训--铣工实训</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5.车工工艺与技能训练</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6.职业健康与安全（拓展）</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7.精密加工与测量技术（拓展）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jc w:val="center"/>
        </w:trPr>
        <w:tc>
          <w:tcPr>
            <w:tcW w:w="1127"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6" w:line="320" w:lineRule="exact"/>
              <w:ind w:leftChars="20" w:right="101"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2.简单零件机械加工</w:t>
            </w:r>
          </w:p>
        </w:tc>
        <w:tc>
          <w:tcPr>
            <w:tcW w:w="3255" w:type="dxa"/>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1.会通过手工加工或使用普通机床加工简单机械零件；</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2.会控制零件测量与误差；</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3.会根据具体加工方法编制零件的机械加工工艺；</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4.会使用钳工工具、车床、铣床、磨床、钻床等完成零件加工；</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5.会使用通用量具进行零件检测；</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6.会自主进行机床清理、维护与保养等。</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318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201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c>
          <w:tcPr>
            <w:tcW w:w="1701"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kern w:val="0"/>
                <w:sz w:val="21"/>
                <w:szCs w:val="21"/>
                <w:lang w:val="en-US" w:eastAsia="zh-CN" w:bidi="ar-SA"/>
              </w:rPr>
            </w:pP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firstLine="210" w:firstLineChars="10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产品</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质量</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检验</w:t>
            </w: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topLinePunct w:val="0"/>
              <w:autoSpaceDE/>
              <w:autoSpaceDN/>
              <w:bidi w:val="0"/>
              <w:adjustRightInd/>
              <w:snapToGrid/>
              <w:spacing w:before="26" w:line="320" w:lineRule="exact"/>
              <w:ind w:left="42" w:leftChars="2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1.零件的综合检测</w:t>
            </w:r>
          </w:p>
        </w:tc>
        <w:tc>
          <w:tcPr>
            <w:tcW w:w="3255" w:type="dxa"/>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1.会正确识读机械零件图样；</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2.会根据零件结构、精度等特征正确选择测量方法；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3.会使用计量仪器对零件尺寸、形状、位置、表面质量检测。</w:t>
            </w:r>
          </w:p>
        </w:tc>
        <w:tc>
          <w:tcPr>
            <w:tcW w:w="3180" w:type="dxa"/>
            <w:vMerge w:val="restart"/>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1.掌握机械测量技术的基础常识；</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2.能正确选用与维护常用量具；</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3.会使用常用量具；</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4.能够分析一般测量误差；</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5.能够根据要求，检测常见机械产品。</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010" w:type="dxa"/>
            <w:vMerge w:val="restart"/>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1.正确识读机械零件图样；</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2.根据机械图样的技术要求明确机械零件各部分的精度要求；</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3.三坐标测量机和其他精密测量仪器进行尺寸误差和几何误差测量；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4.控制零件质量；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5.计算机质检系统应用与管理。</w:t>
            </w:r>
          </w:p>
        </w:tc>
        <w:tc>
          <w:tcPr>
            <w:tcW w:w="1701" w:type="dxa"/>
            <w:vMerge w:val="restart"/>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1.机械制图</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color w:val="auto"/>
                <w:sz w:val="21"/>
                <w:szCs w:val="21"/>
                <w:lang w:val="en-US" w:eastAsia="zh-CN"/>
              </w:rPr>
              <w:t>金属材料与热处理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color w:val="auto"/>
                <w:sz w:val="21"/>
                <w:szCs w:val="21"/>
                <w:lang w:val="en-US" w:eastAsia="zh-CN"/>
              </w:rPr>
              <w:t>公差配合与技术测量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r>
              <w:rPr>
                <w:rFonts w:hint="eastAsia" w:ascii="仿宋_GB2312" w:hAnsi="仿宋_GB2312" w:eastAsia="仿宋_GB2312" w:cs="仿宋_GB2312"/>
                <w:kern w:val="0"/>
                <w:sz w:val="21"/>
                <w:szCs w:val="21"/>
                <w:lang w:val="en-US" w:eastAsia="zh-CN"/>
              </w:rPr>
              <w:t>CAD/CAM应用技术</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bidi="ar-SA"/>
              </w:rPr>
              <w:t>5.</w:t>
            </w:r>
            <w:r>
              <w:rPr>
                <w:rFonts w:hint="eastAsia" w:ascii="仿宋_GB2312" w:hAnsi="仿宋_GB2312" w:eastAsia="仿宋_GB2312" w:cs="仿宋_GB2312"/>
                <w:color w:val="auto"/>
                <w:sz w:val="21"/>
                <w:szCs w:val="21"/>
                <w:lang w:val="en-US" w:eastAsia="zh-CN"/>
              </w:rPr>
              <w:t>机械加工检测技术</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6.质量管理与控制技术（拓展）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1127"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leftChars="20"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2.三坐标的运用</w:t>
            </w:r>
          </w:p>
        </w:tc>
        <w:tc>
          <w:tcPr>
            <w:tcW w:w="3255" w:type="dxa"/>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1.会根据机械图样的技术要求明确机械零件各部分的精度要求；</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2.会运用三坐标测量机和其他精密测量仪器进行尺寸误差和几何误差测量；</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3.控制零件质量；</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4.计算机质检系统应用与管理。</w:t>
            </w:r>
          </w:p>
        </w:tc>
        <w:tc>
          <w:tcPr>
            <w:tcW w:w="318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01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01"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jc w:val="both"/>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数控操作</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数控编程</w:t>
            </w: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1.零件的加工</w:t>
            </w:r>
          </w:p>
        </w:tc>
        <w:tc>
          <w:tcPr>
            <w:tcW w:w="3255" w:type="dxa"/>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1.会正确识读机械零件图样，根据零件材料、结构、精度等特征正确选择数控加工方法；</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2.数控加工工艺编制根据加工设备选用合适的工具、夹具和刀具；</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3.完成零件的数控加工工艺分析与编制；</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4.操作数控机床完成零件的数控切削加工；</w:t>
            </w:r>
          </w:p>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2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5.产品质量检验选择并使用合适的测量工具对零件进行质量检验。</w:t>
            </w:r>
          </w:p>
        </w:tc>
        <w:tc>
          <w:tcPr>
            <w:tcW w:w="3180"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1.能正确识读中等复杂程度的机械图样，熟悉常用数控加工方法；</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2.能正确选用合适的工具、夹具和刀具；</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3.会分析和编制数控加工工艺；</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4.能熟练使用手工或自动编程方法完成零件加工程序的编写，并能通过仿真软件、机床试切等方法验证程序正确性；</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5.能熟练操作数控车床、数控铣床或加工中心完成零件的切削加工；</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6.能使用常用的检测工具完成零 件的质量检验；</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7.能分析各类数控实验平台或数控机床典型结构特点、工作原理；8.能掌握数控系统的组成与控制原理；</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9.会诊断和排除数控设备故障；</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10.具有吃苦耐劳精神、创新能力、团结协作意识和语言表达能力。</w:t>
            </w:r>
          </w:p>
        </w:tc>
        <w:tc>
          <w:tcPr>
            <w:tcW w:w="2010" w:type="dxa"/>
            <w:vMerge w:val="restart"/>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1.正确识读机械零件图样；</w:t>
            </w:r>
          </w:p>
          <w:p>
            <w:pPr>
              <w:keepNext w:val="0"/>
              <w:keepLines w:val="0"/>
              <w:pageBreakBefore w:val="0"/>
              <w:widowControl/>
              <w:suppressLineNumbers w:val="0"/>
              <w:kinsoku/>
              <w:wordWrap/>
              <w:overflowPunct/>
              <w:topLinePunct w:val="0"/>
              <w:bidi w:val="0"/>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2.复杂零件曲面三维造型；</w:t>
            </w:r>
          </w:p>
          <w:p>
            <w:pPr>
              <w:keepNext w:val="0"/>
              <w:keepLines w:val="0"/>
              <w:pageBreakBefore w:val="0"/>
              <w:widowControl/>
              <w:suppressLineNumbers w:val="0"/>
              <w:kinsoku/>
              <w:wordWrap/>
              <w:overflowPunct/>
              <w:topLinePunct w:val="0"/>
              <w:bidi w:val="0"/>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3.车削、铣削及车、铣组合加工的工艺设计、程序编制与加工；</w:t>
            </w:r>
          </w:p>
          <w:p>
            <w:pPr>
              <w:keepNext w:val="0"/>
              <w:keepLines w:val="0"/>
              <w:pageBreakBefore w:val="0"/>
              <w:widowControl/>
              <w:suppressLineNumbers w:val="0"/>
              <w:kinsoku/>
              <w:wordWrap/>
              <w:overflowPunct/>
              <w:topLinePunct w:val="0"/>
              <w:bidi w:val="0"/>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4.数控铣加工要素：平面加工、轮廓的加工、曲面的加工、孔类的加工、槽类的加工、螺纹加工等；</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bidi="ar"/>
              </w:rPr>
              <w:t>4.数控</w:t>
            </w:r>
            <w:r>
              <w:rPr>
                <w:rFonts w:hint="eastAsia" w:ascii="仿宋_GB2312" w:hAnsi="仿宋_GB2312" w:eastAsia="仿宋_GB2312" w:cs="仿宋_GB2312"/>
                <w:kern w:val="0"/>
                <w:sz w:val="21"/>
                <w:szCs w:val="21"/>
                <w:lang w:val="en-US" w:eastAsia="zh-CN" w:bidi="ar-SA"/>
              </w:rPr>
              <w:t>车加工要素：内、外圆的车削，内、外沟槽的车削，内、外螺纹的车削，端面槽的车削等；</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kern w:val="0"/>
                <w:sz w:val="21"/>
                <w:szCs w:val="21"/>
                <w:lang w:val="en-US" w:eastAsia="zh-CN" w:bidi="ar-SA"/>
              </w:rPr>
              <w:t>5.</w:t>
            </w:r>
            <w:r>
              <w:rPr>
                <w:rFonts w:hint="eastAsia" w:ascii="仿宋_GB2312" w:hAnsi="仿宋_GB2312" w:eastAsia="仿宋_GB2312" w:cs="仿宋_GB2312"/>
                <w:color w:val="000000"/>
                <w:kern w:val="0"/>
                <w:sz w:val="21"/>
                <w:szCs w:val="21"/>
                <w:lang w:val="en-US" w:eastAsia="zh-CN" w:bidi="ar"/>
              </w:rPr>
              <w:t>零件加工精度与测量方法；</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000000"/>
                <w:kern w:val="0"/>
                <w:sz w:val="21"/>
                <w:szCs w:val="21"/>
                <w:lang w:val="en-US" w:eastAsia="zh-CN" w:bidi="ar"/>
              </w:rPr>
              <w:t>6.</w:t>
            </w:r>
            <w:r>
              <w:rPr>
                <w:rFonts w:hint="eastAsia" w:ascii="仿宋_GB2312" w:hAnsi="仿宋_GB2312" w:eastAsia="仿宋_GB2312" w:cs="仿宋_GB2312"/>
                <w:kern w:val="0"/>
                <w:sz w:val="21"/>
                <w:szCs w:val="21"/>
                <w:lang w:val="en-US" w:eastAsia="zh-CN" w:bidi="ar-SA"/>
              </w:rPr>
              <w:t>吃苦耐劳精神、创新能力、团结协作意识和语言表达能力；</w:t>
            </w: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7.遵守操作规程，安全、文明生产。</w:t>
            </w:r>
          </w:p>
          <w:p>
            <w:pPr>
              <w:keepNext w:val="0"/>
              <w:keepLines w:val="0"/>
              <w:pageBreakBefore w:val="0"/>
              <w:widowControl/>
              <w:suppressLineNumbers w:val="0"/>
              <w:kinsoku/>
              <w:wordWrap/>
              <w:overflowPunct/>
              <w:topLinePunct w:val="0"/>
              <w:bidi w:val="0"/>
              <w:snapToGrid/>
              <w:spacing w:line="320" w:lineRule="exact"/>
              <w:jc w:val="left"/>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42" w:leftChars="20"/>
              <w:jc w:val="both"/>
              <w:textAlignment w:val="auto"/>
              <w:rPr>
                <w:rFonts w:hint="eastAsia" w:ascii="仿宋_GB2312" w:hAnsi="仿宋_GB2312" w:eastAsia="仿宋_GB2312" w:cs="仿宋_GB2312"/>
                <w:kern w:val="0"/>
                <w:sz w:val="21"/>
                <w:szCs w:val="21"/>
                <w:lang w:val="en-US" w:eastAsia="zh-CN" w:bidi="ar-SA"/>
              </w:rPr>
            </w:pP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01" w:type="dxa"/>
            <w:vMerge w:val="restart"/>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1.机械制图</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color w:val="auto"/>
                <w:sz w:val="21"/>
                <w:szCs w:val="21"/>
                <w:lang w:val="en-US" w:eastAsia="zh-CN"/>
              </w:rPr>
              <w:t>金属材料与热处理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color w:val="auto"/>
                <w:sz w:val="21"/>
                <w:szCs w:val="21"/>
                <w:lang w:val="en-US" w:eastAsia="zh-CN"/>
              </w:rPr>
              <w:t>公差配合与技术测量</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r>
              <w:rPr>
                <w:rFonts w:hint="eastAsia" w:ascii="仿宋_GB2312" w:hAnsi="仿宋_GB2312" w:eastAsia="仿宋_GB2312" w:cs="仿宋_GB2312"/>
                <w:kern w:val="0"/>
                <w:sz w:val="21"/>
                <w:szCs w:val="21"/>
                <w:lang w:val="en-US" w:eastAsia="zh-CN"/>
              </w:rPr>
              <w:t>CAD/CAM应用技术</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5.机械基础</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bidi="ar-SA"/>
              </w:rPr>
              <w:t>6.</w:t>
            </w:r>
            <w:r>
              <w:rPr>
                <w:rFonts w:hint="eastAsia" w:ascii="仿宋_GB2312" w:hAnsi="仿宋_GB2312" w:eastAsia="仿宋_GB2312" w:cs="仿宋_GB2312"/>
                <w:color w:val="auto"/>
                <w:sz w:val="21"/>
                <w:szCs w:val="21"/>
                <w:lang w:val="en-US" w:eastAsia="zh-CN"/>
              </w:rPr>
              <w:t>数控铣削编程与加工</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7.数控车削编程与加工</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8.机械加工检测技术</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9.多轴加工技术（拓展）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atLeast"/>
          <w:jc w:val="center"/>
        </w:trPr>
        <w:tc>
          <w:tcPr>
            <w:tcW w:w="1127"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2.程序的编写和调试</w:t>
            </w:r>
          </w:p>
        </w:tc>
        <w:tc>
          <w:tcPr>
            <w:tcW w:w="3255" w:type="dxa"/>
            <w:tcBorders>
              <w:left w:val="single" w:color="auto" w:sz="4" w:space="0"/>
              <w:right w:val="single" w:color="auto" w:sz="4" w:space="0"/>
            </w:tcBorders>
            <w:noWrap w:val="0"/>
            <w:vAlign w:val="center"/>
          </w:tcPr>
          <w:p>
            <w:pPr>
              <w:pStyle w:val="29"/>
              <w:keepNext w:val="0"/>
              <w:keepLines w:val="0"/>
              <w:pageBreakBefore w:val="0"/>
              <w:widowControl w:val="0"/>
              <w:numPr>
                <w:ilvl w:val="0"/>
                <w:numId w:val="0"/>
              </w:numPr>
              <w:kinsoku/>
              <w:wordWrap/>
              <w:overflowPunct/>
              <w:topLinePunct w:val="0"/>
              <w:autoSpaceDE/>
              <w:autoSpaceDN/>
              <w:bidi w:val="0"/>
              <w:adjustRightInd/>
              <w:snapToGrid/>
              <w:spacing w:before="25" w:line="340" w:lineRule="exact"/>
              <w:ind w:right="0" w:rightChars="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1.会零件图纸分析，能正确识读机械零件图样，根据零件材料、结构、精度等特征正确选择数控加工方法；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2.能</w:t>
            </w:r>
            <w:r>
              <w:rPr>
                <w:rFonts w:hint="eastAsia" w:ascii="仿宋_GB2312" w:hAnsi="仿宋_GB2312" w:eastAsia="仿宋_GB2312" w:cs="仿宋_GB2312"/>
                <w:kern w:val="0"/>
                <w:sz w:val="21"/>
                <w:szCs w:val="21"/>
                <w:lang w:val="en-US" w:eastAsia="zh-CN" w:bidi="ar-SA"/>
              </w:rPr>
              <w:t>通过手工编程方法编写零件加工程序，并进行验证；</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3.会根据图纸和工艺要求，使用CAM软件进行数控自动编程，生成加工程序；</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4.能对编写的数控程序进行调试，确保程序的正确性和加工精度。</w:t>
            </w:r>
          </w:p>
        </w:tc>
        <w:tc>
          <w:tcPr>
            <w:tcW w:w="318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01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01"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0" w:hRule="atLeast"/>
          <w:jc w:val="center"/>
        </w:trPr>
        <w:tc>
          <w:tcPr>
            <w:tcW w:w="1127"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lang w:val="en-US" w:eastAsia="zh-CN" w:bidi="ar-SA"/>
              </w:rPr>
              <w:t>设备的维护</w:t>
            </w:r>
          </w:p>
        </w:tc>
        <w:tc>
          <w:tcPr>
            <w:tcW w:w="3255" w:type="dxa"/>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1.具备数控系统的原理、结构和工作方法等理论知识；</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2.会使用各种测量工具和仪器，对数控设备进行组装、调试、维护和维修；</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3.会分析和处理数控设备的故障；</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4.具备良好的沟通协调能力和团队合作精神。</w:t>
            </w:r>
          </w:p>
        </w:tc>
        <w:tc>
          <w:tcPr>
            <w:tcW w:w="318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01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01"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0" w:hRule="atLeast"/>
          <w:jc w:val="center"/>
        </w:trPr>
        <w:tc>
          <w:tcPr>
            <w:tcW w:w="1127" w:type="dxa"/>
            <w:vMerge w:val="restart"/>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智能单元或产线</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操作</w:t>
            </w:r>
          </w:p>
        </w:tc>
        <w:tc>
          <w:tcPr>
            <w:tcW w:w="2373"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1.智能制造产线（单元）设备组网</w:t>
            </w:r>
          </w:p>
        </w:tc>
        <w:tc>
          <w:tcPr>
            <w:tcW w:w="3255" w:type="dxa"/>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1.会应用工业互联网、物联网、云计算、大数据等现代信息技术与制造技术相结合，实现制造生产线的自动化控制、智能化优化和实时监测；</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2.具备设备集成规划和集成实现的能力；</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3.能够对智能化改造项目进行规划、执行和控制管理。</w:t>
            </w:r>
          </w:p>
        </w:tc>
        <w:tc>
          <w:tcPr>
            <w:tcW w:w="3180"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1.了解产线组成及生产运行流</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程；</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2.能够根据产线运行要求准备工量具、加工工件、生产物料；</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3.能够根据产线运行情况进行参数调整；</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4.能够开展智能制造产线（单元）日常维护；</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5.具有较好的文字表达能力，较</w:t>
            </w:r>
          </w:p>
          <w:p>
            <w:pPr>
              <w:keepNext w:val="0"/>
              <w:keepLines w:val="0"/>
              <w:pageBreakBefore w:val="0"/>
              <w:widowControl w:val="0"/>
              <w:kinsoku/>
              <w:wordWrap/>
              <w:overflowPunct/>
              <w:topLinePunct w:val="0"/>
              <w:autoSpaceDE/>
              <w:autoSpaceDN/>
              <w:bidi w:val="0"/>
              <w:adjustRightInd/>
              <w:snapToGrid/>
              <w:spacing w:line="340" w:lineRule="exact"/>
              <w:ind w:left="42" w:leftChars="2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强的团队合作意识。</w:t>
            </w:r>
          </w:p>
        </w:tc>
        <w:tc>
          <w:tcPr>
            <w:tcW w:w="2010" w:type="dxa"/>
            <w:vMerge w:val="restart"/>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1.智能制造相关理论知识，包括工业机器人系统、自动化设备、编程语言、数据采集与处理、智能制造标准等；</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2.智能制造设备和系统的操作能力；</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3.各种模拟故障或实际问题解决能力；</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4.团队合作与沟通技巧；</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5.职业素养与安全环保意识；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lef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6.创新和改进能力。</w:t>
            </w:r>
          </w:p>
        </w:tc>
        <w:tc>
          <w:tcPr>
            <w:tcW w:w="1701" w:type="dxa"/>
            <w:vMerge w:val="restart"/>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kern w:val="0"/>
                <w:sz w:val="21"/>
                <w:szCs w:val="21"/>
                <w:lang w:val="en-US" w:eastAsia="zh-CN" w:bidi="ar-SA"/>
              </w:rPr>
              <w:t>1.</w:t>
            </w:r>
            <w:r>
              <w:rPr>
                <w:rFonts w:hint="eastAsia" w:ascii="仿宋_GB2312" w:hAnsi="仿宋_GB2312" w:eastAsia="仿宋_GB2312" w:cs="仿宋_GB2312"/>
                <w:color w:val="auto"/>
                <w:sz w:val="21"/>
                <w:szCs w:val="21"/>
                <w:lang w:val="en-US" w:eastAsia="zh-CN"/>
              </w:rPr>
              <w:t>电工电子技术与技能</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2.智能制造单元应用技术</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3.现代企业管理（拓展）</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4.机床电气控制技术（拓展）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1127"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3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42" w:leftChars="20"/>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2.智能制造产线（单元）生产运行与维护</w:t>
            </w: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3255" w:type="dxa"/>
            <w:tcBorders>
              <w:left w:val="single" w:color="auto" w:sz="4" w:space="0"/>
              <w:right w:val="single" w:color="auto" w:sz="4" w:space="0"/>
            </w:tcBorders>
            <w:noWrap w:val="0"/>
            <w:vAlign w:val="center"/>
          </w:tcPr>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1.具备对智能制造产线进行日常运营管理的能力；</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2.具备对智能制造产线进行故障诊断和维护的能力。</w:t>
            </w:r>
          </w:p>
        </w:tc>
        <w:tc>
          <w:tcPr>
            <w:tcW w:w="318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2010"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c>
          <w:tcPr>
            <w:tcW w:w="1701" w:type="dxa"/>
            <w:vMerge w:val="continue"/>
            <w:tcBorders>
              <w:left w:val="single" w:color="auto" w:sz="4" w:space="0"/>
              <w:right w:val="single" w:color="auto" w:sz="4" w:space="0"/>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rPr>
                <w:rFonts w:hint="eastAsia" w:ascii="仿宋_GB2312" w:hAnsi="仿宋_GB2312" w:eastAsia="仿宋_GB2312" w:cs="仿宋_GB2312"/>
                <w:kern w:val="0"/>
                <w:sz w:val="21"/>
                <w:szCs w:val="21"/>
                <w:lang w:val="en-US" w:eastAsia="zh-CN" w:bidi="ar-SA"/>
              </w:rPr>
            </w:pPr>
          </w:p>
        </w:tc>
      </w:tr>
    </w:tbl>
    <w:p>
      <w:pPr>
        <w:keepNext w:val="0"/>
        <w:keepLines w:val="0"/>
        <w:pageBreakBefore w:val="0"/>
        <w:kinsoku/>
        <w:wordWrap/>
        <w:overflowPunct/>
        <w:topLinePunct w:val="0"/>
        <w:autoSpaceDE w:val="0"/>
        <w:autoSpaceDN w:val="0"/>
        <w:bidi w:val="0"/>
        <w:adjustRightInd w:val="0"/>
        <w:snapToGrid/>
        <w:spacing w:line="340" w:lineRule="exact"/>
        <w:textAlignment w:val="auto"/>
        <w:rPr>
          <w:rFonts w:hint="eastAsia" w:ascii="仿宋_GB2312" w:hAnsi="仿宋_GB2312" w:eastAsia="仿宋_GB2312" w:cs="仿宋_GB2312"/>
          <w:sz w:val="21"/>
          <w:szCs w:val="21"/>
        </w:rPr>
      </w:pPr>
    </w:p>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sectPr>
          <w:pgSz w:w="16838" w:h="11906" w:orient="landscape"/>
          <w:pgMar w:top="1531" w:right="2041" w:bottom="1531" w:left="198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val="0"/>
        <w:autoSpaceDE w:val="0"/>
        <w:autoSpaceDN w:val="0"/>
        <w:adjustRightInd w:val="0"/>
        <w:spacing w:after="0" w:line="520" w:lineRule="exact"/>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附件2：</w:t>
      </w:r>
    </w:p>
    <w:p>
      <w:pPr>
        <w:widowControl w:val="0"/>
        <w:autoSpaceDE w:val="0"/>
        <w:autoSpaceDN w:val="0"/>
        <w:adjustRightInd w:val="0"/>
        <w:spacing w:after="0" w:line="520" w:lineRule="exact"/>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教学进程变更申请表</w:t>
      </w:r>
    </w:p>
    <w:p>
      <w:pPr>
        <w:widowControl w:val="0"/>
        <w:autoSpaceDE w:val="0"/>
        <w:autoSpaceDN w:val="0"/>
        <w:adjustRightInd w:val="0"/>
        <w:spacing w:after="0" w:line="520" w:lineRule="exact"/>
        <w:ind w:firstLine="480" w:firstLineChars="200"/>
        <w:jc w:val="both"/>
        <w:rPr>
          <w:rFonts w:ascii="宋体" w:hAnsi="宋体" w:cs="宋体"/>
          <w:kern w:val="2"/>
          <w:sz w:val="24"/>
          <w:szCs w:val="24"/>
        </w:rPr>
      </w:pPr>
      <w:r>
        <w:rPr>
          <w:rFonts w:hint="eastAsia" w:ascii="宋体" w:hAnsi="宋体" w:cs="宋体"/>
          <w:kern w:val="2"/>
          <w:sz w:val="24"/>
          <w:szCs w:val="24"/>
        </w:rPr>
        <w:t>教学部：                                      填报日期：</w:t>
      </w:r>
    </w:p>
    <w:tbl>
      <w:tblPr>
        <w:tblStyle w:val="16"/>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课程名称</w:t>
            </w:r>
          </w:p>
        </w:tc>
        <w:tc>
          <w:tcPr>
            <w:tcW w:w="2033" w:type="dxa"/>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年级</w:t>
            </w:r>
          </w:p>
        </w:tc>
        <w:tc>
          <w:tcPr>
            <w:tcW w:w="2433" w:type="dxa"/>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专业班级</w:t>
            </w:r>
          </w:p>
        </w:tc>
        <w:tc>
          <w:tcPr>
            <w:tcW w:w="2355" w:type="dxa"/>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widowControl w:val="0"/>
              <w:autoSpaceDE w:val="0"/>
              <w:autoSpaceDN w:val="0"/>
              <w:adjustRightInd w:val="0"/>
              <w:spacing w:after="0" w:line="520" w:lineRule="exact"/>
              <w:jc w:val="both"/>
              <w:rPr>
                <w:rFonts w:ascii="宋体" w:hAnsi="宋体" w:cs="宋体"/>
                <w:kern w:val="2"/>
                <w:sz w:val="24"/>
                <w:szCs w:val="24"/>
              </w:rPr>
            </w:pPr>
          </w:p>
        </w:tc>
        <w:tc>
          <w:tcPr>
            <w:tcW w:w="2033" w:type="dxa"/>
          </w:tcPr>
          <w:p>
            <w:pPr>
              <w:widowControl w:val="0"/>
              <w:autoSpaceDE w:val="0"/>
              <w:autoSpaceDN w:val="0"/>
              <w:adjustRightInd w:val="0"/>
              <w:spacing w:after="0" w:line="520" w:lineRule="exact"/>
              <w:jc w:val="both"/>
              <w:rPr>
                <w:rFonts w:ascii="宋体" w:hAnsi="宋体" w:cs="宋体"/>
                <w:kern w:val="2"/>
                <w:sz w:val="24"/>
                <w:szCs w:val="24"/>
              </w:rPr>
            </w:pPr>
          </w:p>
        </w:tc>
        <w:tc>
          <w:tcPr>
            <w:tcW w:w="2433" w:type="dxa"/>
          </w:tcPr>
          <w:p>
            <w:pPr>
              <w:widowControl w:val="0"/>
              <w:autoSpaceDE w:val="0"/>
              <w:autoSpaceDN w:val="0"/>
              <w:adjustRightInd w:val="0"/>
              <w:spacing w:after="0" w:line="520" w:lineRule="exact"/>
              <w:jc w:val="both"/>
              <w:rPr>
                <w:rFonts w:ascii="宋体" w:hAnsi="宋体" w:cs="宋体"/>
                <w:kern w:val="2"/>
                <w:sz w:val="24"/>
                <w:szCs w:val="24"/>
              </w:rPr>
            </w:pPr>
          </w:p>
        </w:tc>
        <w:tc>
          <w:tcPr>
            <w:tcW w:w="2355" w:type="dxa"/>
          </w:tcPr>
          <w:p>
            <w:pPr>
              <w:widowControl w:val="0"/>
              <w:autoSpaceDE w:val="0"/>
              <w:autoSpaceDN w:val="0"/>
              <w:adjustRightInd w:val="0"/>
              <w:spacing w:after="0" w:line="520" w:lineRule="exact"/>
              <w:jc w:val="both"/>
              <w:rPr>
                <w:rFonts w:ascii="宋体" w:hAnsi="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widowControl w:val="0"/>
              <w:autoSpaceDE w:val="0"/>
              <w:autoSpaceDN w:val="0"/>
              <w:adjustRightInd w:val="0"/>
              <w:spacing w:after="0" w:line="520" w:lineRule="exact"/>
              <w:jc w:val="both"/>
              <w:rPr>
                <w:rFonts w:ascii="宋体" w:hAnsi="宋体" w:cs="宋体"/>
                <w:kern w:val="2"/>
                <w:sz w:val="24"/>
                <w:szCs w:val="24"/>
              </w:rPr>
            </w:pPr>
          </w:p>
        </w:tc>
        <w:tc>
          <w:tcPr>
            <w:tcW w:w="2033" w:type="dxa"/>
          </w:tcPr>
          <w:p>
            <w:pPr>
              <w:widowControl w:val="0"/>
              <w:autoSpaceDE w:val="0"/>
              <w:autoSpaceDN w:val="0"/>
              <w:adjustRightInd w:val="0"/>
              <w:spacing w:after="0" w:line="520" w:lineRule="exact"/>
              <w:jc w:val="both"/>
              <w:rPr>
                <w:rFonts w:ascii="宋体" w:hAnsi="宋体" w:cs="宋体"/>
                <w:kern w:val="2"/>
                <w:sz w:val="24"/>
                <w:szCs w:val="24"/>
              </w:rPr>
            </w:pPr>
          </w:p>
        </w:tc>
        <w:tc>
          <w:tcPr>
            <w:tcW w:w="2433" w:type="dxa"/>
          </w:tcPr>
          <w:p>
            <w:pPr>
              <w:widowControl w:val="0"/>
              <w:autoSpaceDE w:val="0"/>
              <w:autoSpaceDN w:val="0"/>
              <w:adjustRightInd w:val="0"/>
              <w:spacing w:after="0" w:line="520" w:lineRule="exact"/>
              <w:jc w:val="both"/>
              <w:rPr>
                <w:rFonts w:ascii="宋体" w:hAnsi="宋体" w:cs="宋体"/>
                <w:kern w:val="2"/>
                <w:sz w:val="24"/>
                <w:szCs w:val="24"/>
              </w:rPr>
            </w:pPr>
          </w:p>
        </w:tc>
        <w:tc>
          <w:tcPr>
            <w:tcW w:w="2355" w:type="dxa"/>
          </w:tcPr>
          <w:p>
            <w:pPr>
              <w:widowControl w:val="0"/>
              <w:autoSpaceDE w:val="0"/>
              <w:autoSpaceDN w:val="0"/>
              <w:adjustRightInd w:val="0"/>
              <w:spacing w:after="0" w:line="520" w:lineRule="exact"/>
              <w:jc w:val="both"/>
              <w:rPr>
                <w:rFonts w:ascii="宋体" w:hAnsi="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原计划内容、进程</w:t>
            </w:r>
          </w:p>
        </w:tc>
        <w:tc>
          <w:tcPr>
            <w:tcW w:w="4788" w:type="dxa"/>
            <w:gridSpan w:val="2"/>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tc>
        <w:tc>
          <w:tcPr>
            <w:tcW w:w="4788" w:type="dxa"/>
            <w:gridSpan w:val="2"/>
          </w:tcPr>
          <w:p>
            <w:pPr>
              <w:widowControl w:val="0"/>
              <w:autoSpaceDE w:val="0"/>
              <w:autoSpaceDN w:val="0"/>
              <w:adjustRightInd w:val="0"/>
              <w:spacing w:after="0" w:line="520" w:lineRule="exact"/>
              <w:jc w:val="both"/>
              <w:rPr>
                <w:rFonts w:ascii="宋体" w:hAnsi="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变动理由</w:t>
            </w:r>
          </w:p>
        </w:tc>
        <w:tc>
          <w:tcPr>
            <w:tcW w:w="8077" w:type="dxa"/>
            <w:gridSpan w:val="4"/>
          </w:tcPr>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r>
              <w:rPr>
                <w:rFonts w:hint="eastAsia" w:ascii="宋体" w:hAnsi="宋体" w:cs="宋体"/>
                <w:kern w:val="2"/>
                <w:sz w:val="24"/>
                <w:szCs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教学部</w:t>
            </w:r>
          </w:p>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意见</w:t>
            </w:r>
          </w:p>
        </w:tc>
        <w:tc>
          <w:tcPr>
            <w:tcW w:w="8077" w:type="dxa"/>
            <w:gridSpan w:val="4"/>
          </w:tcPr>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ind w:firstLine="1680" w:firstLineChars="700"/>
              <w:jc w:val="both"/>
              <w:rPr>
                <w:rFonts w:ascii="宋体" w:hAnsi="宋体" w:cs="宋体"/>
                <w:kern w:val="2"/>
                <w:sz w:val="24"/>
                <w:szCs w:val="24"/>
              </w:rPr>
            </w:pPr>
            <w:r>
              <w:rPr>
                <w:rFonts w:hint="eastAsia" w:ascii="宋体" w:hAnsi="宋体" w:cs="宋体"/>
                <w:kern w:val="2"/>
                <w:sz w:val="24"/>
                <w:szCs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教务处</w:t>
            </w:r>
          </w:p>
          <w:p>
            <w:pPr>
              <w:widowControl w:val="0"/>
              <w:autoSpaceDE w:val="0"/>
              <w:autoSpaceDN w:val="0"/>
              <w:adjustRightInd w:val="0"/>
              <w:spacing w:after="0" w:line="520" w:lineRule="exact"/>
              <w:jc w:val="center"/>
              <w:rPr>
                <w:rFonts w:ascii="宋体" w:hAnsi="宋体" w:cs="宋体"/>
                <w:kern w:val="2"/>
                <w:sz w:val="24"/>
                <w:szCs w:val="24"/>
              </w:rPr>
            </w:pPr>
            <w:r>
              <w:rPr>
                <w:rFonts w:hint="eastAsia" w:ascii="宋体" w:hAnsi="宋体" w:cs="宋体"/>
                <w:kern w:val="2"/>
                <w:sz w:val="24"/>
                <w:szCs w:val="24"/>
              </w:rPr>
              <w:t>意见</w:t>
            </w:r>
          </w:p>
        </w:tc>
        <w:tc>
          <w:tcPr>
            <w:tcW w:w="8077" w:type="dxa"/>
            <w:gridSpan w:val="4"/>
          </w:tcPr>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jc w:val="both"/>
              <w:rPr>
                <w:rFonts w:ascii="宋体" w:hAnsi="宋体" w:cs="宋体"/>
                <w:kern w:val="2"/>
                <w:sz w:val="24"/>
                <w:szCs w:val="24"/>
              </w:rPr>
            </w:pPr>
          </w:p>
          <w:p>
            <w:pPr>
              <w:widowControl w:val="0"/>
              <w:autoSpaceDE w:val="0"/>
              <w:autoSpaceDN w:val="0"/>
              <w:adjustRightInd w:val="0"/>
              <w:spacing w:after="0" w:line="520" w:lineRule="exact"/>
              <w:ind w:firstLine="1440" w:firstLineChars="600"/>
              <w:jc w:val="both"/>
              <w:rPr>
                <w:rFonts w:ascii="宋体" w:hAnsi="宋体" w:cs="宋体"/>
                <w:kern w:val="2"/>
                <w:sz w:val="24"/>
                <w:szCs w:val="24"/>
              </w:rPr>
            </w:pPr>
            <w:r>
              <w:rPr>
                <w:rFonts w:hint="eastAsia" w:ascii="宋体" w:hAnsi="宋体" w:cs="宋体"/>
                <w:kern w:val="2"/>
                <w:sz w:val="24"/>
                <w:szCs w:val="24"/>
              </w:rPr>
              <w:t>负责人签字（盖章）：                    年   月    日</w:t>
            </w:r>
          </w:p>
        </w:tc>
      </w:tr>
    </w:tbl>
    <w:p>
      <w:pPr>
        <w:widowControl w:val="0"/>
        <w:autoSpaceDE w:val="0"/>
        <w:autoSpaceDN w:val="0"/>
        <w:adjustRightInd w:val="0"/>
        <w:spacing w:after="0" w:line="520" w:lineRule="exact"/>
        <w:jc w:val="both"/>
        <w:rPr>
          <w:rFonts w:hint="eastAsia" w:ascii="宋体" w:hAnsi="宋体" w:cs="宋体"/>
          <w:kern w:val="2"/>
          <w:sz w:val="24"/>
          <w:szCs w:val="24"/>
        </w:rPr>
      </w:pPr>
      <w:r>
        <w:rPr>
          <w:rFonts w:hint="eastAsia" w:ascii="宋体" w:hAnsi="宋体" w:cs="宋体"/>
          <w:kern w:val="2"/>
          <w:sz w:val="24"/>
          <w:szCs w:val="24"/>
        </w:rPr>
        <w:t>备注：本表一式三份，教务处、教学部和授课教师各存一份。</w:t>
      </w:r>
    </w:p>
    <w:p>
      <w:pPr>
        <w:rPr>
          <w:rFonts w:hint="eastAsia" w:ascii="宋体" w:hAnsi="宋体" w:cs="宋体"/>
          <w:kern w:val="2"/>
          <w:sz w:val="24"/>
          <w:szCs w:val="24"/>
        </w:rPr>
      </w:pPr>
      <w:r>
        <w:rPr>
          <w:rFonts w:hint="eastAsia" w:ascii="宋体" w:hAnsi="宋体" w:cs="宋体"/>
          <w:kern w:val="2"/>
          <w:sz w:val="24"/>
          <w:szCs w:val="24"/>
        </w:rPr>
        <w:br w:type="page"/>
      </w:r>
    </w:p>
    <w:p>
      <w:pPr>
        <w:keepNext w:val="0"/>
        <w:keepLines w:val="0"/>
        <w:pageBreakBefore w:val="0"/>
        <w:numPr>
          <w:ilvl w:val="0"/>
          <w:numId w:val="5"/>
        </w:numPr>
        <w:kinsoku/>
        <w:wordWrap/>
        <w:overflowPunct/>
        <w:topLinePunct w:val="0"/>
        <w:bidi w:val="0"/>
        <w:snapToGrid w:val="0"/>
        <w:spacing w:before="156" w:beforeLines="50" w:after="156" w:afterLines="50" w:line="580" w:lineRule="exact"/>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课程标准</w:t>
      </w:r>
    </w:p>
    <w:p>
      <w:pPr>
        <w:keepNext w:val="0"/>
        <w:keepLines w:val="0"/>
        <w:pageBreakBefore w:val="0"/>
        <w:numPr>
          <w:ilvl w:val="0"/>
          <w:numId w:val="0"/>
        </w:numPr>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机械制图课程标准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(一)课程性质与任务</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数控技术应用专业的一门专业基础课程。通过学习机械制图的基本知识，能熟练阅读中等复杂程度的零件图和简单的装配图，能徒手绘制较简单的零件图和装配图，了解机械制图国家标准和行业标准，培养空间想象力和以图表现物体三维特征的能力，培养简单零件测绘能力，培养严谨、细致的工作态度。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（1）具有坚定的政治方向，拥护中国共产党领导和中国特色社会主义制度，具有社会主义核心价值观，理想信念坚定、民族自豪感强烈、爱国情怀深厚；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（1）掌握机械制图基本知识，具备一定的识图能力，并可根据图样进行零件的检验；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（2）掌握正投影法的基本原理，理解物体在三维空间中的表现形式，能够通过正投影法将三维物体转换为二维平面图形</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（3）掌握基本视图表达方法和相互关系，能够正确绘制和阅读基本视图，理解物体的空间结构和形状</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（4）掌握剖视图表达的基本概念、绘制方法和标注方式，能够正确绘制和阅读剖视图，理解物体的内部结构和形状</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（5）掌握零件图绘制绘制方法和标注方式，能够根据零件的实际尺寸和形状绘制出符合要求的零件图</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（6）掌握装配图绘制方法和标注方式，能够根据部件或产品的实际结构和装配关系绘制出符合要求的装配图</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Times New Roman"/>
          <w:kern w:val="2"/>
          <w:sz w:val="32"/>
          <w:szCs w:val="32"/>
          <w:lang w:eastAsia="zh-CN" w:bidi="ar-SA"/>
        </w:rPr>
      </w:pPr>
      <w:r>
        <w:rPr>
          <w:rFonts w:hint="eastAsia" w:ascii="仿宋_GB2312" w:hAnsi="Times New Roman" w:eastAsia="仿宋_GB2312" w:cs="Times New Roman"/>
          <w:kern w:val="2"/>
          <w:sz w:val="32"/>
          <w:szCs w:val="32"/>
          <w:lang w:val="en-US" w:eastAsia="zh-CN" w:bidi="ar-SA"/>
        </w:rPr>
        <w:t>（7）掌握尺寸标注方法的方法和规范，能够正确标注出各个零件或部件的实际尺寸</w:t>
      </w:r>
      <w:r>
        <w:rPr>
          <w:rFonts w:hint="default" w:ascii="仿宋_GB2312" w:eastAsia="仿宋_GB2312" w:cs="Times New Roman"/>
          <w:kern w:val="2"/>
          <w:sz w:val="32"/>
          <w:szCs w:val="32"/>
          <w:lang w:eastAsia="zh-CN" w:bidi="ar-SA"/>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（8）掌握技术要求标注方法和规范，能够根据实际需要标注出合适的技术要求。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（1）能正确查阅机械制图国家标准及其他相关标准，并遵守和贯彻执行；</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eastAsia="仿宋_GB2312" w:cs="Times New Roman"/>
          <w:kern w:val="2"/>
          <w:sz w:val="32"/>
          <w:szCs w:val="32"/>
          <w:lang w:val="en-US" w:eastAsia="zh-CN" w:bidi="ar-SA"/>
        </w:rPr>
        <w:t>（2）</w:t>
      </w:r>
      <w:r>
        <w:rPr>
          <w:rFonts w:hint="eastAsia" w:ascii="仿宋_GB2312" w:hAnsi="Times New Roman" w:eastAsia="仿宋_GB2312" w:cs="Times New Roman"/>
          <w:kern w:val="2"/>
          <w:sz w:val="32"/>
          <w:szCs w:val="32"/>
          <w:lang w:val="en-US" w:eastAsia="zh-CN" w:bidi="ar-SA"/>
        </w:rPr>
        <w:t>能正确使用常用绘图工具进行手工绘图，并具有徒手绘图的能力；</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（3）能正确运用正投影法的基本原理和作图方法绘图；</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（4）能识读和绘制中等复杂程度的零件图；</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（5）能识读中等复杂程度的装配图；</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（6）能绘制简单体的装配图；</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（7）具</w:t>
      </w:r>
      <w:r>
        <w:rPr>
          <w:rFonts w:hint="eastAsia" w:ascii="仿宋_GB2312" w:eastAsia="仿宋_GB2312" w:cs="Times New Roman"/>
          <w:kern w:val="2"/>
          <w:sz w:val="32"/>
          <w:szCs w:val="32"/>
          <w:lang w:val="en-US" w:eastAsia="zh-CN" w:bidi="ar-SA"/>
        </w:rPr>
        <w:t>有</w:t>
      </w:r>
      <w:r>
        <w:rPr>
          <w:rFonts w:hint="eastAsia" w:ascii="仿宋_GB2312" w:hAnsi="Times New Roman" w:eastAsia="仿宋_GB2312" w:cs="Times New Roman"/>
          <w:kern w:val="2"/>
          <w:sz w:val="32"/>
          <w:szCs w:val="32"/>
          <w:lang w:val="en-US" w:eastAsia="zh-CN" w:bidi="ar-SA"/>
        </w:rPr>
        <w:t>空间分析思维和空间想象能力；</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（8）具</w:t>
      </w:r>
      <w:r>
        <w:rPr>
          <w:rFonts w:hint="eastAsia" w:ascii="仿宋_GB2312" w:eastAsia="仿宋_GB2312" w:cs="Times New Roman"/>
          <w:kern w:val="2"/>
          <w:sz w:val="32"/>
          <w:szCs w:val="32"/>
          <w:lang w:val="en-US" w:eastAsia="zh-CN" w:bidi="ar-SA"/>
        </w:rPr>
        <w:t>有</w:t>
      </w:r>
      <w:r>
        <w:rPr>
          <w:rFonts w:hint="eastAsia" w:ascii="仿宋_GB2312" w:hAnsi="Times New Roman" w:eastAsia="仿宋_GB2312" w:cs="Times New Roman"/>
          <w:kern w:val="2"/>
          <w:sz w:val="32"/>
          <w:szCs w:val="32"/>
          <w:lang w:val="en-US" w:eastAsia="zh-CN" w:bidi="ar-SA"/>
        </w:rPr>
        <w:t>通过专业书籍、技术手册等手段获取信息的能力；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（9）具</w:t>
      </w:r>
      <w:r>
        <w:rPr>
          <w:rFonts w:hint="eastAsia" w:ascii="仿宋_GB2312" w:eastAsia="仿宋_GB2312" w:cs="Times New Roman"/>
          <w:kern w:val="2"/>
          <w:sz w:val="32"/>
          <w:szCs w:val="32"/>
          <w:lang w:val="en-US" w:eastAsia="zh-CN" w:bidi="ar-SA"/>
        </w:rPr>
        <w:t>有</w:t>
      </w:r>
      <w:r>
        <w:rPr>
          <w:rFonts w:hint="eastAsia" w:ascii="仿宋_GB2312" w:hAnsi="Times New Roman" w:eastAsia="仿宋_GB2312" w:cs="Times New Roman"/>
          <w:kern w:val="2"/>
          <w:sz w:val="32"/>
          <w:szCs w:val="32"/>
          <w:lang w:val="en-US" w:eastAsia="zh-CN" w:bidi="ar-SA"/>
        </w:rPr>
        <w:t>解决问题、分析问题的能力。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108学时。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6学分。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adjustRightInd w:val="0"/>
        <w:snapToGrid w:val="0"/>
        <w:spacing w:line="440" w:lineRule="exact"/>
        <w:jc w:val="center"/>
        <w:rPr>
          <w:rFonts w:hint="eastAsia" w:ascii="楷体_GB2312" w:hAnsi="仿宋_GB2312" w:eastAsia="楷体_GB2312" w:cs="楷体_GB2312"/>
          <w:snapToGrid/>
          <w:color w:val="auto"/>
          <w:kern w:val="2"/>
          <w:sz w:val="24"/>
          <w:szCs w:val="24"/>
          <w:lang w:val="en-US" w:eastAsia="zh-CN" w:bidi="ar"/>
        </w:rPr>
      </w:pPr>
      <w:r>
        <w:rPr>
          <w:rFonts w:hint="eastAsia" w:ascii="黑体" w:hAnsi="黑体" w:eastAsia="黑体" w:cs="仿宋_GB2312"/>
          <w:sz w:val="24"/>
          <w:szCs w:val="24"/>
        </w:rPr>
        <w:t>课程内容设计表</w:t>
      </w:r>
    </w:p>
    <w:tbl>
      <w:tblPr>
        <w:tblStyle w:val="22"/>
        <w:tblW w:w="90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1169"/>
        <w:gridCol w:w="2585"/>
        <w:gridCol w:w="353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654" w:type="dxa"/>
          </w:tcPr>
          <w:p>
            <w:pPr>
              <w:spacing w:before="181" w:line="221"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5"/>
                <w:sz w:val="21"/>
                <w:szCs w:val="21"/>
              </w:rPr>
              <w:t>序号</w:t>
            </w:r>
          </w:p>
        </w:tc>
        <w:tc>
          <w:tcPr>
            <w:tcW w:w="1169" w:type="dxa"/>
          </w:tcPr>
          <w:p>
            <w:pPr>
              <w:spacing w:before="183" w:line="219"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3"/>
                <w:sz w:val="21"/>
                <w:szCs w:val="21"/>
              </w:rPr>
              <w:t>教学单元</w:t>
            </w:r>
          </w:p>
        </w:tc>
        <w:tc>
          <w:tcPr>
            <w:tcW w:w="2585" w:type="dxa"/>
          </w:tcPr>
          <w:p>
            <w:pPr>
              <w:spacing w:before="180" w:line="219"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4"/>
                <w:sz w:val="21"/>
                <w:szCs w:val="21"/>
              </w:rPr>
              <w:t>教学内容与教学要求</w:t>
            </w:r>
          </w:p>
        </w:tc>
        <w:tc>
          <w:tcPr>
            <w:tcW w:w="3539" w:type="dxa"/>
          </w:tcPr>
          <w:p>
            <w:pPr>
              <w:spacing w:before="180" w:line="219"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4"/>
                <w:sz w:val="21"/>
                <w:szCs w:val="21"/>
              </w:rPr>
              <w:t>教学活动设计建议</w:t>
            </w:r>
          </w:p>
        </w:tc>
        <w:tc>
          <w:tcPr>
            <w:tcW w:w="1063" w:type="dxa"/>
          </w:tcPr>
          <w:p>
            <w:pPr>
              <w:spacing w:before="180" w:line="219" w:lineRule="auto"/>
              <w:ind w:left="0" w:leftChars="0" w:firstLine="0" w:firstLineChars="0"/>
              <w:jc w:val="center"/>
              <w:rPr>
                <w:rFonts w:hint="eastAsia" w:ascii="黑体" w:hAnsi="黑体" w:eastAsia="黑体" w:cs="黑体"/>
                <w:b w:val="0"/>
                <w:bCs w:val="0"/>
                <w:sz w:val="21"/>
                <w:szCs w:val="21"/>
              </w:rPr>
            </w:pPr>
            <w:r>
              <w:rPr>
                <w:rFonts w:hint="eastAsia" w:ascii="黑体" w:hAnsi="黑体" w:eastAsia="黑体" w:cs="黑体"/>
                <w:b w:val="0"/>
                <w:bCs w:val="0"/>
                <w:spacing w:val="-5"/>
                <w:sz w:val="21"/>
                <w:szCs w:val="21"/>
              </w:rPr>
              <w:t>参考课时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654"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w:t>
            </w:r>
          </w:p>
        </w:tc>
        <w:tc>
          <w:tcPr>
            <w:tcW w:w="1169"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制图基本知识和技能</w:t>
            </w: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1.了解国家标准中对图纸幅面及格式、比例、字体、图线等的基本规定；</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2.掌握尺寸标注的基本规则、尺寸的组成、常见尺寸的标注方法；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3.掌握常见平面图形的画法；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4.培养质量意识。</w:t>
            </w:r>
          </w:p>
        </w:tc>
        <w:tc>
          <w:tcPr>
            <w:tcW w:w="35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1.观看新时代中国制造业的发展历程视频，树立建立制造业强国的理想信念；</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2.认识机械图样。结合生活生产实际，出示工程图样实例，使学生了解机械图样及其在生产中的用途；</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3.讲解《机械制图》相关标准规定，学生完成标准线型绘制、尺寸标注及字体书写等练习；</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4.示范讲解绘图工具使用方法和绘图软件的基本操作；</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5.绘制简单平面图形，讲解平面图形的分析方法和作图步；</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6.通过学习和贯彻加深对标准规范的理解和情感，增强质量意识，逐步养成自觉遵守标准规范的习惯。</w:t>
            </w: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5" w:hRule="atLeast"/>
          <w:jc w:val="center"/>
        </w:trPr>
        <w:tc>
          <w:tcPr>
            <w:tcW w:w="654"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w:t>
            </w:r>
          </w:p>
        </w:tc>
        <w:tc>
          <w:tcPr>
            <w:tcW w:w="1169"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正投影作图基础</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1.了解投影法分类和正投影特性；</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2.掌握三视图的形成及其投影规律；</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3.掌握点、线、面投影的画法；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4.掌握棱柱、棱锥以及圆柱、圆锥和圆球等基本体的视图画法；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5.培养严谨细致、一丝不苟的工匠精神；</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lang w:val="en-US" w:eastAsia="zh-CN"/>
              </w:rPr>
            </w:pPr>
            <w:r>
              <w:rPr>
                <w:rFonts w:hint="eastAsia" w:ascii="仿宋_GB2312" w:hAnsi="宋体" w:eastAsia="仿宋_GB2312"/>
                <w:szCs w:val="21"/>
                <w:lang w:val="en-US" w:eastAsia="zh-CN"/>
              </w:rPr>
              <w:t>6.培养自主学习和探索能力。</w:t>
            </w:r>
          </w:p>
        </w:tc>
        <w:tc>
          <w:tcPr>
            <w:tcW w:w="35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1.绘制简单形体的三视图。演示和讲解正投影的原理和方法，讨论物体三视图的形成及投影规律；</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2.基本体投影与表面取点。通过构成简单形体的基本几何元素点、线、面的投影讨论，强化对投影规律和投影特性的认识。</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val="en-US" w:eastAsia="zh-CN"/>
              </w:rPr>
            </w:pP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0"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立体表面交线的投影</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作图</w:t>
            </w: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1.掌握立体表面上点的投影；</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2.掌握基本体截交线的画法；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3.掌握圆柱相贯线的画法。</w:t>
            </w:r>
          </w:p>
        </w:tc>
        <w:tc>
          <w:tcPr>
            <w:tcW w:w="35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315" w:firstLineChars="1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四通的绘制，</w:t>
            </w:r>
            <w:r>
              <w:rPr>
                <w:rFonts w:hint="eastAsia" w:ascii="仿宋_GB2312" w:hAnsi="宋体" w:eastAsia="仿宋_GB2312"/>
                <w:szCs w:val="21"/>
                <w:lang w:val="en-US" w:eastAsia="zh-CN"/>
              </w:rPr>
              <w:t>构建初步的空间思维能力和想象能力，提高分析和解决物图转换问题的综合能力。</w:t>
            </w: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5"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轴测图</w:t>
            </w: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1.了解轴测图的形成和分类，掌握轴侧投影的基本性质；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2.掌握棱柱、圆柱和圆角等基本形体正等轴测图的画法；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3.掌握带圆孔的棱柱和圆台斜二轴测图的画法；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4.了解轴测草图的画法；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lang w:val="en-US" w:eastAsia="zh-CN"/>
              </w:rPr>
            </w:pPr>
            <w:r>
              <w:rPr>
                <w:rFonts w:hint="eastAsia" w:ascii="仿宋_GB2312" w:hAnsi="宋体" w:eastAsia="仿宋_GB2312" w:cs="Times New Roman"/>
                <w:szCs w:val="21"/>
                <w:lang w:val="en-US" w:eastAsia="zh-CN"/>
              </w:rPr>
              <w:t>5.培养团结合作、创新求真的工作作风和严谨细致的工匠精神。</w:t>
            </w:r>
          </w:p>
        </w:tc>
        <w:tc>
          <w:tcPr>
            <w:tcW w:w="353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szCs w:val="21"/>
                <w:lang w:val="en-US" w:eastAsia="zh-CN"/>
              </w:rPr>
            </w:pPr>
            <w:r>
              <w:rPr>
                <w:rFonts w:hint="eastAsia" w:ascii="仿宋_GB2312" w:hAnsi="宋体" w:eastAsia="仿宋_GB2312" w:cs="Times New Roman"/>
                <w:szCs w:val="21"/>
                <w:lang w:val="en-US" w:eastAsia="zh-CN"/>
              </w:rPr>
              <w:t>1</w:t>
            </w:r>
            <w:r>
              <w:rPr>
                <w:rFonts w:hint="eastAsia" w:ascii="仿宋_GB2312" w:hAnsi="宋体" w:eastAsia="仿宋_GB2312"/>
                <w:szCs w:val="21"/>
                <w:lang w:val="en-US" w:eastAsia="zh-CN"/>
              </w:rPr>
              <w:t>.轴是常见的车削加工零件，通过绘制六棱柱的正等轴测图，引导学生针对性的分析探究轴类零件视图的表达方法，帮助学生更好的掌握和深入理解各种方法的适用条件和画法；</w:t>
            </w:r>
          </w:p>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szCs w:val="21"/>
                <w:lang w:val="en-US" w:eastAsia="zh-CN"/>
              </w:rPr>
              <w:t>2.学习用辩证的观点，联系、变化、全面、发展地观察、分析和解决问题。通过学习和贯彻，养成自觉遵守标准规范的习惯，形成精益求精、团结合作、严谨细致的工作作风，树立爱岗敬业的工匠精神。</w:t>
            </w: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5</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组合体</w:t>
            </w: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1.了解组合体的组合形式；</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2.掌握组合体的三视图画法；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3.掌握组合体的尺寸标注；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4.掌握读组合体视图的方法与步骤。</w:t>
            </w:r>
          </w:p>
        </w:tc>
        <w:tc>
          <w:tcPr>
            <w:tcW w:w="35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315" w:firstLineChars="1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szCs w:val="21"/>
                <w:lang w:val="en-US" w:eastAsia="zh-CN"/>
              </w:rPr>
              <w:t>绘制圆柱和平板组合体的三视图并标注尺寸，绘制简单组合体的轴测图。学生完成基本体三视图、组合体三视图、轴测图三个环节的绘图分解任务，构建初步的空间思维能力和想象能力，提高分析和解决物图转换问题的综合能力。</w:t>
            </w: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6</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机械图样的基本表示法</w:t>
            </w: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1.理解基本视图的形成、名称、配置关系，掌握基本视图的画法；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2.掌握向视图、局部视图和斜视图的画法和标注；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3.掌握各种剖视图的画法、标注及识读方法；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4.掌握移出断面和重合断面的画法和标注；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5.理解局部放大图和常用图形的简化画法。</w:t>
            </w:r>
          </w:p>
        </w:tc>
        <w:tc>
          <w:tcPr>
            <w:tcW w:w="3539" w:type="dxa"/>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1.运用</w:t>
            </w:r>
            <w:r>
              <w:rPr>
                <w:rFonts w:hint="eastAsia" w:ascii="仿宋_GB2312" w:hAnsi="宋体" w:eastAsia="仿宋_GB2312" w:cs="Times New Roman"/>
                <w:szCs w:val="21"/>
                <w:lang w:val="en-US" w:eastAsia="zh-CN"/>
              </w:rPr>
              <w:t>向视图、局部视图和斜视图</w:t>
            </w:r>
            <w:r>
              <w:rPr>
                <w:rFonts w:hint="eastAsia" w:ascii="仿宋_GB2312" w:hAnsi="宋体" w:eastAsia="仿宋_GB2312"/>
                <w:szCs w:val="21"/>
                <w:lang w:val="en-US" w:eastAsia="zh-CN"/>
              </w:rPr>
              <w:t>等表达机件（如</w:t>
            </w:r>
            <w:r>
              <w:rPr>
                <w:rFonts w:hint="eastAsia" w:ascii="仿宋_GB2312" w:hAnsi="宋体" w:eastAsia="仿宋_GB2312"/>
                <w:szCs w:val="21"/>
              </w:rPr>
              <w:t>机床丝杠</w:t>
            </w:r>
            <w:r>
              <w:rPr>
                <w:rFonts w:hint="eastAsia" w:ascii="仿宋_GB2312" w:hAnsi="宋体" w:eastAsia="仿宋_GB2312"/>
                <w:szCs w:val="21"/>
                <w:lang w:val="en-US" w:eastAsia="zh-CN"/>
              </w:rPr>
              <w:t>、缸体、发动机丝杆等）的结构形状；</w:t>
            </w:r>
          </w:p>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2.演示和讲解视图、剖视图、断面图等机械图样，通过具体任务，以用导学，介绍其在实际生产中的应用及相关制图国家标准的规定；</w:t>
            </w:r>
          </w:p>
          <w:p>
            <w:pPr>
              <w:keepNext w:val="0"/>
              <w:keepLines w:val="0"/>
              <w:pageBreakBefore w:val="0"/>
              <w:widowControl/>
              <w:kinsoku/>
              <w:wordWrap/>
              <w:overflowPunct/>
              <w:topLinePunct w:val="0"/>
              <w:autoSpaceDE/>
              <w:autoSpaceDN/>
              <w:bidi w:val="0"/>
              <w:adjustRightInd w:val="0"/>
              <w:snapToGrid w:val="0"/>
              <w:spacing w:line="360" w:lineRule="exact"/>
              <w:ind w:right="-105" w:rightChars="-50" w:firstLine="105" w:firstLineChars="50"/>
              <w:jc w:val="left"/>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3.通过分析三视图的表达盲点进行针对性的学习，帮助学生更好的掌握和深入理解各种表示法的适用条件和画法。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7</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机械图样的特殊表示法</w:t>
            </w: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1.掌握螺纹的规定画法及标注；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2.能识读螺栓连接、螺柱连接和螺钉连接的画法；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3.能识读和绘制单个及啮合的标准直齿圆柱齿轮图；</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4.了解普通平键和销连接的规定画法；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5.能识读常用滚动轴承的规定画法和简化画法；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lang w:val="en-US" w:eastAsia="zh-CN"/>
              </w:rPr>
            </w:pPr>
            <w:r>
              <w:rPr>
                <w:rFonts w:hint="eastAsia" w:ascii="仿宋_GB2312" w:hAnsi="宋体" w:eastAsia="仿宋_GB2312" w:cs="Times New Roman"/>
                <w:szCs w:val="21"/>
                <w:lang w:val="en-US" w:eastAsia="zh-CN"/>
              </w:rPr>
              <w:t>6.树立标准化意识，深入理解科教兴国战略的重大意义。</w:t>
            </w:r>
          </w:p>
        </w:tc>
        <w:tc>
          <w:tcPr>
            <w:tcW w:w="35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1.联系生产和生活实际知识，通过实物及动画演示，了解螺纹及螺纹紧固件、齿轮及齿轮传动在机器中的作用、种类和使用方法，结合图例，明确物、图相应要素的对应关系，进而掌握其图样表示法；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2.通过讲解展示键、销、滚动轴承、弹簧的功用、种类和标记方法，使学生了解其规定画法、简化画法；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3.教会学生查用国家标准的方法，培养查阅工具书的能力。通过学习树立标准化意识，引领并逐渐形成自觉遵守国家法规和行业标准的工程素养。</w:t>
            </w: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8</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零件图</w:t>
            </w: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1.理解零件图的作用和内容；</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2.理解零件图的视图选择原则及典型零件的表示方法；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3.了解零件上常见的工艺结构；</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4.了解尺寸基准的概念，能识读典型零件图的尺寸标注；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5.掌握表面粗糙度的标注和识读；</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6.了解标准公差与基本偏差规定，理解极限尺寸的计算，掌握尺寸公差在图样上的标注和识读；</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7.掌握常用几何公差的标注和识读；</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8.掌握识读零件图的方法与步骤；</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lang w:val="en-US" w:eastAsia="zh-CN"/>
              </w:rPr>
            </w:pPr>
            <w:r>
              <w:rPr>
                <w:rFonts w:hint="eastAsia" w:ascii="仿宋_GB2312" w:hAnsi="宋体" w:eastAsia="仿宋_GB2312" w:cs="Times New Roman"/>
                <w:szCs w:val="21"/>
                <w:lang w:val="en-US" w:eastAsia="zh-CN"/>
              </w:rPr>
              <w:t>9.培养严谨认真，一丝不苟的工匠精神。</w:t>
            </w:r>
          </w:p>
        </w:tc>
        <w:tc>
          <w:tcPr>
            <w:tcW w:w="35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绘制典型零件（如简单的轴、轮盘、叉架及箱体等）的零件图。讲解零件图的作用和内容，视图选择原则和表达方法、尺寸标注及技术要求等。从生产实际的视角出发，依据零件在机器中的作用和工艺性，总结归纳出轴套、轮盘、叉架、箱体四类零件在结构形状、视图表达、尺寸标注和技术要求等方面的特点和规律，以便于学生识图和绘图能力的全面培养和提高；</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2.识读零件图。零件图是直接用于指导生产的图样，教学中要注意培养学生严谨认真、一丝不苟的工作作风；</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3.按够用为度的原则补充机械常识和技术要求的知识，指导学生查阅公差配合表，完成图纸技术要求标注；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4.采用实物、模型、挂图及多媒体演示等教学手段对机械零件的读画方法进行简要介绍。</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9</w:t>
            </w:r>
          </w:p>
        </w:tc>
        <w:tc>
          <w:tcPr>
            <w:tcW w:w="0" w:type="auto"/>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装配图</w:t>
            </w:r>
          </w:p>
        </w:tc>
        <w:tc>
          <w:tcPr>
            <w:tcW w:w="25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1.了解装配图的作用和内容；</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2.理解装配图的规定画法和简化画法；</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3.理解装配图的尺寸标注；</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4.能识读简单的装配图；</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default"/>
                <w:lang w:val="en-US" w:eastAsia="zh-CN"/>
              </w:rPr>
            </w:pPr>
            <w:r>
              <w:rPr>
                <w:rFonts w:hint="eastAsia" w:ascii="仿宋_GB2312" w:hAnsi="宋体" w:eastAsia="仿宋_GB2312" w:cs="Times New Roman"/>
                <w:szCs w:val="21"/>
                <w:lang w:val="en-US" w:eastAsia="zh-CN"/>
              </w:rPr>
              <w:t>5.数控技术应用专业工匠光荣事迹介绍培养求实创新，精益求精的工匠精神。</w:t>
            </w:r>
          </w:p>
        </w:tc>
        <w:tc>
          <w:tcPr>
            <w:tcW w:w="35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1.通过具体实例，讲解装配图的作用和内容，装配图的表达方法、尺寸标注及技术要求；</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2.通过识读典型装配体的装配图，讲解读装配图的基本要求、方法和步骤；</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3.由实际装配图拆画零件图；</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4.采用实物、模型、挂图及多媒体演示等教学手段对机械零件的读画方法进行简要介绍。</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left"/>
              <w:textAlignment w:val="auto"/>
              <w:rPr>
                <w:rFonts w:hint="eastAsia" w:ascii="仿宋_GB2312" w:hAnsi="宋体" w:eastAsia="仿宋_GB2312" w:cs="Times New Roman"/>
                <w:szCs w:val="21"/>
                <w:lang w:val="en-US" w:eastAsia="zh-CN"/>
              </w:rPr>
            </w:pPr>
          </w:p>
        </w:tc>
        <w:tc>
          <w:tcPr>
            <w:tcW w:w="1063" w:type="dxa"/>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cs="Times New Roman"/>
                <w:szCs w:val="21"/>
                <w:lang w:val="en-US" w:eastAsia="zh-CN"/>
              </w:rPr>
            </w:pPr>
            <w:r>
              <w:rPr>
                <w:rFonts w:hint="eastAsia" w:ascii="仿宋_GB2312" w:hAnsi="宋体" w:eastAsia="仿宋_GB2312" w:cs="Times New Roman"/>
                <w:szCs w:val="21"/>
                <w:lang w:val="en-US" w:eastAsia="zh-CN"/>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rPr>
        <w:t>教学</w:t>
      </w:r>
      <w:r>
        <w:rPr>
          <w:rFonts w:hint="eastAsia" w:ascii="仿宋_GB2312" w:eastAsia="仿宋_GB2312" w:cs="Times New Roman"/>
          <w:sz w:val="32"/>
          <w:szCs w:val="32"/>
          <w:lang w:val="en-US" w:eastAsia="zh-CN"/>
        </w:rPr>
        <w:t>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本课程的教学要不断探索适合中职教育特点的教学方式。采取灵活的教学方法，启发、诱导、因材施教，注意给学生更多的思维活动空间，发挥教与学两方面的积极性，提高教学质量和教学水平。在规定的学时内，保证该标准的贯彻实施</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教学过程中，要从中职教育的目标出发，了解学生的基础和情况，结合其实际水平和能力，认真指导</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教学中要结合教学内容的特点，培养学生良好的学习习惯，开动脑筋，努力提高学习能力和创新精神，分析原因，找到解决问题的方法和技巧</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rPr>
        <w:t>重视学生之间的团结和协作，培养共同解决问题的团队精神</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加强对学生掌握技能的指导，教师要手把手的教，多作示范</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（6）</w:t>
      </w:r>
      <w:r>
        <w:rPr>
          <w:rFonts w:hint="eastAsia" w:ascii="仿宋_GB2312" w:hAnsi="Times New Roman" w:eastAsia="仿宋_GB2312" w:cs="Times New Roman"/>
          <w:sz w:val="32"/>
          <w:szCs w:val="32"/>
        </w:rPr>
        <w:t>教师可根据学生情况及学校条件，设计相应难度的主题，以达到教学目的。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（1）应采用</w:t>
      </w:r>
      <w:r>
        <w:rPr>
          <w:rFonts w:hint="eastAsia" w:ascii="仿宋_GB2312" w:hAnsi="Times New Roman" w:eastAsia="仿宋_GB2312" w:cs="Times New Roman"/>
          <w:sz w:val="32"/>
          <w:szCs w:val="32"/>
        </w:rPr>
        <w:t>教师评价、学生相互评价和学生自我评价相结合</w:t>
      </w:r>
      <w:r>
        <w:rPr>
          <w:rFonts w:hint="eastAsia" w:ascii="仿宋_GB2312" w:hAnsi="Times New Roman" w:eastAsia="仿宋_GB2312" w:cs="Times New Roman"/>
          <w:sz w:val="32"/>
          <w:szCs w:val="32"/>
          <w:lang w:val="en-US" w:eastAsia="zh-CN"/>
        </w:rPr>
        <w:t>的方式</w:t>
      </w:r>
      <w:r>
        <w:rPr>
          <w:rFonts w:hint="eastAsia" w:ascii="仿宋_GB2312" w:hAnsi="Times New Roman" w:eastAsia="仿宋_GB2312" w:cs="Times New Roman"/>
          <w:sz w:val="32"/>
          <w:szCs w:val="32"/>
        </w:rPr>
        <w:t>，体现考核与评价主体的多元化</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既要注重学生对知识的理解，技能的掌握和能力的提高，又要注重对学生贯彻、执行国家和行业标准的意识，在规定学时内，保证该标准的贯彻实施</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课程考核成绩</w:t>
      </w:r>
      <w:r>
        <w:rPr>
          <w:rFonts w:hint="eastAsia" w:ascii="仿宋_GB2312" w:hAnsi="Times New Roman" w:eastAsia="仿宋_GB2312" w:cs="Times New Roman"/>
          <w:sz w:val="32"/>
          <w:szCs w:val="32"/>
          <w:lang w:val="en-US" w:eastAsia="zh-CN"/>
        </w:rPr>
        <w:t>可</w:t>
      </w:r>
      <w:r>
        <w:rPr>
          <w:rFonts w:hint="eastAsia" w:ascii="仿宋_GB2312" w:hAnsi="Times New Roman" w:eastAsia="仿宋_GB2312" w:cs="Times New Roman"/>
          <w:sz w:val="32"/>
          <w:szCs w:val="32"/>
        </w:rPr>
        <w:t>由过程性考核成绩、技能性考核成绩、理论性考核成绩三部分组成。根据课程要求与特点，采取能全面衡量和检验学生的整体水平与能力的考核形式</w:t>
      </w:r>
      <w:r>
        <w:rPr>
          <w:rFonts w:hint="eastAsia" w:ascii="仿宋_GB2312" w:eastAsia="仿宋_GB2312" w:cs="Times New Roman"/>
          <w:sz w:val="32"/>
          <w:szCs w:val="32"/>
          <w:lang w:eastAsia="zh-CN"/>
        </w:rPr>
        <w:t>；</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过程性考核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采用自我评价、小组评价和教师评价相结合的方式进行考核；让学生学会自我评价，教师要善于观察学生的学习过程，参照学生的自我评价、小组评价进行总评并提出改进建议。</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技能性考核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在每一学期期中阶段，对期中前的内容进行考核，主要检测学生前段时间的学习情况和学习态度，使学生对自己的学习有一个正确认识与评价，考核方式可根据具体情况多样化选择。</w:t>
      </w:r>
    </w:p>
    <w:p>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理论性考核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根据每一学期的目标要求，使学生在规定时间内独立完成本学期教学任务要求。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rPr>
        <w:t>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根据课程主要教学内容和要求，</w:t>
      </w:r>
      <w:r>
        <w:rPr>
          <w:rFonts w:hint="eastAsia" w:ascii="仿宋_GB2312" w:hAnsi="Times New Roman" w:eastAsia="仿宋_GB2312" w:cs="Times New Roman"/>
          <w:sz w:val="32"/>
          <w:szCs w:val="32"/>
          <w:lang w:val="en-US" w:eastAsia="zh-CN"/>
        </w:rPr>
        <w:t>应</w:t>
      </w:r>
      <w:r>
        <w:rPr>
          <w:rFonts w:hint="eastAsia" w:ascii="仿宋_GB2312" w:hAnsi="Times New Roman" w:eastAsia="仿宋_GB2312" w:cs="Times New Roman"/>
          <w:sz w:val="32"/>
          <w:szCs w:val="32"/>
        </w:rPr>
        <w:t>配备</w:t>
      </w:r>
      <w:r>
        <w:rPr>
          <w:rFonts w:hint="eastAsia" w:ascii="仿宋_GB2312" w:hAnsi="Times New Roman" w:eastAsia="仿宋_GB2312" w:cs="Times New Roman"/>
          <w:sz w:val="32"/>
          <w:szCs w:val="32"/>
          <w:lang w:val="en-US" w:eastAsia="zh-CN"/>
        </w:rPr>
        <w:t>足量的</w:t>
      </w:r>
      <w:r>
        <w:rPr>
          <w:rFonts w:hint="eastAsia" w:ascii="仿宋_GB2312" w:hAnsi="Times New Roman" w:eastAsia="仿宋_GB2312" w:cs="Times New Roman"/>
          <w:sz w:val="32"/>
          <w:szCs w:val="32"/>
        </w:rPr>
        <w:t>校内实训实习室和校外实训基地。根据《中等职业学校教师专业标准》和《中等职业学校课程设置》的有关规定，本专业在师资结构上按照专业带头人、骨干教师、双师素质教师进行合理配置，</w:t>
      </w:r>
      <w:r>
        <w:rPr>
          <w:rFonts w:hint="eastAsia" w:ascii="仿宋_GB2312" w:hAnsi="Times New Roman" w:eastAsia="仿宋_GB2312" w:cs="Times New Roman"/>
          <w:sz w:val="32"/>
          <w:szCs w:val="32"/>
          <w:lang w:val="en-US" w:eastAsia="zh-CN"/>
        </w:rPr>
        <w:t>本</w:t>
      </w:r>
      <w:r>
        <w:rPr>
          <w:rFonts w:hint="eastAsia" w:ascii="仿宋_GB2312" w:hAnsi="Times New Roman" w:eastAsia="仿宋_GB2312" w:cs="Times New Roman"/>
          <w:sz w:val="32"/>
          <w:szCs w:val="32"/>
        </w:rPr>
        <w:t>专业学生数与专任教师数</w:t>
      </w:r>
      <w:r>
        <w:rPr>
          <w:rFonts w:hint="eastAsia" w:ascii="仿宋_GB2312" w:hAnsi="Times New Roman" w:eastAsia="仿宋_GB2312" w:cs="Times New Roman"/>
          <w:sz w:val="32"/>
          <w:szCs w:val="32"/>
          <w:lang w:val="en-US" w:eastAsia="zh-CN"/>
        </w:rPr>
        <w:t>比例</w:t>
      </w:r>
      <w:r>
        <w:rPr>
          <w:rFonts w:hint="eastAsia" w:ascii="仿宋_GB2312" w:hAnsi="Times New Roman" w:eastAsia="仿宋_GB2312" w:cs="Times New Roman"/>
          <w:sz w:val="32"/>
          <w:szCs w:val="32"/>
        </w:rPr>
        <w:t>不高于</w:t>
      </w:r>
      <w:r>
        <w:rPr>
          <w:rFonts w:hint="eastAsia" w:ascii="仿宋_GB2312" w:eastAsia="仿宋_GB2312" w:cs="Times New Roman"/>
          <w:sz w:val="32"/>
          <w:szCs w:val="32"/>
          <w:lang w:val="en-US" w:eastAsia="zh-CN"/>
        </w:rPr>
        <w:t>30</w:t>
      </w: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sz w:val="32"/>
          <w:szCs w:val="32"/>
        </w:rPr>
        <w:t>1，双师素质教师占</w:t>
      </w:r>
      <w:r>
        <w:rPr>
          <w:rFonts w:hint="eastAsia" w:ascii="仿宋_GB2312" w:hAnsi="Times New Roman" w:eastAsia="仿宋_GB2312" w:cs="Times New Roman"/>
          <w:sz w:val="32"/>
          <w:szCs w:val="32"/>
          <w:lang w:val="en-US" w:eastAsia="zh-CN"/>
        </w:rPr>
        <w:t>专业</w:t>
      </w:r>
      <w:r>
        <w:rPr>
          <w:rFonts w:hint="eastAsia" w:ascii="仿宋_GB2312" w:hAnsi="Times New Roman" w:eastAsia="仿宋_GB2312" w:cs="Times New Roman"/>
          <w:sz w:val="32"/>
          <w:szCs w:val="32"/>
        </w:rPr>
        <w:t>教师比例不低于</w:t>
      </w:r>
      <w:r>
        <w:rPr>
          <w:rFonts w:hint="eastAsia" w:ascii="仿宋_GB2312" w:eastAsia="仿宋_GB2312" w:cs="Times New Roman"/>
          <w:sz w:val="32"/>
          <w:szCs w:val="32"/>
          <w:lang w:val="en-US" w:eastAsia="zh-CN"/>
        </w:rPr>
        <w:t>5</w:t>
      </w:r>
      <w:r>
        <w:rPr>
          <w:rFonts w:hint="eastAsia" w:ascii="仿宋_GB2312" w:hAnsi="Times New Roman" w:eastAsia="仿宋_GB2312" w:cs="Times New Roman"/>
          <w:sz w:val="32"/>
          <w:szCs w:val="32"/>
        </w:rPr>
        <w:t>0%，形成一支学历达标、职称、年龄结构合理的</w:t>
      </w:r>
      <w:r>
        <w:rPr>
          <w:rFonts w:hint="eastAsia" w:ascii="仿宋_GB2312" w:hAnsi="Times New Roman" w:eastAsia="仿宋_GB2312" w:cs="Times New Roman"/>
          <w:sz w:val="32"/>
          <w:szCs w:val="32"/>
          <w:lang w:val="en-US" w:eastAsia="zh-CN"/>
        </w:rPr>
        <w:t>创新性</w:t>
      </w:r>
      <w:r>
        <w:rPr>
          <w:rFonts w:hint="eastAsia" w:ascii="仿宋_GB2312" w:hAnsi="Times New Roman" w:eastAsia="仿宋_GB2312" w:cs="Times New Roman"/>
          <w:sz w:val="32"/>
          <w:szCs w:val="32"/>
        </w:rPr>
        <w:t>专业教学团队。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rPr>
        <w:t>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教材</w:t>
      </w:r>
      <w:r>
        <w:rPr>
          <w:rFonts w:hint="eastAsia" w:ascii="仿宋_GB2312" w:hAnsi="Times New Roman" w:eastAsia="仿宋_GB2312" w:cs="Times New Roman"/>
          <w:sz w:val="32"/>
          <w:szCs w:val="32"/>
        </w:rPr>
        <w:t>编写建议</w:t>
      </w:r>
      <w:r>
        <w:rPr>
          <w:rFonts w:hint="eastAsia" w:ascii="仿宋_GB2312"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rPr>
        <w:t>依据本课程标准编写校本教材，教材应充分体现任务引领、实践导向的课程设计思想</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材应将本专业职业活动，分解成若干典型的工作项目，按完成工作项目的需要和岗位操作规程，结合职业技能证书考试组织教材内容。要以实际机械加工技术为载体，引入必须的专业知识，增加实践内容，强调理论在实践过程中的应用</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教材应图文并茂，提高学生的学习兴趣，加深学生对工厂生产零件的认识和理解；教材表达必须精炼、准确、科学</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教材内容应体现先进性、通用性、实用性，要将本专业新技术、新方法、新成果及时地纳入教材，使教材更贴近本专业的发展和实际需要</w:t>
      </w:r>
      <w:r>
        <w:rPr>
          <w:rFonts w:hint="eastAsia" w:ascii="仿宋_GB2312"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教材中的活动设计的内容要具体，并具有可操作性。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教材选用</w:t>
      </w:r>
      <w:r>
        <w:rPr>
          <w:rFonts w:hint="eastAsia" w:ascii="仿宋_GB2312" w:hAnsi="Times New Roman" w:eastAsia="仿宋_GB2312" w:cs="Times New Roman"/>
          <w:sz w:val="32"/>
          <w:szCs w:val="32"/>
          <w:lang w:val="en-US" w:eastAsia="zh-CN"/>
        </w:rPr>
        <w:t>建议</w:t>
      </w:r>
      <w:r>
        <w:rPr>
          <w:rFonts w:hint="eastAsia" w:ascii="仿宋_GB2312" w:hAnsi="Times New Roman" w:eastAsia="仿宋_GB2312" w:cs="Times New Roman"/>
          <w:sz w:val="32"/>
          <w:szCs w:val="32"/>
        </w:rPr>
        <w:t>：《机械制图》机械类</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高等教育出版社</w:t>
      </w:r>
      <w:r>
        <w:rPr>
          <w:rFonts w:hint="eastAsia" w:ascii="仿宋_GB2312" w:hAnsi="Times New Roman" w:eastAsia="仿宋_GB2312" w:cs="Times New Roman"/>
          <w:sz w:val="32"/>
          <w:szCs w:val="32"/>
          <w:lang w:val="en-US" w:eastAsia="zh-CN"/>
        </w:rPr>
        <w:t>，并应配有《机械制图习题册》</w:t>
      </w:r>
      <w:r>
        <w:rPr>
          <w:rFonts w:hint="eastAsia" w:ascii="仿宋_GB2312" w:hAnsi="Times New Roman" w:eastAsia="仿宋_GB2312" w:cs="Times New Roman"/>
          <w:sz w:val="32"/>
          <w:szCs w:val="32"/>
          <w:lang w:eastAsia="zh-CN"/>
        </w:rPr>
        <w:t>。</w:t>
      </w: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6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1</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制图的基本知识</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尺寸注法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3</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尺规绘图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画简单物体三视图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点、直线、平面的投影</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平面体的投影作图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10、11</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曲面体的投影作图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12、13</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切割体的投影作图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14、15</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两回转体相贯线的投影作图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画正等轴测图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正等轴测图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r>
              <w:rPr>
                <w:rFonts w:hint="eastAsia" w:ascii="仿宋_GB2312" w:hAnsi="仿宋" w:eastAsia="仿宋_GB2312" w:cs="Times New Roman"/>
                <w:szCs w:val="21"/>
                <w:highlight w:val="none"/>
                <w:lang w:eastAsia="zh-CN"/>
              </w:rPr>
              <w:t>、</w:t>
            </w:r>
            <w:r>
              <w:rPr>
                <w:rFonts w:hint="eastAsia" w:ascii="仿宋_GB2312" w:hAnsi="仿宋" w:eastAsia="仿宋_GB2312" w:cs="Times New Roman"/>
                <w:szCs w:val="21"/>
                <w:highlight w:val="none"/>
                <w:lang w:val="en-US" w:eastAsia="zh-CN"/>
              </w:rPr>
              <w:t>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斜二轴测图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组合体轴测图的画法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5</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画轴测草图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6、7</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组合体的形体分析</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组合体三视图的画法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组合体的尺寸标注</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读组合体视图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视图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13-16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剖视图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断面图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图样的其他表达方法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lang w:val="en-US" w:eastAsia="zh-CN"/>
        </w:rPr>
      </w:pPr>
    </w:p>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第三学期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r>
              <w:rPr>
                <w:rFonts w:hint="eastAsia" w:ascii="仿宋_GB2312" w:hAnsi="仿宋" w:eastAsia="仿宋_GB2312" w:cs="Times New Roman"/>
                <w:szCs w:val="21"/>
                <w:highlight w:val="none"/>
                <w:lang w:val="en-US" w:eastAsia="zh-CN"/>
              </w:rPr>
              <w:t>-4</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螺纹和螺纹紧固件</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齿轮</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键、销连接</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滚动轴承</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弹簧</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13-16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认识零件图并确定零件的最佳表达方案</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合理标注零件图尺寸</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adjustRightInd w:val="0"/>
        <w:snapToGrid w:val="0"/>
        <w:spacing w:line="580" w:lineRule="exact"/>
        <w:rPr>
          <w:rFonts w:hint="eastAsia" w:ascii="仿宋_GB2312" w:hAnsi="Times New Roman" w:eastAsia="仿宋_GB2312" w:cs="Times New Roman"/>
          <w:sz w:val="32"/>
          <w:szCs w:val="32"/>
          <w:lang w:eastAsia="zh-CN"/>
        </w:rPr>
      </w:pPr>
      <w:r>
        <w:rPr>
          <w:rFonts w:hint="eastAsia" w:ascii="黑体" w:hAnsi="黑体" w:eastAsia="黑体"/>
          <w:kern w:val="0"/>
          <w:sz w:val="24"/>
          <w:szCs w:val="24"/>
          <w:lang w:val="en-US" w:eastAsia="zh-CN"/>
        </w:rPr>
        <w:t>第四学期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r>
              <w:rPr>
                <w:rFonts w:hint="eastAsia" w:ascii="仿宋_GB2312" w:hAnsi="仿宋" w:eastAsia="仿宋_GB2312" w:cs="Times New Roman"/>
                <w:szCs w:val="21"/>
                <w:highlight w:val="none"/>
                <w:lang w:eastAsia="zh-CN"/>
              </w:rPr>
              <w:t>、</w:t>
            </w:r>
            <w:r>
              <w:rPr>
                <w:rFonts w:hint="eastAsia" w:ascii="仿宋_GB2312" w:hAnsi="仿宋" w:eastAsia="仿宋_GB2312" w:cs="Times New Roman"/>
                <w:szCs w:val="21"/>
                <w:highlight w:val="none"/>
                <w:lang w:val="en-US" w:eastAsia="zh-CN"/>
              </w:rPr>
              <w:t>2</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装配图的功用和内容</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装配图的规定画法和特殊画法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装配图的尺寸标注</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装配图的零件序号和明细栏</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常见装配结构</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11-14</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highlight w:val="none"/>
              </w:rPr>
            </w:pPr>
            <w:r>
              <w:rPr>
                <w:rFonts w:hint="eastAsia" w:ascii="仿宋_GB2312" w:hAnsi="仿宋" w:eastAsia="仿宋_GB2312"/>
                <w:szCs w:val="21"/>
                <w:highlight w:val="none"/>
              </w:rPr>
              <w:t>由零件图画装配图</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15-18</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读装配图的方法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5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br w:type="page"/>
      </w: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_GBK" w:hAnsi="宋体" w:eastAsia="方正小标宋_GBK" w:cs="Times New Roman"/>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机械基础课程标准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32"/>
          <w:szCs w:val="32"/>
        </w:rPr>
        <w:t>本课程是数控技术应用专业学生必修的专业基础课程。</w:t>
      </w:r>
      <w:r>
        <w:rPr>
          <w:rFonts w:hint="eastAsia" w:ascii="仿宋_GB2312" w:hAnsi="仿宋_GB2312" w:eastAsia="仿宋_GB2312" w:cs="仿宋_GB2312"/>
          <w:sz w:val="32"/>
          <w:szCs w:val="32"/>
          <w:lang w:val="en-US" w:eastAsia="zh-CN"/>
        </w:rPr>
        <w:t>通过学习机械基础知识和基本技能，使学生了解常用机械工程材料的种类、牌号、性能及应用，会合理选用机械工程材料；了解金属材料热处理的基本知识，了解金属材料的不同性质；掌握常用机构、机械传动、轴系零件的基本知识，初步具有分析和选用机械零部件及简单机械传动装置的能力；能熟练查阅、运用有关资料，初步具有正确操作和维护机械设备的能力；熟悉机械制造中毛坯制造方法和零件切削加工方法，为学生学习后续专业课程和解决生产实际问题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1．素质目标</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（1）培养学生诚实、守信、吃苦耐劳、爱岗敬业的品德；</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（2）培养学生善于动脑、勤于思考，及时发现并分析问题的学习习惯；</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（3）培养学生良好的职业道德和职业情操；</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（4）培养学生的创新精神，提高适应职业变化的能力；</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（5）培养学生与他人交往、合作、共处的社会适应能力。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（1）理解机器的基本概念，掌握机器的组成；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（2）掌握平面连杆机构、凸轮机构等常用机构的组成、原理及应用；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（3）掌握带传动、齿轮传动等常用机械传动的组成、工作原理、传动特点，了解轮系的分类与应用，会计算定轴轮系的传动比；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（4）掌握轴、轴承、联轴器、离合器和制动器等轴系零件的结构、特点、常用材料和应用场合及有关标准和选用方法；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（5）了解机械的节能环保与安全防护知识；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（6）掌握液压、气压传动的基本概念和原理。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（1）初步具有分析和处理一般机械运行中发生的问题，具备维护一般机械的能力；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（2）初步具有分析和选用机械零部件及简单机械传动装置的能力；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（3）具备改善润滑、降低能耗、减少噪声等方面的基本能力；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（4）会正确使用常用液压和气压元件，并会搭建简单常用液压、气压回路；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（5）初步具有使用手册、图册等有关技术资料的能力；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（6）具有正确操作和维护机械设备的基本能力；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（7）初步具有独立寻找解决问题途径的能力，具有把已获得的知识、技能和经验运 用到新的实践中，分析解决问题的能力。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pStyle w:val="4"/>
        <w:keepNext w:val="0"/>
        <w:keepLines w:val="0"/>
        <w:pageBreakBefore w:val="0"/>
        <w:widowControl w:val="0"/>
        <w:kinsoku/>
        <w:wordWrap/>
        <w:overflowPunct/>
        <w:topLinePunct w:val="0"/>
        <w:autoSpaceDE/>
        <w:autoSpaceDN/>
        <w:bidi w:val="0"/>
        <w:spacing w:line="560" w:lineRule="exact"/>
        <w:ind w:firstLine="960" w:firstLineChars="300"/>
        <w:textAlignment w:val="auto"/>
        <w:rPr>
          <w:rFonts w:hint="default" w:ascii="仿宋_GB2312" w:hAnsi="Times New Roman" w:eastAsia="仿宋_GB2312" w:cs="Times New Roman"/>
          <w:kern w:val="2"/>
          <w:sz w:val="32"/>
          <w:szCs w:val="32"/>
          <w:lang w:val="en-US" w:eastAsia="zh-CN" w:bidi="ar-SA"/>
        </w:rPr>
      </w:pPr>
      <w:r>
        <w:rPr>
          <w:rFonts w:hint="eastAsia" w:ascii="仿宋_GB2312" w:eastAsia="仿宋_GB2312" w:cs="Times New Roman"/>
          <w:kern w:val="2"/>
          <w:sz w:val="32"/>
          <w:szCs w:val="32"/>
          <w:lang w:val="en-US" w:eastAsia="zh-CN" w:bidi="ar-SA"/>
        </w:rPr>
        <w:t>72</w:t>
      </w:r>
      <w:r>
        <w:rPr>
          <w:rFonts w:hint="eastAsia" w:ascii="仿宋_GB2312" w:hAnsi="Times New Roman" w:eastAsia="仿宋_GB2312" w:cs="Times New Roman"/>
          <w:kern w:val="2"/>
          <w:sz w:val="32"/>
          <w:szCs w:val="32"/>
          <w:lang w:val="en-US" w:eastAsia="zh-CN" w:bidi="ar-SA"/>
        </w:rPr>
        <w:t>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rPr>
          <w:rFonts w:ascii="仿宋_GB2312" w:eastAsia="仿宋_GB2312"/>
          <w:sz w:val="32"/>
          <w:szCs w:val="32"/>
        </w:rPr>
      </w:pPr>
      <w:r>
        <w:rPr>
          <w:rFonts w:hint="eastAsia" w:ascii="仿宋_GB2312" w:eastAsia="仿宋_GB2312"/>
          <w:sz w:val="32"/>
          <w:szCs w:val="32"/>
          <w:lang w:val="en-US" w:eastAsia="zh-CN"/>
        </w:rPr>
        <w:t>4学分</w:t>
      </w:r>
      <w:r>
        <w:rPr>
          <w:rFonts w:hint="eastAsia" w:ascii="仿宋_GB2312" w:eastAsia="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firstLine="320" w:firstLineChars="1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rPr>
        <w:t>课程内容和要求</w:t>
      </w:r>
    </w:p>
    <w:p>
      <w:pPr>
        <w:adjustRightInd w:val="0"/>
        <w:snapToGrid w:val="0"/>
        <w:spacing w:line="440" w:lineRule="exact"/>
        <w:jc w:val="center"/>
        <w:rPr>
          <w:rFonts w:ascii="黑体" w:hAnsi="黑体" w:eastAsia="黑体" w:cs="仿宋_GB2312"/>
          <w:sz w:val="28"/>
          <w:szCs w:val="28"/>
        </w:rPr>
      </w:pPr>
      <w:r>
        <w:rPr>
          <w:rFonts w:hint="eastAsia" w:ascii="黑体" w:hAnsi="黑体" w:eastAsia="黑体" w:cs="仿宋_GB2312"/>
          <w:sz w:val="24"/>
          <w:szCs w:val="24"/>
        </w:rPr>
        <w:t>课程内容设计表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4575"/>
        <w:gridCol w:w="1950"/>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教学单元</w:t>
            </w:r>
          </w:p>
        </w:tc>
        <w:tc>
          <w:tcPr>
            <w:tcW w:w="4575"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1950"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718" w:type="dxa"/>
            <w:noWrap w:val="0"/>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0"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认识机械</w:t>
            </w:r>
          </w:p>
        </w:tc>
        <w:tc>
          <w:tcPr>
            <w:tcW w:w="4575"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firstLine="105" w:firstLineChars="50"/>
              <w:textAlignment w:val="auto"/>
              <w:rPr>
                <w:rFonts w:hint="eastAsia"/>
              </w:rPr>
            </w:pPr>
            <w:r>
              <w:rPr>
                <w:rFonts w:hint="eastAsia" w:ascii="仿宋_GB2312" w:hAnsi="宋体" w:eastAsia="仿宋_GB2312"/>
                <w:szCs w:val="21"/>
                <w:lang w:val="en-US" w:eastAsia="zh-CN"/>
              </w:rPr>
              <w:t>1.</w:t>
            </w:r>
            <w:r>
              <w:rPr>
                <w:rFonts w:hint="eastAsia" w:ascii="仿宋_GB2312" w:hAnsi="宋体" w:eastAsia="仿宋_GB2312"/>
                <w:szCs w:val="21"/>
              </w:rPr>
              <w:t>理解机器与机构、构件与零件的特征及异同点，能描述机器和机构、构件和零件之间的关系</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掌握机器的组成，能区分机器与机构的不同</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3．理解运动副的概念及其分类，能够区分低副、高副</w:t>
            </w:r>
            <w:r>
              <w:rPr>
                <w:rFonts w:hint="eastAsia" w:ascii="仿宋_GB2312" w:hAnsi="宋体" w:eastAsia="仿宋_GB2312"/>
                <w:szCs w:val="21"/>
                <w:lang w:eastAsia="zh-CN"/>
              </w:rPr>
              <w:t>。</w:t>
            </w:r>
          </w:p>
        </w:tc>
        <w:tc>
          <w:tcPr>
            <w:tcW w:w="1950"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结合生活中见到的实际例子来分析概念之间的联系与区别</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利用多媒体教学资源加深对各概念的理解</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r>
              <w:rPr>
                <w:rFonts w:hint="eastAsia" w:ascii="仿宋_GB2312" w:hAnsi="宋体" w:eastAsia="仿宋_GB2312"/>
                <w:szCs w:val="21"/>
              </w:rPr>
              <w:t>通过到工厂车间参观来加深理解</w:t>
            </w:r>
            <w:r>
              <w:rPr>
                <w:rFonts w:hint="eastAsia" w:ascii="仿宋_GB2312" w:hAnsi="宋体" w:eastAsia="仿宋_GB2312"/>
                <w:szCs w:val="21"/>
                <w:lang w:eastAsia="zh-CN"/>
              </w:rPr>
              <w:t>。</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5"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常用机构</w:t>
            </w:r>
          </w:p>
        </w:tc>
        <w:tc>
          <w:tcPr>
            <w:tcW w:w="4575"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掌握铰链四杆机构的组成、基本类型及应用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掌握铰链四杆机构基本形式的判定方法，能准确判定铰链四杆机构的类型</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r>
              <w:rPr>
                <w:rFonts w:hint="eastAsia" w:ascii="仿宋_GB2312" w:hAnsi="宋体" w:eastAsia="仿宋_GB2312"/>
                <w:szCs w:val="21"/>
              </w:rPr>
              <w:t>掌握凸轮机构，能区分凸轮机构的类型</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r>
              <w:rPr>
                <w:rFonts w:hint="eastAsia" w:ascii="仿宋_GB2312" w:hAnsi="宋体" w:eastAsia="仿宋_GB2312"/>
                <w:szCs w:val="21"/>
              </w:rPr>
              <w:t>了解棘轮机构、槽轮机构等间歇性运动机构的组成、特点、类型及应用</w:t>
            </w:r>
            <w:r>
              <w:rPr>
                <w:rFonts w:hint="eastAsia" w:ascii="仿宋_GB2312" w:hAnsi="宋体" w:eastAsia="仿宋_GB2312"/>
                <w:szCs w:val="21"/>
                <w:lang w:eastAsia="zh-CN"/>
              </w:rPr>
              <w:t>。</w:t>
            </w:r>
          </w:p>
        </w:tc>
        <w:tc>
          <w:tcPr>
            <w:tcW w:w="1950"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建议采用实践课，安排在陈列室中进行，通过学生动手操作来增强学生的感性认识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通过实践使学生了解各种机构的工作过程，加深理解机构的功用及原理</w:t>
            </w:r>
            <w:r>
              <w:rPr>
                <w:rFonts w:hint="eastAsia" w:ascii="仿宋_GB2312" w:hAnsi="宋体" w:eastAsia="仿宋_GB2312"/>
                <w:szCs w:val="21"/>
                <w:lang w:eastAsia="zh-CN"/>
              </w:rPr>
              <w:t>。</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0"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机械零件</w:t>
            </w:r>
          </w:p>
        </w:tc>
        <w:tc>
          <w:tcPr>
            <w:tcW w:w="4575"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了解轴的分类和应用特点：掌握轴的结构及轴上零件的固定方法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掌握轴承的类型和功用，能够区分滑动轴承与滚动轴承，了解各类轴承的结构组成、类型及特点，能解决轴承使用中的安装、维护和润滑的问题，能区别常用的滚动轴</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承类型，会解释滚动轴承代号的含义</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了解键连接的类型、特点及应用，了解销连接的类型、特点及应用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了解联轴器、离合器、制动器的分类、结构特点和应用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掌握螺纹及螺纹连接的基本类型和特点，能正确装配螺纹连接，能对其进行预紧和防松</w:t>
            </w:r>
            <w:r>
              <w:rPr>
                <w:rFonts w:hint="eastAsia" w:ascii="仿宋_GB2312" w:hAnsi="宋体" w:eastAsia="仿宋_GB2312"/>
                <w:szCs w:val="21"/>
                <w:lang w:eastAsia="zh-CN"/>
              </w:rPr>
              <w:t>。</w:t>
            </w:r>
          </w:p>
        </w:tc>
        <w:tc>
          <w:tcPr>
            <w:tcW w:w="1950"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教师应结合机械设备及日常生活中的实例进行教学</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进行一次通用零件和部分装置的采购模拟活动或市场技术调研，使学生在实践中了解、熟悉各种机械零件的结构特点、功用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采用实践课，增强学生的感性认识</w:t>
            </w:r>
            <w:r>
              <w:rPr>
                <w:rFonts w:hint="eastAsia" w:ascii="仿宋_GB2312" w:hAnsi="宋体" w:eastAsia="仿宋_GB2312"/>
                <w:szCs w:val="21"/>
                <w:lang w:eastAsia="zh-CN"/>
              </w:rPr>
              <w:t>。</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4</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宋体" w:eastAsia="仿宋_GB2312"/>
                <w:szCs w:val="21"/>
              </w:rPr>
            </w:pPr>
            <w:r>
              <w:rPr>
                <w:rFonts w:hint="eastAsia" w:ascii="仿宋_GB2312" w:hAnsi="宋体" w:eastAsia="仿宋_GB2312"/>
                <w:szCs w:val="21"/>
              </w:rPr>
              <w:t>机械传动</w:t>
            </w:r>
          </w:p>
        </w:tc>
        <w:tc>
          <w:tcPr>
            <w:tcW w:w="4575"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理解带传动的原理、类型、特点及应用，会分析带传动的运动特性；能识别V带和带轮结构，会查</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阅有关资料选用普通V带，掌握V带传动的张紧及安装方法，能解决带传动的安装及维护保养相关问题</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了解链传动的工作原理、类型、特点和应用，了解滚子链的结构，会分析链传动的运动特性</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3．理解齿轮传动的工作原理、类型、特点和应用及渐开线齿轮正确啮合条件，能够对直齿圆柱齿轮、斜齿圆柱齿轮和圆锥齿轮主要参数及几何尺寸进行计算，了解齿轮的失效形式、失效原因和预防措施</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了解蜗杆传动的工作原理、类型、特点和应用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了解螺旋传动的工作原理、类型、特点和应用，会判断螺旋传动的相对运动关系</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6.掌握轮系的类型，能够计算定轴轮系的传动比，了解减速器的组成及各组成部分的功能，正确使用和维护减速器</w:t>
            </w:r>
            <w:r>
              <w:rPr>
                <w:rFonts w:hint="eastAsia" w:ascii="仿宋_GB2312" w:hAnsi="宋体" w:eastAsia="仿宋_GB2312"/>
                <w:szCs w:val="21"/>
                <w:lang w:eastAsia="zh-CN"/>
              </w:rPr>
              <w:t>。</w:t>
            </w:r>
          </w:p>
        </w:tc>
        <w:tc>
          <w:tcPr>
            <w:tcW w:w="1950"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教师应结合机械设备及日常生活中的实例进行教学</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组织1</w:t>
            </w:r>
            <w:r>
              <w:rPr>
                <w:rFonts w:hint="eastAsia" w:ascii="仿宋_GB2312" w:hAnsi="宋体" w:eastAsia="仿宋_GB2312"/>
                <w:szCs w:val="21"/>
                <w:lang w:val="en-US" w:eastAsia="zh-CN"/>
              </w:rPr>
              <w:t>-</w:t>
            </w:r>
            <w:r>
              <w:rPr>
                <w:rFonts w:hint="eastAsia" w:ascii="仿宋_GB2312" w:hAnsi="宋体" w:eastAsia="仿宋_GB2312"/>
                <w:szCs w:val="21"/>
              </w:rPr>
              <w:t>2次学生参观企业现场教学，增加感性认识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开设实践课，提高学生的动手能力，增强学生的感性认识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利用教学模型或实物，设置传动装置的故障，让学生检查并排除，以锻炼学生对传动装置的维护能力</w:t>
            </w:r>
            <w:r>
              <w:rPr>
                <w:rFonts w:hint="eastAsia" w:ascii="仿宋_GB2312" w:hAnsi="宋体" w:eastAsia="仿宋_GB2312"/>
                <w:szCs w:val="21"/>
                <w:lang w:eastAsia="zh-CN"/>
              </w:rPr>
              <w:t>。</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5</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宋体" w:eastAsia="仿宋_GB2312"/>
                <w:szCs w:val="21"/>
              </w:rPr>
            </w:pPr>
            <w:r>
              <w:rPr>
                <w:rFonts w:hint="eastAsia" w:ascii="仿宋_GB2312" w:hAnsi="宋体" w:eastAsia="仿宋_GB2312"/>
                <w:szCs w:val="21"/>
              </w:rPr>
              <w:t>机械的节能环保与安全防护</w:t>
            </w:r>
          </w:p>
        </w:tc>
        <w:tc>
          <w:tcPr>
            <w:tcW w:w="4575"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了解机械润滑和密封的基本知识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了解机械环保与安全防护的基本知识</w:t>
            </w:r>
            <w:r>
              <w:rPr>
                <w:rFonts w:hint="eastAsia" w:ascii="仿宋_GB2312" w:hAnsi="宋体" w:eastAsia="仿宋_GB2312"/>
                <w:szCs w:val="21"/>
                <w:lang w:eastAsia="zh-CN"/>
              </w:rPr>
              <w:t>。</w:t>
            </w: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105" w:firstLineChars="50"/>
              <w:jc w:val="both"/>
              <w:textAlignment w:val="auto"/>
              <w:rPr>
                <w:rFonts w:hint="eastAsia" w:ascii="仿宋_GB2312" w:hAnsi="宋体" w:eastAsia="仿宋_GB2312"/>
                <w:szCs w:val="21"/>
                <w:lang w:eastAsia="zh-CN"/>
              </w:rPr>
            </w:pPr>
            <w:r>
              <w:rPr>
                <w:rFonts w:hint="eastAsia" w:ascii="仿宋_GB2312" w:hAnsi="宋体" w:eastAsia="仿宋_GB2312"/>
                <w:szCs w:val="21"/>
              </w:rPr>
              <w:t>利用挂图和多媒体辅助教学</w:t>
            </w:r>
            <w:r>
              <w:rPr>
                <w:rFonts w:hint="eastAsia" w:ascii="仿宋_GB2312" w:hAnsi="宋体" w:eastAsia="仿宋_GB2312"/>
                <w:szCs w:val="21"/>
                <w:lang w:eastAsia="zh-CN"/>
              </w:rPr>
              <w:t>。</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5"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6</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液压与</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气压传动</w:t>
            </w:r>
          </w:p>
        </w:tc>
        <w:tc>
          <w:tcPr>
            <w:tcW w:w="4575"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认识液压元件、气压元件的种类、符号和作用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掌握液压传动和气压传动体统的工作过程和组成</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r>
              <w:rPr>
                <w:rFonts w:hint="eastAsia" w:ascii="仿宋_GB2312" w:hAnsi="宋体" w:eastAsia="仿宋_GB2312"/>
                <w:szCs w:val="21"/>
              </w:rPr>
              <w:t>掌握典型液压回路、气压回路的分析方法</w:t>
            </w:r>
            <w:r>
              <w:rPr>
                <w:rFonts w:hint="eastAsia" w:ascii="仿宋_GB2312" w:hAnsi="宋体" w:eastAsia="仿宋_GB2312"/>
                <w:szCs w:val="21"/>
                <w:lang w:eastAsia="zh-CN"/>
              </w:rPr>
              <w:t>。</w:t>
            </w: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105" w:firstLineChars="50"/>
              <w:jc w:val="both"/>
              <w:textAlignment w:val="auto"/>
              <w:rPr>
                <w:rFonts w:hint="eastAsia" w:ascii="仿宋_GB2312" w:hAnsi="宋体" w:eastAsia="仿宋_GB2312"/>
                <w:szCs w:val="21"/>
                <w:lang w:eastAsia="zh-CN"/>
              </w:rPr>
            </w:pPr>
            <w:r>
              <w:rPr>
                <w:rFonts w:hint="eastAsia" w:ascii="仿宋_GB2312" w:hAnsi="宋体" w:eastAsia="仿宋_GB2312"/>
                <w:szCs w:val="21"/>
              </w:rPr>
              <w:t>利用多媒体和气液一体综合试验台辅助教学</w:t>
            </w:r>
            <w:r>
              <w:rPr>
                <w:rFonts w:hint="eastAsia" w:ascii="仿宋_GB2312" w:hAnsi="宋体" w:eastAsia="仿宋_GB2312"/>
                <w:szCs w:val="21"/>
                <w:lang w:eastAsia="zh-CN"/>
              </w:rPr>
              <w:t>。</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bl>
    <w:p>
      <w:pPr>
        <w:snapToGrid w:val="0"/>
        <w:spacing w:line="240" w:lineRule="exact"/>
        <w:ind w:firstLine="640" w:firstLineChars="200"/>
        <w:rPr>
          <w:rFonts w:ascii="宋体" w:hAnsi="宋体"/>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（1）应通过生活和生产实践中的实例，让学生认识到学习“机械基础”课程是为更好地解决生活、生产中的实际问题，以激发学生学习的兴趣</w:t>
      </w:r>
      <w:r>
        <w:rPr>
          <w:rFonts w:hint="eastAsia" w:ascii="仿宋_GB2312" w:eastAsia="仿宋_GB2312"/>
          <w:sz w:val="32"/>
          <w:szCs w:val="32"/>
          <w:lang w:eastAsia="zh-CN"/>
        </w:rPr>
        <w:t>，</w:t>
      </w:r>
      <w:r>
        <w:rPr>
          <w:rFonts w:hint="eastAsia" w:ascii="仿宋_GB2312" w:eastAsia="仿宋_GB2312"/>
          <w:sz w:val="32"/>
          <w:szCs w:val="32"/>
        </w:rPr>
        <w:t>只有真正确立“学以致用”的正确思想，才能学好“机械基础”；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建议在教学过程中充分利用各种实物、模型、挂图、录像、多媒体课件等，形象客观地展现本课程的内容精华，并进行必要的金工实习、实验、现场教学、参观、分组讨论，写出实习、见习或实验报告，培养学生发现问题、分析和解决问题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（3）根据课程内容和学生实际特点，灵活运用模型演示教学法、现场教学法、启发式教学法、讲练结合法、项目教学法、分层次教学法、理实一体化教学法等，引导学生积极思考、乐于实践，提高教学效果。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2.学生考核评价方法</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建议运用多种方法对不同目标、不同内容进行教学评价。“机械基础”课程的评价以真实的日常教学为基础，注重知识应用和动手能力的考核，注意考试和考查相结合。结合课堂提问、学生作业、平时测验、实验实训、技能竞赛及考试情况，综合评价学生成绩。其次应注重对学生在实践中分析问题、解决问题能力的考核，对在学习和应用上有创新的学生应予特别鼓励，全面综合评价学生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eastAsia="仿宋_GB2312" w:cs="Times New Roman"/>
          <w:kern w:val="2"/>
          <w:sz w:val="32"/>
          <w:szCs w:val="32"/>
          <w:lang w:val="en-US" w:eastAsia="zh-CN" w:bidi="ar-SA"/>
        </w:rPr>
        <w:t>3.</w:t>
      </w:r>
      <w:r>
        <w:rPr>
          <w:rFonts w:hint="eastAsia" w:ascii="仿宋_GB2312" w:hAnsi="Times New Roman" w:eastAsia="仿宋_GB2312" w:cs="Times New Roman"/>
          <w:kern w:val="2"/>
          <w:sz w:val="32"/>
          <w:szCs w:val="32"/>
          <w:lang w:val="en-US" w:eastAsia="zh-CN" w:bidi="ar-SA"/>
        </w:rPr>
        <w:t>教学实施与保障</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校内教学场地：建设多媒体教室、机加工车间、电焊车间、铸造车间、压力加工车间、力学性能试验室，还要配备一定数量的常用测量工具、录像及多媒体课件等，购买或制作配套的教学模型，以加强直观性教学；</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（2）机械市场、企业环境：可以结合教学进程，组织学生开展常用工程材料、标准机械零部件的市场销售情况调查，并通过参观企业让学生了解企业实际生产活动；</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（3）运用现代教育技术以及信息技术，优化教学过程，提高教学质量和效率。教学中还可结合专业背景，选择合适的课题，制作综合实践任务书，要求学生完成综合实践报告，强化综合能力培养</w:t>
      </w:r>
      <w:r>
        <w:rPr>
          <w:rFonts w:hint="eastAsia" w:ascii="仿宋_GB2312" w:eastAsia="仿宋_GB2312" w:cs="Times New Roman"/>
          <w:kern w:val="2"/>
          <w:sz w:val="32"/>
          <w:szCs w:val="32"/>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hAnsi="Times New Roman" w:eastAsia="仿宋_GB2312" w:cs="Times New Roman"/>
          <w:kern w:val="2"/>
          <w:sz w:val="32"/>
          <w:szCs w:val="32"/>
          <w:lang w:val="en-US" w:eastAsia="zh-CN" w:bidi="ar-SA"/>
        </w:rPr>
        <w:t>（4）数字化资源开发：按照课程教学基本要求，恰当地使用文字（doc格式）、课件（ppt格式）、动画（swf格式）、三维图形源文件（注明打开软件，推荐CAXA、UG、Pro/E等）、二维图形源文件（dwg格式）、视频（rm格式及含配音）、图片（jpg.gif格式）、试题等元素来描述，拍摄教学录像，编写项目教学实训指导用书，收集学生实训作品，形成直观的梯度样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4.教材编写与选用</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lang w:eastAsia="zh-CN"/>
        </w:rPr>
      </w:pPr>
      <w:r>
        <w:rPr>
          <w:rFonts w:hint="eastAsia" w:ascii="仿宋_GB2312" w:eastAsia="仿宋_GB2312"/>
          <w:sz w:val="32"/>
          <w:szCs w:val="32"/>
        </w:rPr>
        <w:t>教材编写应以本课程标准为基本依据。教材编写者需充分领会和掌握本课程标准的基本理念、课程目标、基本内容和要求，并整体反映在教材之中</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（1）坚持以能力为本位，重视实践能力的培养，应反映时代特征与专业特色，适应不同教学模式的需求；</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（2）为方便组织教学，学生的阶段实习训练和综合实践内容可独立编册；</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（3）关于内容的选择：应采用国家最新颁布的机械类相关技术标准，力求反映机械技术的现状和发展趋势，恰当反映新知识、新技术、新工艺和新材料，与国家相关职业资格标准中的有关内容相融合；</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4）关于教材的呈现形式：教材的呈现形式应当符合中职学生的特点，要生动、活泼，富有启发性和趣味性，对中职学生具有吸引力。需要从中职学生的角度、自主学习的角度和机械基础实际生产的举例方式来表述，而不是沿用成人的方式、教师为中心的方式和接受式学习的方式来表述，充分考虑学生学习方式多样化的需要，内容载体要实现陈述、分析、提问的综合运用，文字与插图、实验与练习相互配合，引起学生的兴趣和关注，力求给学生营造一个更加直观的认知环境。设计贴近生活的导人和互动性训练等，拓展学生思维和知识面，引导学生自主学习；</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5）编写与主教材相配套的习题集。在习题集中，不但要有计算题，还应有填空题、判断题、选择题、改错题、简答题、作图题等多种形式的题目，这些习题应与培养技能型人才的目标相适应，与主教材对应部分紧密相联，难度不应太大；学生完成这些作业后，能掌握和巩固所学知识，从而为后续课程的学习奠定基础。</w:t>
      </w: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2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4220"/>
        <w:gridCol w:w="1511"/>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1"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217"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794"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45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1</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机器与机构、构件与零件的特征及异同点，机器和机构、构件和零件之间的关系</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2</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机器的组成，机器与机构的不同</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3</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运动副的概念和分类，低副、高副的区别</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4</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铰链四杆机构的组成、基本类型及应用</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5</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铰链四杆机构基本形式的判定方法，判定铰链四杆机构的类型</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6</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凸轮机构的组成及3类型。</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7</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棘轮机构的组成、特点、类型及应用</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8</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槽轮机构的组成、特点、类型及应用</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9</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轴的分类、应用特点及轴的结构</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案例教学法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10</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轴上零件的固定方法</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11</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滑动轴承的结构组成、类型、及特点；滑动轴承的安装、维护和润滑</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12</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滚动轴承的结构组成、类型及特点；滚动轴承使用中的安装、维护和润滑的问题；滚动轴承代号的含义</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实物演示法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13</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键连接的类型、特点及应用；销连接类型、特点及应用</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14</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联轴器、离合器、制动器的分类、结构特点和应用</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15</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螺纹及螺纹连接的基本类型和特点</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16</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螺纹连接的装配；螺纹连接的预紧和防松方法</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实物演示法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17</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带传动的原理、类型、特点及应用；带传动的运动特性</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18</w:t>
            </w:r>
          </w:p>
        </w:tc>
        <w:tc>
          <w:tcPr>
            <w:tcW w:w="2217"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V带和带轮结构，普通V带的选用；V带传动的张紧及安装方法；带传动的安装及维护保养</w:t>
            </w:r>
          </w:p>
        </w:tc>
        <w:tc>
          <w:tcPr>
            <w:tcW w:w="794"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57"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21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79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rPr>
            </w:pPr>
          </w:p>
        </w:tc>
        <w:tc>
          <w:tcPr>
            <w:tcW w:w="145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1"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21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794"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rPr>
            </w:pPr>
          </w:p>
        </w:tc>
        <w:tc>
          <w:tcPr>
            <w:tcW w:w="1457"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pStyle w:val="4"/>
        <w:keepNext w:val="0"/>
        <w:keepLines w:val="0"/>
        <w:pageBreakBefore w:val="0"/>
        <w:widowControl w:val="0"/>
        <w:kinsoku/>
        <w:wordWrap/>
        <w:overflowPunct/>
        <w:topLinePunct w:val="0"/>
        <w:autoSpaceDE/>
        <w:autoSpaceDN/>
        <w:bidi w:val="0"/>
        <w:spacing w:line="320" w:lineRule="exact"/>
        <w:textAlignment w:val="auto"/>
        <w:rPr>
          <w:rFonts w:hint="eastAsia" w:ascii="黑体" w:hAnsi="黑体" w:eastAsia="黑体"/>
          <w:kern w:val="0"/>
          <w:sz w:val="24"/>
          <w:szCs w:val="24"/>
          <w:lang w:val="en-US" w:eastAsia="zh-CN"/>
        </w:rPr>
      </w:pPr>
    </w:p>
    <w:p>
      <w:pPr>
        <w:pStyle w:val="4"/>
        <w:keepNext w:val="0"/>
        <w:keepLines w:val="0"/>
        <w:pageBreakBefore w:val="0"/>
        <w:widowControl w:val="0"/>
        <w:kinsoku/>
        <w:wordWrap/>
        <w:overflowPunct/>
        <w:topLinePunct w:val="0"/>
        <w:autoSpaceDE/>
        <w:autoSpaceDN/>
        <w:bidi w:val="0"/>
        <w:spacing w:line="320" w:lineRule="exact"/>
        <w:textAlignment w:val="auto"/>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1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4188"/>
        <w:gridCol w:w="1648"/>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2231"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2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4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1</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链传动的工作原理、类型、特点和应用；滚子链的结构及链传动的运动特性</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2</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齿轮传动的工作原理、类型、特点和应用；渐开线齿轮正确啮合条件</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3</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直齿圆柱齿轮、斜齿圆柱齿轮和圆锥齿轮主要参数及几何尺寸的计算；齿轮的失效形式、失效原因和预防措施</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4</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蜗杆传动的工作原理、类型、特点和应用；蜗杆传动的方向判断</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实物演示法、多媒体教学资源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5</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螺旋传动的工作原理、类型、特点和应用；螺旋传动的相对运动关系</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实物演示法、多媒体教学资源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6</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轮系的类型，定轴轮系传动比的计算</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7</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减速器的组成及各组成部分的功能，减速器使用和维护</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实物演示法、多媒体教学资源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8</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机械润滑的基本知识</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9</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contextualSpacing/>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机械密封的基本知识</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10</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机械环保与安全防护的基本知识</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11</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液压与气压传动系统的工作过程、组成及传动特点</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12</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液压传动工作介质及液压传动的基础理论知识</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分析推理法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13</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常用液压元件的的作用及图形符号</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14</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液压传动基本回路的类型、特点及应用</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15</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典型液压传动系统的分析</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16</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常用气压元件的的作用及图形符号</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val="en-US" w:eastAsia="zh-CN"/>
              </w:rPr>
              <w:t>17</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气压传动基本回路的类型、特点及应用</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1</w:t>
            </w:r>
            <w:r>
              <w:rPr>
                <w:rFonts w:hint="eastAsia" w:ascii="仿宋_GB2312" w:hAnsi="仿宋_GB2312" w:eastAsia="仿宋_GB2312" w:cs="仿宋_GB2312"/>
                <w:sz w:val="21"/>
                <w:szCs w:val="21"/>
                <w:lang w:val="en-US" w:eastAsia="zh-CN"/>
              </w:rPr>
              <w:t>8</w:t>
            </w:r>
          </w:p>
        </w:tc>
        <w:tc>
          <w:tcPr>
            <w:tcW w:w="2231"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left"/>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典型气压传动系统的分析</w:t>
            </w:r>
          </w:p>
        </w:tc>
        <w:tc>
          <w:tcPr>
            <w:tcW w:w="878"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val="en-US" w:eastAsia="zh-CN"/>
              </w:rPr>
              <w:t>2</w:t>
            </w:r>
          </w:p>
        </w:tc>
        <w:tc>
          <w:tcPr>
            <w:tcW w:w="1423" w:type="pct"/>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231"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rPr>
            </w:pPr>
          </w:p>
        </w:tc>
        <w:tc>
          <w:tcPr>
            <w:tcW w:w="1423"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231"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rPr>
            </w:pPr>
          </w:p>
        </w:tc>
        <w:tc>
          <w:tcPr>
            <w:tcW w:w="1423" w:type="pct"/>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keepNext w:val="0"/>
        <w:keepLines w:val="0"/>
        <w:pageBreakBefore w:val="0"/>
        <w:widowControl w:val="0"/>
        <w:kinsoku/>
        <w:wordWrap/>
        <w:overflowPunct/>
        <w:topLinePunct w:val="0"/>
        <w:autoSpaceDE/>
        <w:autoSpaceDN/>
        <w:bidi w:val="0"/>
        <w:spacing w:line="320" w:lineRule="exact"/>
        <w:textAlignment w:val="auto"/>
        <w:rPr>
          <w:rFonts w:hint="eastAsia" w:ascii="仿宋_GB2312" w:eastAsia="仿宋_GB2312"/>
          <w:sz w:val="32"/>
          <w:szCs w:val="32"/>
        </w:rPr>
      </w:pPr>
      <w:r>
        <w:rPr>
          <w:rFonts w:hint="eastAsia" w:ascii="仿宋_GB2312" w:eastAsia="仿宋_GB2312"/>
          <w:sz w:val="32"/>
          <w:szCs w:val="32"/>
        </w:rPr>
        <w:br w:type="page"/>
      </w:r>
    </w:p>
    <w:p>
      <w:pPr>
        <w:keepNext w:val="0"/>
        <w:keepLines w:val="0"/>
        <w:pageBreakBefore w:val="0"/>
        <w:kinsoku/>
        <w:wordWrap/>
        <w:overflowPunct/>
        <w:topLinePunct w:val="0"/>
        <w:autoSpaceDN/>
        <w:bidi w:val="0"/>
        <w:snapToGrid w:val="0"/>
        <w:spacing w:before="156" w:beforeLines="50" w:after="156" w:afterLines="50" w:line="56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金属材料与热处理课程标准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本课程是数控技术应用</w:t>
      </w:r>
      <w:r>
        <w:rPr>
          <w:rFonts w:hint="eastAsia" w:ascii="仿宋_GB2312" w:hAnsi="仿宋_GB2312" w:eastAsia="仿宋_GB2312" w:cs="仿宋_GB2312"/>
          <w:kern w:val="0"/>
          <w:sz w:val="32"/>
          <w:szCs w:val="32"/>
          <w:lang w:bidi="ar"/>
        </w:rPr>
        <w:t>专业的一门专业</w:t>
      </w:r>
      <w:r>
        <w:rPr>
          <w:rFonts w:hint="eastAsia" w:ascii="仿宋_GB2312" w:hAnsi="仿宋_GB2312" w:eastAsia="仿宋_GB2312" w:cs="仿宋_GB2312"/>
          <w:sz w:val="32"/>
          <w:szCs w:val="32"/>
          <w:lang w:bidi="ar"/>
        </w:rPr>
        <w:t>基础课程。通过学习金属材料、热处理等专业知识，使学生能够掌握金属材料典型组织、结构的基本概念，金属材料的成分、组织结构变化对性能的影响，热处理的基本类型及简单热处理工艺的制定，合金钢种类、牌号、热处理特点及应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具有正确认识和使用金属材料的能力、合理选择不同金属材料的加工方法能力，能充分发挥金属材料的作用，培养学生的职业道德和工匠精神，提高学生综合素质和职业能力，为学生后续其他专业课程的学习打下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1．素质目标</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（1）具有坚定的政治方向，拥护中国共产党领导和中国特色社会主义制度，具</w:t>
      </w:r>
      <w:r>
        <w:rPr>
          <w:rFonts w:hint="eastAsia" w:ascii="仿宋_GB2312" w:hAnsi="仿宋_GB2312" w:eastAsia="仿宋_GB2312" w:cs="仿宋_GB2312"/>
          <w:sz w:val="32"/>
          <w:szCs w:val="32"/>
          <w:lang w:val="en-US" w:eastAsia="zh-CN" w:bidi="ar"/>
        </w:rPr>
        <w:t>有</w:t>
      </w:r>
      <w:r>
        <w:rPr>
          <w:rFonts w:hint="eastAsia" w:ascii="仿宋_GB2312" w:hAnsi="仿宋_GB2312" w:eastAsia="仿宋_GB2312" w:cs="仿宋_GB2312"/>
          <w:sz w:val="32"/>
          <w:szCs w:val="32"/>
          <w:lang w:bidi="ar"/>
        </w:rPr>
        <w:t>社会主义核心价值观，理想信念坚定、民族自豪感强烈、爱国情怀深厚；</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（2）具有良好的思想品德修养和职业道德素养；</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（3）具有严谨的学习态度，良好的学习习惯；</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（4）具有耐心细致的工作作风和严肃认真的工作态度；</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（5）具有良好的安全生产、节能环保等职业意识；</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（6）具有科学探索精神与创新意识。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2．知识目标</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（1）熟悉金属的晶体结构，了解晶体缺陷，了解纯金属的结晶过程，掌握生产中常用细化晶粒的方法及纯铁的同素异构转变；</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（2）了解金属材料的物理性能、化学性能、工艺性能及其相关影响因素，掌握金属材料常用力学性能指标的含义符号和工程意义；</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（3）掌握铁碳合金的基本组织、性能及符号，熟悉Fe-Fe3C相图中特性点、特性线的含义及相区的分布情况，掌握铁碳合金成分、组织、性能三者之间的关系；</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（4）掌握钢的热处理的定义及分类，了解钢在加热和冷却时的组织转变，掌握常用热处理方法的目的及作用；</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（5）知道常用金属材料的牌号、性能、应用范围。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3．能力目标</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（1）具有分析金属晶体结构和铁-渗碳体相图的基本能力；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（2）具有正确选择常用金属材料的能力；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（3）能够具</w:t>
      </w:r>
      <w:r>
        <w:rPr>
          <w:rFonts w:hint="eastAsia" w:ascii="仿宋_GB2312" w:hAnsi="仿宋_GB2312" w:eastAsia="仿宋_GB2312" w:cs="仿宋_GB2312"/>
          <w:sz w:val="32"/>
          <w:szCs w:val="32"/>
          <w:lang w:val="en-US" w:eastAsia="zh-CN" w:bidi="ar"/>
        </w:rPr>
        <w:t>有</w:t>
      </w:r>
      <w:r>
        <w:rPr>
          <w:rFonts w:hint="eastAsia" w:ascii="仿宋_GB2312" w:hAnsi="仿宋_GB2312" w:eastAsia="仿宋_GB2312" w:cs="仿宋_GB2312"/>
          <w:sz w:val="32"/>
          <w:szCs w:val="32"/>
          <w:lang w:bidi="ar"/>
        </w:rPr>
        <w:t>一定发现问题与解决问题的能力；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（4）具有根据材料特点选择加工方式的能力；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（5）具有根据需要合理选择热处理方法的能力；</w:t>
      </w:r>
    </w:p>
    <w:p>
      <w:pPr>
        <w:pStyle w:val="15"/>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exact"/>
        <w:ind w:firstLine="640" w:firstLineChars="200"/>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（6）能够从案例中寻找共性举一反三，不断养成岗位要求需要的职业素养。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rPr>
        <w:t>学时</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（五）课程内容和要求</w:t>
      </w:r>
    </w:p>
    <w:p>
      <w:pPr>
        <w:pStyle w:val="4"/>
        <w:jc w:val="center"/>
      </w:pPr>
      <w:r>
        <w:rPr>
          <w:rFonts w:hint="eastAsia" w:ascii="黑体" w:hAnsi="黑体" w:eastAsia="黑体" w:cs="仿宋_GB2312"/>
          <w:sz w:val="24"/>
          <w:szCs w:val="24"/>
        </w:rPr>
        <w:t>课程内容设计表</w:t>
      </w:r>
    </w:p>
    <w:tbl>
      <w:tblPr>
        <w:tblStyle w:val="1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207"/>
        <w:gridCol w:w="2697"/>
        <w:gridCol w:w="3495"/>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序号</w:t>
            </w:r>
          </w:p>
        </w:tc>
        <w:tc>
          <w:tcPr>
            <w:tcW w:w="65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教学项目</w:t>
            </w:r>
          </w:p>
        </w:tc>
        <w:tc>
          <w:tcPr>
            <w:tcW w:w="1470"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教学内容与教学要求</w:t>
            </w:r>
          </w:p>
        </w:tc>
        <w:tc>
          <w:tcPr>
            <w:tcW w:w="1905"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教学活动设计建议</w:t>
            </w:r>
          </w:p>
        </w:tc>
        <w:tc>
          <w:tcPr>
            <w:tcW w:w="450"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kern w:val="0"/>
                <w:sz w:val="21"/>
                <w:szCs w:val="21"/>
              </w:rPr>
            </w:pPr>
            <w:r>
              <w:rPr>
                <w:rFonts w:hint="eastAsia" w:ascii="黑体" w:hAnsi="黑体" w:eastAsia="黑体" w:cs="黑体"/>
                <w:kern w:val="0"/>
                <w:sz w:val="21"/>
                <w:szCs w:val="21"/>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bCs/>
                <w:kern w:val="0"/>
                <w:sz w:val="21"/>
                <w:szCs w:val="21"/>
                <w:lang w:bidi="ar"/>
              </w:rPr>
            </w:pPr>
            <w:r>
              <w:rPr>
                <w:rFonts w:hint="eastAsia" w:ascii="仿宋_GB2312" w:hAnsi="仿宋_GB2312" w:eastAsia="仿宋_GB2312" w:cs="仿宋_GB2312"/>
                <w:b w:val="0"/>
                <w:bCs w:val="0"/>
                <w:kern w:val="0"/>
                <w:sz w:val="21"/>
                <w:szCs w:val="21"/>
                <w:lang w:bidi="ar"/>
              </w:rPr>
              <w:t>项目一</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金属的结构与结晶</w:t>
            </w:r>
          </w:p>
        </w:tc>
        <w:tc>
          <w:tcPr>
            <w:tcW w:w="147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通过本项目学习，熟悉金属的晶体结构，了解晶体的缺陷，了解纯金属的结晶过程，掌握金属晶粒大小对其性能的影响，掌握生产中常用细化晶粒的方法及纯铁的同素异构转变。</w:t>
            </w:r>
          </w:p>
        </w:tc>
        <w:tc>
          <w:tcPr>
            <w:tcW w:w="1905"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1.利用多媒体教学手段创建虚拟环境条件，演示金属的晶体类型，让学生明白金属的晶体结构；</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通过生产、生活中的案例，例如：“趁热打铁”等激发学生的学习兴趣，引导学生从宏观的现象到微观的结构逐渐揭示材料的性能取决于它们的化学成分、组织结构以及热处理方法的实质，揭示材料变形及破坏的根本原因。</w:t>
            </w:r>
          </w:p>
        </w:tc>
        <w:tc>
          <w:tcPr>
            <w:tcW w:w="45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项目二</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金属材料的性能</w:t>
            </w:r>
          </w:p>
        </w:tc>
        <w:tc>
          <w:tcPr>
            <w:tcW w:w="147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bidi="ar"/>
              </w:rPr>
              <w:t>通过本项目学习，了解金属零件失效的形式，了解金属材料塑性变形的基本原理及冷塑性变形对金属材料性能的影响，掌握金属材料常用力学性能指标的含义、符号和工程意义，了解金属材料拉伸试验、硬度试验和冲击试验的工作原理，了解金属材料物理性能、化学性能、工艺性能及其相关影响因素</w:t>
            </w:r>
            <w:r>
              <w:rPr>
                <w:rFonts w:hint="eastAsia" w:ascii="仿宋_GB2312" w:hAnsi="仿宋_GB2312" w:eastAsia="仿宋_GB2312" w:cs="仿宋_GB2312"/>
                <w:kern w:val="0"/>
                <w:sz w:val="21"/>
                <w:szCs w:val="21"/>
                <w:lang w:eastAsia="zh-CN" w:bidi="ar"/>
              </w:rPr>
              <w:t>。</w:t>
            </w:r>
          </w:p>
        </w:tc>
        <w:tc>
          <w:tcPr>
            <w:tcW w:w="1905"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1.利用多媒体教学手段创建虚拟环境条件，演示拉伸试验、硬度试验和冲击试验的工作原理，让学生明白力学性能的指标及其与相应力学性能之间的关系；</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2.通过生产、生活中常见到的一些机械零件因受力过大被破坏，而失去了工作能力。例如：拧断的钥匙、弯曲的自行车辐条、滑扣的螺栓等</w:t>
            </w:r>
            <w:r>
              <w:rPr>
                <w:rFonts w:hint="eastAsia" w:ascii="仿宋_GB2312" w:hAnsi="仿宋_GB2312" w:eastAsia="仿宋_GB2312" w:cs="仿宋_GB2312"/>
                <w:kern w:val="0"/>
                <w:sz w:val="21"/>
                <w:szCs w:val="21"/>
                <w:lang w:eastAsia="zh-CN" w:bidi="ar"/>
              </w:rPr>
              <w:t>，</w:t>
            </w:r>
            <w:r>
              <w:rPr>
                <w:rFonts w:hint="eastAsia" w:ascii="仿宋_GB2312" w:hAnsi="仿宋_GB2312" w:eastAsia="仿宋_GB2312" w:cs="仿宋_GB2312"/>
                <w:kern w:val="0"/>
                <w:sz w:val="21"/>
                <w:szCs w:val="21"/>
                <w:lang w:bidi="ar"/>
              </w:rPr>
              <w:t>总结机械零件常见的损坏形式；</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3.每小组在教师指导下总结不同力学性能间的关系，能够根据需要合理选材。</w:t>
            </w:r>
          </w:p>
        </w:tc>
        <w:tc>
          <w:tcPr>
            <w:tcW w:w="45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项目三</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铁碳合金</w:t>
            </w:r>
          </w:p>
        </w:tc>
        <w:tc>
          <w:tcPr>
            <w:tcW w:w="147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通过本项目学习，了解合金的概念及组织的基本类型，掌握铁碳合金的基本组织、性能及符号，熟悉简化的Fe-Fe</w:t>
            </w:r>
            <w:r>
              <w:rPr>
                <w:rFonts w:hint="eastAsia" w:ascii="仿宋_GB2312" w:hAnsi="仿宋_GB2312" w:eastAsia="仿宋_GB2312" w:cs="仿宋_GB2312"/>
                <w:kern w:val="0"/>
                <w:sz w:val="21"/>
                <w:szCs w:val="21"/>
                <w:vertAlign w:val="subscript"/>
                <w:lang w:bidi="ar"/>
              </w:rPr>
              <w:t>3</w:t>
            </w:r>
            <w:r>
              <w:rPr>
                <w:rFonts w:hint="eastAsia" w:ascii="仿宋_GB2312" w:hAnsi="仿宋_GB2312" w:eastAsia="仿宋_GB2312" w:cs="仿宋_GB2312"/>
                <w:kern w:val="0"/>
                <w:sz w:val="21"/>
                <w:szCs w:val="21"/>
                <w:lang w:bidi="ar"/>
              </w:rPr>
              <w:t>C相图中特性点、特性线的含义及相区的分布情况，掌握铁碳合金成分、组织、性能三者之间的关系，了解Fe-Fe</w:t>
            </w:r>
            <w:r>
              <w:rPr>
                <w:rFonts w:hint="eastAsia" w:ascii="仿宋_GB2312" w:hAnsi="仿宋_GB2312" w:eastAsia="仿宋_GB2312" w:cs="仿宋_GB2312"/>
                <w:kern w:val="0"/>
                <w:sz w:val="21"/>
                <w:szCs w:val="21"/>
                <w:vertAlign w:val="subscript"/>
                <w:lang w:bidi="ar"/>
              </w:rPr>
              <w:t>3</w:t>
            </w:r>
            <w:r>
              <w:rPr>
                <w:rFonts w:hint="eastAsia" w:ascii="仿宋_GB2312" w:hAnsi="仿宋_GB2312" w:eastAsia="仿宋_GB2312" w:cs="仿宋_GB2312"/>
                <w:kern w:val="0"/>
                <w:sz w:val="21"/>
                <w:szCs w:val="21"/>
                <w:lang w:bidi="ar"/>
              </w:rPr>
              <w:t>C相图应用。</w:t>
            </w:r>
          </w:p>
        </w:tc>
        <w:tc>
          <w:tcPr>
            <w:tcW w:w="1905"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1.利用演示板、图片和电子课件等加强教学直观性；</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2.建议工厂参观实地教学，加深学生的直观印象；</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3.教师可引导学生利用已知的纯金属的性能特点，分析合金应用广泛的原因。</w:t>
            </w:r>
          </w:p>
        </w:tc>
        <w:tc>
          <w:tcPr>
            <w:tcW w:w="45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项目四</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bidi="ar"/>
              </w:rPr>
              <w:t>非合金钢</w:t>
            </w:r>
          </w:p>
        </w:tc>
        <w:tc>
          <w:tcPr>
            <w:tcW w:w="147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通过本项目学习，了解杂质元素对非合金钢性能的影响，掌握非合金钢的分类、牌号及其与成分、组织、性能和用途之间的关系，能根据零件的使用条件和要求，正确选择非合金钢。</w:t>
            </w:r>
          </w:p>
        </w:tc>
        <w:tc>
          <w:tcPr>
            <w:tcW w:w="1905"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bidi="ar"/>
              </w:rPr>
              <w:t>1.本项目内容理论性和实用性较强，教学中可多理论联系实际。</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2.通过开材料超市，角色扮演让学生熟悉不同类别的非合金钢的牌号、性能及用途。</w:t>
            </w:r>
          </w:p>
        </w:tc>
        <w:tc>
          <w:tcPr>
            <w:tcW w:w="450"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5</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项目五</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钢的</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热处理</w:t>
            </w:r>
          </w:p>
        </w:tc>
        <w:tc>
          <w:tcPr>
            <w:tcW w:w="147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通过本项目学习，了解钢在加热和冷却时的组织转变过程看，掌握热处理的定义和分类，掌握常用热处理方法的目的和应用范围，能正确分析典型非合金钢零件热处理工艺的目的及作用。</w:t>
            </w:r>
          </w:p>
        </w:tc>
        <w:tc>
          <w:tcPr>
            <w:tcW w:w="1905"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1.利用多媒体教学手段创建虚拟环境条件，演示不同热处理方法的原理，让学生明白热处理的目的及应用，增强教学的直观性与课堂的互动性；</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2.通过参观热处理车间，了解各种热处理设备及工艺方法。</w:t>
            </w:r>
          </w:p>
        </w:tc>
        <w:tc>
          <w:tcPr>
            <w:tcW w:w="450"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5"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6</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项目六</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低合金钢与合金钢</w:t>
            </w:r>
          </w:p>
        </w:tc>
        <w:tc>
          <w:tcPr>
            <w:tcW w:w="147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通过本项目学习，了解合金元素在钢中的作用，了解低合金钢与合金钢的热处理特点，熟悉低合金钢与合金钢的分类、牌号、性能特点和应用。</w:t>
            </w:r>
          </w:p>
        </w:tc>
        <w:tc>
          <w:tcPr>
            <w:tcW w:w="1905"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1.本项目与项目四和项目五，关系比较密切，教学时可引导学生边复习前面的知识边学习新知识，提高学生的分析问题、解决问题的能力；</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2.每小组在教师指导下总结非合金钢、低合金钢和合金钢的分类、牌号、性能特点及应用。</w:t>
            </w:r>
          </w:p>
        </w:tc>
        <w:tc>
          <w:tcPr>
            <w:tcW w:w="450"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7</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项目七</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铸铁</w:t>
            </w:r>
          </w:p>
        </w:tc>
        <w:tc>
          <w:tcPr>
            <w:tcW w:w="147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通过本项目学习，了解铸铁石墨化的概念及其影响因素，掌握铸铁的特点和分类，掌握常用铸铁的组织、性能、牌号及应用。</w:t>
            </w:r>
          </w:p>
        </w:tc>
        <w:tc>
          <w:tcPr>
            <w:tcW w:w="1905"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1.利用多媒体教学手段创建虚拟环境条件，让学生明白铸铁的组织、性能及应用；</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2.通过观察铸铁与钢断口情况，分析比较铸铁与钢的晶体状况。</w:t>
            </w:r>
          </w:p>
        </w:tc>
        <w:tc>
          <w:tcPr>
            <w:tcW w:w="450"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515"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8</w:t>
            </w:r>
          </w:p>
        </w:tc>
        <w:tc>
          <w:tcPr>
            <w:tcW w:w="658"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项目八</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有色金属与硬质</w:t>
            </w:r>
          </w:p>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b w:val="0"/>
                <w:bCs w:val="0"/>
                <w:kern w:val="0"/>
                <w:sz w:val="21"/>
                <w:szCs w:val="21"/>
                <w:lang w:bidi="ar"/>
              </w:rPr>
            </w:pPr>
            <w:r>
              <w:rPr>
                <w:rFonts w:hint="eastAsia" w:ascii="仿宋_GB2312" w:hAnsi="仿宋_GB2312" w:eastAsia="仿宋_GB2312" w:cs="仿宋_GB2312"/>
                <w:b w:val="0"/>
                <w:bCs w:val="0"/>
                <w:kern w:val="0"/>
                <w:sz w:val="21"/>
                <w:szCs w:val="21"/>
                <w:lang w:bidi="ar"/>
              </w:rPr>
              <w:t>合金</w:t>
            </w:r>
          </w:p>
        </w:tc>
        <w:tc>
          <w:tcPr>
            <w:tcW w:w="1470" w:type="pct"/>
            <w:tcBorders>
              <w:top w:val="single" w:color="auto" w:sz="4" w:space="0"/>
              <w:left w:val="nil"/>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ind w:firstLine="20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通过本项目学习，了解常用有色金属及其合金的分类、编号、性能及用途，了解部分有色金属及其合金的强化手段，掌握常用硬质合金的牌号、性能及主要用途。</w:t>
            </w:r>
          </w:p>
        </w:tc>
        <w:tc>
          <w:tcPr>
            <w:tcW w:w="1905" w:type="pct"/>
            <w:tcBorders>
              <w:top w:val="single" w:color="auto" w:sz="4" w:space="0"/>
              <w:left w:val="nil"/>
              <w:bottom w:val="single" w:color="auto" w:sz="4" w:space="0"/>
              <w:right w:val="single" w:color="auto" w:sz="4" w:space="0"/>
            </w:tcBorders>
          </w:tcPr>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1.利用多媒体教学手段创建虚拟环境条件，让学生明白有色金属与硬质合金的组织、性能及应用；</w:t>
            </w:r>
          </w:p>
          <w:p>
            <w:pPr>
              <w:pStyle w:val="1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20" w:lineRule="exact"/>
              <w:ind w:firstLine="105" w:firstLineChars="50"/>
              <w:textAlignment w:val="baseline"/>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2.结合学生实训情况，分析比较有色金属、硬质合金与黑色金属的性能及应用。</w:t>
            </w:r>
          </w:p>
        </w:tc>
        <w:tc>
          <w:tcPr>
            <w:tcW w:w="450" w:type="pct"/>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exact"/>
              <w:jc w:val="center"/>
              <w:textAlignment w:val="baseline"/>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p>
        </w:tc>
      </w:tr>
    </w:tbl>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rPr>
          <w:rFonts w:hint="eastAsia" w:ascii="楷体" w:hAnsi="楷体" w:eastAsia="楷体" w:cs="楷体"/>
          <w:sz w:val="32"/>
          <w:szCs w:val="32"/>
          <w:lang w:bidi="ar"/>
        </w:rPr>
      </w:pPr>
      <w:r>
        <w:rPr>
          <w:rFonts w:hint="eastAsia" w:ascii="楷体" w:hAnsi="楷体" w:eastAsia="楷体" w:cs="楷体"/>
          <w:sz w:val="32"/>
          <w:szCs w:val="32"/>
          <w:lang w:bidi="ar"/>
        </w:rPr>
        <w:t>（六）实施建议</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1.教学方法</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（1）坚持正确的育人理念，充分挖掘本课程思政元素，积极组织课程思政教育，养成正确的数控技术</w:t>
      </w:r>
      <w:r>
        <w:rPr>
          <w:rFonts w:ascii="仿宋_GB2312" w:hAnsi="仿宋_GB2312" w:eastAsia="仿宋_GB2312" w:cs="仿宋_GB2312"/>
          <w:sz w:val="32"/>
          <w:szCs w:val="32"/>
          <w:lang w:bidi="ar"/>
        </w:rPr>
        <w:t>专业</w:t>
      </w:r>
      <w:r>
        <w:rPr>
          <w:rFonts w:hint="eastAsia" w:ascii="仿宋_GB2312" w:hAnsi="仿宋_GB2312" w:eastAsia="仿宋_GB2312" w:cs="仿宋_GB2312"/>
          <w:sz w:val="32"/>
          <w:szCs w:val="32"/>
          <w:lang w:bidi="ar"/>
        </w:rPr>
        <w:t>从业人员职业道德意识，将立德树人贯穿于课程实施全过程</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2）坚持以能力为本位，发挥教师的主导作用，突出学生的主体地位，倡导项目式教学方式，采用启发式、探究式、讨论式、任务驱动等多种教学法，重点突出与其他专业课程相接轨、与当前企业应用的主流技术相结合，力求简单实用</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3</w:t>
      </w:r>
      <w:r>
        <w:rPr>
          <w:rFonts w:hint="eastAsia" w:ascii="仿宋_GB2312" w:hAnsi="仿宋_GB2312" w:eastAsia="仿宋_GB2312" w:cs="仿宋_GB2312"/>
          <w:sz w:val="32"/>
          <w:szCs w:val="32"/>
          <w:lang w:bidi="ar"/>
        </w:rPr>
        <w:t>）教学过程中注重学生自主学习，引导学生从多个角度提出问题，用多种方法解决问题，运用多种信息技术手段丰富教学内容，采用视频、动画、教学平台等手段把抽象知识具体化，使学生对金属材料的</w:t>
      </w:r>
      <w:r>
        <w:rPr>
          <w:rFonts w:ascii="仿宋_GB2312" w:hAnsi="仿宋_GB2312" w:eastAsia="仿宋_GB2312" w:cs="仿宋_GB2312"/>
          <w:sz w:val="32"/>
          <w:szCs w:val="32"/>
          <w:lang w:bidi="ar"/>
        </w:rPr>
        <w:t>性能</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应用</w:t>
      </w:r>
      <w:r>
        <w:rPr>
          <w:rFonts w:hint="eastAsia" w:ascii="仿宋_GB2312" w:hAnsi="仿宋_GB2312" w:eastAsia="仿宋_GB2312" w:cs="仿宋_GB2312"/>
          <w:sz w:val="32"/>
          <w:szCs w:val="32"/>
          <w:lang w:bidi="ar"/>
        </w:rPr>
        <w:t>及</w:t>
      </w:r>
      <w:r>
        <w:rPr>
          <w:rFonts w:ascii="仿宋_GB2312" w:hAnsi="仿宋_GB2312" w:eastAsia="仿宋_GB2312" w:cs="仿宋_GB2312"/>
          <w:sz w:val="32"/>
          <w:szCs w:val="32"/>
          <w:lang w:bidi="ar"/>
        </w:rPr>
        <w:t>加工</w:t>
      </w:r>
      <w:r>
        <w:rPr>
          <w:rFonts w:hint="eastAsia" w:ascii="仿宋_GB2312" w:hAnsi="仿宋_GB2312" w:eastAsia="仿宋_GB2312" w:cs="仿宋_GB2312"/>
          <w:sz w:val="32"/>
          <w:szCs w:val="32"/>
          <w:lang w:bidi="ar"/>
        </w:rPr>
        <w:t>方法有全面的了解，提高教学效果</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4</w:t>
      </w:r>
      <w:r>
        <w:rPr>
          <w:rFonts w:hint="eastAsia" w:ascii="仿宋_GB2312" w:hAnsi="仿宋_GB2312" w:eastAsia="仿宋_GB2312" w:cs="仿宋_GB2312"/>
          <w:sz w:val="32"/>
          <w:szCs w:val="32"/>
          <w:lang w:bidi="ar"/>
        </w:rPr>
        <w:t>）针对不同的学习内容和学生个体差异，采用小组合作的学习方式，加强组员之间、小组之间的及时沟通和交流，促进学生在教师指导下主动地、富有个性地学习。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2.学生考核评价方法</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（1）树立正确的教学质量观，突出评价的教育功能和导向功能，坚持结果评价和过程评价相结合、定量评价和定性评价相结合</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（3）发挥不同评价主体的评价作用，将教师的评价与学生的自评、互评等有机结合起来</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3.教学实施与保障</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(1)建立材料实训室，按标准配备设备，加强实践技能培养的教学环境，让学生在实际的生产环境中学习</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480" w:firstLineChars="15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2</w:t>
      </w:r>
      <w:r>
        <w:rPr>
          <w:rFonts w:hint="eastAsia" w:ascii="仿宋_GB2312" w:hAnsi="仿宋_GB2312" w:eastAsia="仿宋_GB2312" w:cs="仿宋_GB2312"/>
          <w:sz w:val="32"/>
          <w:szCs w:val="32"/>
          <w:lang w:bidi="ar"/>
        </w:rPr>
        <w:t>）充分发挥现代信息技术优势，开发符合教学要求的微课、多媒体课件、动画、资料文献等资源，形成网络教学资源库，实现教学资源和成果共享；充分、合理使用已开放的校外课程教学资源库，形成引进优质教学资源通畅渠道</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4.教材编写与选用</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（1）以必需和够用为原则</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（2）以国家职业标准为依据，其深度与培养应用型人才或高技能人才相适应，强调知识的适用性和针对性</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（3）突出教材的先进性，缩短学校教育与企业需求的距离</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（4）教材内容体现先进性、通用性、实用性，要将本专业新技术、新设备、新标准及时地纳入教材，使教材更贴近本专业的发展和实际生产需要</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5</w:t>
      </w:r>
      <w:r>
        <w:rPr>
          <w:rFonts w:hint="eastAsia" w:ascii="仿宋_GB2312" w:hAnsi="仿宋_GB2312" w:eastAsia="仿宋_GB2312" w:cs="仿宋_GB2312"/>
          <w:sz w:val="32"/>
          <w:szCs w:val="32"/>
          <w:lang w:bidi="ar"/>
        </w:rPr>
        <w:t>）教材表现形式做到图文并茂，形象生动，有利于提高学生学习兴趣，教材配套资料应该与信息化教学资源建设相互补充，充分满足教学需要</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autoSpaceDE w:val="0"/>
        <w:autoSpaceDN/>
        <w:bidi w:val="0"/>
        <w:adjustRightInd w:val="0"/>
        <w:snapToGrid w:val="0"/>
        <w:spacing w:line="500" w:lineRule="exact"/>
        <w:ind w:firstLine="640" w:firstLineChars="200"/>
        <w:textAlignment w:val="baseline"/>
        <w:rPr>
          <w:rFonts w:ascii="仿宋" w:hAnsi="仿宋" w:eastAsia="仿宋" w:cs="仿宋"/>
          <w:b/>
          <w:bCs/>
          <w:spacing w:val="-2"/>
          <w:sz w:val="32"/>
          <w:szCs w:val="32"/>
        </w:rPr>
      </w:pP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6</w:t>
      </w:r>
      <w:r>
        <w:rPr>
          <w:rFonts w:hint="eastAsia" w:ascii="仿宋_GB2312" w:hAnsi="仿宋_GB2312" w:eastAsia="仿宋_GB2312" w:cs="仿宋_GB2312"/>
          <w:sz w:val="32"/>
          <w:szCs w:val="32"/>
          <w:lang w:bidi="ar"/>
        </w:rPr>
        <w:t>）教材选用应按照《职业院校教材管理办法》中的要求，规范选用教材，优先选用国家和省级规划教材，鼓励使用新型活页式、工作手册式教材。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jc w:val="center"/>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黑体" w:hAnsi="黑体" w:eastAsia="黑体"/>
          <w:kern w:val="0"/>
          <w:sz w:val="24"/>
          <w:szCs w:val="24"/>
        </w:rPr>
        <w:t>授课进程建议表</w:t>
      </w:r>
    </w:p>
    <w:p>
      <w:pPr>
        <w:pStyle w:val="4"/>
        <w:rPr>
          <w:rFonts w:eastAsia="黑体"/>
          <w:sz w:val="24"/>
          <w:szCs w:val="24"/>
        </w:rPr>
      </w:pPr>
      <w:r>
        <w:rPr>
          <w:rFonts w:hint="eastAsia" w:ascii="黑体" w:hAnsi="黑体" w:eastAsia="黑体"/>
          <w:kern w:val="0"/>
          <w:sz w:val="24"/>
          <w:szCs w:val="24"/>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3001"/>
        <w:gridCol w:w="2412"/>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32"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656" w:type="pct"/>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331"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80"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73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1</w:t>
            </w:r>
          </w:p>
        </w:tc>
        <w:tc>
          <w:tcPr>
            <w:tcW w:w="165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绪论</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1</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73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2</w:t>
            </w:r>
            <w:r>
              <w:rPr>
                <w:rFonts w:ascii="仿宋_GB2312" w:hAnsi="仿宋" w:eastAsia="仿宋_GB2312"/>
                <w:szCs w:val="21"/>
              </w:rPr>
              <w:t>-5</w:t>
            </w:r>
          </w:p>
        </w:tc>
        <w:tc>
          <w:tcPr>
            <w:tcW w:w="165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金属的</w:t>
            </w:r>
            <w:r>
              <w:rPr>
                <w:rFonts w:ascii="仿宋_GB2312" w:hAnsi="仿宋" w:eastAsia="仿宋_GB2312"/>
                <w:szCs w:val="21"/>
              </w:rPr>
              <w:t>结构与结晶</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4</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73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6-10</w:t>
            </w:r>
          </w:p>
        </w:tc>
        <w:tc>
          <w:tcPr>
            <w:tcW w:w="165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金属材料的</w:t>
            </w:r>
            <w:r>
              <w:rPr>
                <w:rFonts w:ascii="仿宋_GB2312" w:hAnsi="仿宋" w:eastAsia="仿宋_GB2312"/>
                <w:szCs w:val="21"/>
              </w:rPr>
              <w:t>性能</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5</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73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11</w:t>
            </w:r>
            <w:r>
              <w:rPr>
                <w:rFonts w:hint="eastAsia" w:ascii="仿宋_GB2312" w:hAnsi="仿宋" w:eastAsia="仿宋_GB2312"/>
                <w:szCs w:val="21"/>
              </w:rPr>
              <w:t>-</w:t>
            </w:r>
            <w:r>
              <w:rPr>
                <w:rFonts w:ascii="仿宋_GB2312" w:hAnsi="仿宋" w:eastAsia="仿宋_GB2312"/>
                <w:szCs w:val="21"/>
              </w:rPr>
              <w:t>15</w:t>
            </w:r>
          </w:p>
        </w:tc>
        <w:tc>
          <w:tcPr>
            <w:tcW w:w="165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铁碳合金</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5</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73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16</w:t>
            </w:r>
            <w:r>
              <w:rPr>
                <w:rFonts w:hint="eastAsia" w:ascii="仿宋_GB2312" w:hAnsi="仿宋" w:eastAsia="仿宋_GB2312"/>
                <w:szCs w:val="21"/>
              </w:rPr>
              <w:t>-</w:t>
            </w:r>
            <w:r>
              <w:rPr>
                <w:rFonts w:ascii="仿宋_GB2312" w:hAnsi="仿宋" w:eastAsia="仿宋_GB2312"/>
                <w:szCs w:val="21"/>
              </w:rPr>
              <w:t>18</w:t>
            </w:r>
          </w:p>
        </w:tc>
        <w:tc>
          <w:tcPr>
            <w:tcW w:w="165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非合金钢</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3</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73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19</w:t>
            </w:r>
          </w:p>
        </w:tc>
        <w:tc>
          <w:tcPr>
            <w:tcW w:w="165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复习</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73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20</w:t>
            </w:r>
          </w:p>
        </w:tc>
        <w:tc>
          <w:tcPr>
            <w:tcW w:w="165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理论考试</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笔试</w:t>
            </w:r>
          </w:p>
        </w:tc>
      </w:tr>
    </w:tbl>
    <w:p>
      <w:pPr>
        <w:pStyle w:val="4"/>
        <w:rPr>
          <w:rFonts w:ascii="黑体" w:hAnsi="黑体" w:eastAsia="黑体"/>
          <w:kern w:val="0"/>
          <w:sz w:val="24"/>
          <w:szCs w:val="24"/>
        </w:rPr>
      </w:pPr>
      <w:r>
        <w:rPr>
          <w:rFonts w:hint="eastAsia" w:ascii="黑体" w:hAnsi="黑体" w:eastAsia="黑体"/>
          <w:kern w:val="0"/>
          <w:sz w:val="24"/>
          <w:szCs w:val="24"/>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3030"/>
        <w:gridCol w:w="2412"/>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6"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672" w:type="pct"/>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331"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280" w:type="pct"/>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71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1-</w:t>
            </w:r>
            <w:r>
              <w:rPr>
                <w:rFonts w:ascii="仿宋_GB2312" w:hAnsi="仿宋" w:eastAsia="仿宋_GB2312"/>
                <w:szCs w:val="21"/>
              </w:rPr>
              <w:t>8</w:t>
            </w:r>
          </w:p>
        </w:tc>
        <w:tc>
          <w:tcPr>
            <w:tcW w:w="167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钢的</w:t>
            </w:r>
            <w:r>
              <w:rPr>
                <w:rFonts w:ascii="仿宋_GB2312" w:hAnsi="仿宋" w:eastAsia="仿宋_GB2312"/>
                <w:szCs w:val="21"/>
              </w:rPr>
              <w:t>热处理</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8</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71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9-13</w:t>
            </w:r>
          </w:p>
        </w:tc>
        <w:tc>
          <w:tcPr>
            <w:tcW w:w="167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低合金钢</w:t>
            </w:r>
            <w:r>
              <w:rPr>
                <w:rFonts w:ascii="仿宋_GB2312" w:hAnsi="仿宋" w:eastAsia="仿宋_GB2312"/>
                <w:szCs w:val="21"/>
              </w:rPr>
              <w:t>与合金钢</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5</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jc w:val="center"/>
        </w:trPr>
        <w:tc>
          <w:tcPr>
            <w:tcW w:w="71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14-15</w:t>
            </w:r>
          </w:p>
        </w:tc>
        <w:tc>
          <w:tcPr>
            <w:tcW w:w="167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铸铁</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2</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1</w:t>
            </w:r>
            <w:r>
              <w:rPr>
                <w:rFonts w:hint="eastAsia" w:ascii="仿宋_GB2312" w:hAnsi="仿宋" w:eastAsia="仿宋_GB2312"/>
                <w:szCs w:val="21"/>
              </w:rPr>
              <w:t>6-</w:t>
            </w:r>
            <w:r>
              <w:rPr>
                <w:rFonts w:ascii="仿宋_GB2312" w:hAnsi="仿宋" w:eastAsia="仿宋_GB2312"/>
                <w:szCs w:val="21"/>
              </w:rPr>
              <w:t>18</w:t>
            </w:r>
          </w:p>
        </w:tc>
        <w:tc>
          <w:tcPr>
            <w:tcW w:w="167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有色金属与</w:t>
            </w:r>
            <w:r>
              <w:rPr>
                <w:rFonts w:ascii="仿宋_GB2312" w:hAnsi="仿宋" w:eastAsia="仿宋_GB2312"/>
                <w:szCs w:val="21"/>
              </w:rPr>
              <w:t>硬质合金</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szCs w:val="21"/>
                <w:lang w:eastAsia="zh-CN"/>
              </w:rPr>
            </w:pPr>
            <w:r>
              <w:rPr>
                <w:rFonts w:hint="eastAsia" w:ascii="仿宋_GB2312" w:hAnsi="仿宋" w:eastAsia="仿宋_GB2312"/>
                <w:szCs w:val="21"/>
                <w:lang w:val="en-US" w:eastAsia="zh-CN"/>
              </w:rPr>
              <w:t>3</w:t>
            </w: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ascii="仿宋_GB2312" w:hAnsi="仿宋" w:eastAsia="仿宋_GB2312"/>
                <w:szCs w:val="21"/>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19</w:t>
            </w:r>
          </w:p>
        </w:tc>
        <w:tc>
          <w:tcPr>
            <w:tcW w:w="167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复习</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6"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20</w:t>
            </w:r>
          </w:p>
        </w:tc>
        <w:tc>
          <w:tcPr>
            <w:tcW w:w="1672"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理论考试</w:t>
            </w:r>
          </w:p>
        </w:tc>
        <w:tc>
          <w:tcPr>
            <w:tcW w:w="133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p>
        </w:tc>
        <w:tc>
          <w:tcPr>
            <w:tcW w:w="1280"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 w:eastAsia="仿宋_GB2312"/>
                <w:szCs w:val="21"/>
              </w:rPr>
            </w:pPr>
            <w:r>
              <w:rPr>
                <w:rFonts w:hint="eastAsia" w:ascii="仿宋_GB2312" w:hAnsi="仿宋" w:eastAsia="仿宋_GB2312"/>
                <w:szCs w:val="21"/>
              </w:rPr>
              <w:t>笔试</w:t>
            </w:r>
          </w:p>
        </w:tc>
      </w:tr>
    </w:tbl>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eastAsia="zh-CN"/>
        </w:rPr>
        <w:t>公差配合与技术测量</w:t>
      </w:r>
      <w:r>
        <w:rPr>
          <w:rFonts w:hint="eastAsia" w:ascii="方正小标宋简体" w:hAnsi="方正小标宋简体" w:eastAsia="方正小标宋简体" w:cs="方正小标宋简体"/>
          <w:sz w:val="32"/>
          <w:szCs w:val="32"/>
        </w:rPr>
        <w:t>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公差配合与技术测量是</w:t>
      </w:r>
      <w:r>
        <w:rPr>
          <w:rFonts w:hint="eastAsia" w:ascii="仿宋_GB2312" w:hAnsi="仿宋_GB2312" w:eastAsia="仿宋_GB2312" w:cs="仿宋_GB2312"/>
          <w:sz w:val="32"/>
          <w:szCs w:val="32"/>
          <w:highlight w:val="none"/>
          <w:lang w:val="en-US" w:eastAsia="zh-CN"/>
        </w:rPr>
        <w:t>数控技术应用</w:t>
      </w:r>
      <w:r>
        <w:rPr>
          <w:rFonts w:hint="eastAsia" w:ascii="仿宋_GB2312" w:hAnsi="仿宋_GB2312" w:eastAsia="仿宋_GB2312" w:cs="仿宋_GB2312"/>
          <w:sz w:val="32"/>
          <w:szCs w:val="32"/>
          <w:highlight w:val="none"/>
        </w:rPr>
        <w:t>专业基础课。</w:t>
      </w:r>
      <w:r>
        <w:rPr>
          <w:rFonts w:hint="eastAsia" w:ascii="仿宋_GB2312" w:hAnsi="仿宋_GB2312" w:eastAsia="仿宋_GB2312" w:cs="仿宋_GB2312"/>
          <w:sz w:val="32"/>
          <w:szCs w:val="32"/>
          <w:highlight w:val="none"/>
          <w:lang w:val="en-US" w:eastAsia="zh-CN"/>
        </w:rPr>
        <w:t>通过本课程的学习，使学生掌握极限与配合的尺寸公差、几何公差、表面粗糙度、螺纹公差、公差检测等基本知识，具备误差检测和分析能力，能够进行公差计算，会查尺寸公差表能读懂装配图中对极限配合的要求，会使用游标卡尺、千分尺等常用量具，</w:t>
      </w:r>
      <w:r>
        <w:rPr>
          <w:rFonts w:hint="eastAsia" w:ascii="仿宋_GB2312" w:hAnsi="仿宋_GB2312" w:eastAsia="仿宋_GB2312" w:cs="仿宋_GB2312"/>
          <w:sz w:val="32"/>
          <w:szCs w:val="32"/>
          <w:highlight w:val="none"/>
        </w:rPr>
        <w:t>为专业应用能力的培养打下基础，是连接专业基础知识和应用能力的一个桥梁，起到承前启后的作用。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bookmarkStart w:id="3" w:name="_Toc531700753"/>
      <w:r>
        <w:rPr>
          <w:rFonts w:hint="eastAsia" w:ascii="仿宋_GB2312" w:hAnsi="仿宋_GB2312" w:eastAsia="仿宋_GB2312" w:cs="仿宋_GB2312"/>
          <w:sz w:val="32"/>
          <w:szCs w:val="32"/>
          <w:highlight w:val="none"/>
        </w:rPr>
        <w:t>1.知识目标</w:t>
      </w:r>
      <w:bookmarkEnd w:id="3"/>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（1）掌握光滑圆柱的公差与配合；</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（2）熟悉测量基础知识，掌握测量器具的使用方法；</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（3）掌握形状与位置公差的公差带的形状与选用；</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（4）掌握圆锥公差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了解其测量方法；</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（5）了解螺纹结合，圆柱齿轮公差与测量</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bookmarkStart w:id="4" w:name="_Toc531700754"/>
      <w:r>
        <w:rPr>
          <w:rFonts w:hint="eastAsia" w:ascii="仿宋_GB2312" w:hAnsi="仿宋_GB2312" w:eastAsia="仿宋_GB2312" w:cs="仿宋_GB2312"/>
          <w:sz w:val="32"/>
          <w:szCs w:val="32"/>
          <w:highlight w:val="none"/>
        </w:rPr>
        <w:t>2.能力目标</w:t>
      </w:r>
      <w:bookmarkEnd w:id="4"/>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（1）光滑圆柱公差的标注；</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（2）测量器具的使用；</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（3）形状和位置公差选用；</w:t>
      </w:r>
    </w:p>
    <w:p>
      <w:pPr>
        <w:keepNext w:val="0"/>
        <w:keepLines w:val="0"/>
        <w:pageBreakBefore w:val="0"/>
        <w:widowControl w:val="0"/>
        <w:kinsoku/>
        <w:wordWrap/>
        <w:overflowPunct/>
        <w:topLinePunct w:val="0"/>
        <w:autoSpaceDE/>
        <w:autoSpaceDN/>
        <w:bidi w:val="0"/>
        <w:spacing w:line="560" w:lineRule="exact"/>
        <w:ind w:firstLine="435"/>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（4）圆锥角度与锥度检测；</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（5）螺纹的测量</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bookmarkStart w:id="5" w:name="_Toc531700755"/>
      <w:r>
        <w:rPr>
          <w:rFonts w:hint="eastAsia" w:ascii="仿宋_GB2312" w:hAnsi="仿宋_GB2312" w:eastAsia="仿宋_GB2312" w:cs="仿宋_GB2312"/>
          <w:sz w:val="32"/>
          <w:szCs w:val="32"/>
          <w:highlight w:val="none"/>
        </w:rPr>
        <w:t>3.素质目标</w:t>
      </w:r>
      <w:bookmarkEnd w:id="5"/>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（1）信息获取能力</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（2）良好职业行为</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（3）团结协作精神</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60" w:lineRule="exact"/>
        <w:ind w:firstLine="435"/>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（4）自我学习能力</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36</w:t>
      </w:r>
      <w:r>
        <w:rPr>
          <w:rFonts w:hint="eastAsia" w:ascii="仿宋_GB2312" w:hAnsi="仿宋_GB2312" w:eastAsia="仿宋_GB2312" w:cs="仿宋_GB2312"/>
          <w:sz w:val="32"/>
          <w:szCs w:val="32"/>
          <w:highlight w:val="none"/>
        </w:rPr>
        <w:t>学时</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学分</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p>
      <w:pPr>
        <w:pStyle w:val="4"/>
        <w:rPr>
          <w:rFonts w:hint="eastAsia"/>
        </w:rPr>
      </w:pPr>
    </w:p>
    <w:p>
      <w:pPr>
        <w:jc w:val="center"/>
        <w:rPr>
          <w:rFonts w:hint="eastAsia"/>
          <w:sz w:val="24"/>
          <w:szCs w:val="24"/>
        </w:rPr>
      </w:pPr>
      <w:r>
        <w:rPr>
          <w:rFonts w:hint="eastAsia" w:ascii="黑体" w:hAnsi="黑体" w:eastAsia="黑体" w:cs="仿宋_GB2312"/>
          <w:sz w:val="24"/>
          <w:szCs w:val="24"/>
        </w:rPr>
        <w:t>课程内容设计表</w:t>
      </w:r>
    </w:p>
    <w:tbl>
      <w:tblPr>
        <w:tblStyle w:val="16"/>
        <w:tblW w:w="94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25"/>
        <w:gridCol w:w="2760"/>
        <w:gridCol w:w="3480"/>
        <w:gridCol w:w="10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6"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序号</w:t>
            </w:r>
          </w:p>
        </w:tc>
        <w:tc>
          <w:tcPr>
            <w:tcW w:w="1425"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教学项目</w:t>
            </w:r>
          </w:p>
        </w:tc>
        <w:tc>
          <w:tcPr>
            <w:tcW w:w="2760"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课程内容与教学要求</w:t>
            </w:r>
          </w:p>
        </w:tc>
        <w:tc>
          <w:tcPr>
            <w:tcW w:w="3480"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活动设计建议</w:t>
            </w:r>
          </w:p>
        </w:tc>
        <w:tc>
          <w:tcPr>
            <w:tcW w:w="1065" w:type="dxa"/>
            <w:noWrap w:val="0"/>
            <w:vAlign w:val="center"/>
          </w:tcPr>
          <w:p>
            <w:pPr>
              <w:spacing w:line="240" w:lineRule="auto"/>
              <w:jc w:val="center"/>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6" w:type="dxa"/>
            <w:noWrap w:val="0"/>
            <w:vAlign w:val="center"/>
          </w:tcPr>
          <w:p>
            <w:pPr>
              <w:keepNext w:val="0"/>
              <w:keepLines w:val="0"/>
              <w:pageBreakBefore w:val="0"/>
              <w:tabs>
                <w:tab w:val="center" w:pos="142"/>
              </w:tabs>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c>
          <w:tcPr>
            <w:tcW w:w="14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互换性</w:t>
            </w:r>
          </w:p>
        </w:tc>
        <w:tc>
          <w:tcPr>
            <w:tcW w:w="2760" w:type="dxa"/>
            <w:noWrap w:val="0"/>
            <w:vAlign w:val="top"/>
          </w:tcPr>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1.了解互换性的概念及实现互换性生产条件及技术标准简介</w:t>
            </w:r>
            <w:r>
              <w:rPr>
                <w:rFonts w:hint="eastAsia" w:ascii="仿宋_GB2312" w:hAnsi="仿宋_GB2312" w:eastAsia="仿宋_GB2312" w:cs="仿宋_GB2312"/>
                <w:color w:val="000000"/>
                <w:sz w:val="21"/>
                <w:szCs w:val="21"/>
                <w:lang w:eastAsia="zh-CN"/>
              </w:rPr>
              <w:t>；</w:t>
            </w:r>
          </w:p>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2.熟悉本课程的性质和任务要求。</w:t>
            </w:r>
          </w:p>
        </w:tc>
        <w:tc>
          <w:tcPr>
            <w:tcW w:w="3480" w:type="dxa"/>
            <w:noWrap w:val="0"/>
            <w:vAlign w:val="top"/>
          </w:tcPr>
          <w:p>
            <w:pPr>
              <w:keepNext w:val="0"/>
              <w:keepLines w:val="0"/>
              <w:pageBreakBefore w:val="0"/>
              <w:kinsoku/>
              <w:wordWrap/>
              <w:overflowPunct/>
              <w:topLinePunct w:val="0"/>
              <w:autoSpaceDE/>
              <w:autoSpaceDN/>
              <w:bidi w:val="0"/>
              <w:adjustRightInd/>
              <w:snapToGrid/>
              <w:spacing w:line="360" w:lineRule="exact"/>
              <w:ind w:firstLine="210" w:firstLineChars="1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让学生观察中等复杂程度的图纸，对互换性、几何误差、公差及测量间的关系有正确的认识。</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kern w:val="0"/>
                <w:sz w:val="21"/>
                <w:szCs w:val="21"/>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6"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4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极限与配合</w:t>
            </w:r>
          </w:p>
        </w:tc>
        <w:tc>
          <w:tcPr>
            <w:tcW w:w="2760" w:type="dxa"/>
            <w:noWrap w:val="0"/>
            <w:vAlign w:val="top"/>
          </w:tcPr>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1.了解国家标准中有关极限与配合的基本术语及其定义，掌握极限与配合方面的基本计算方法及代号的标注与识读；</w:t>
            </w:r>
          </w:p>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2.理解极限与配合的基本规定，掌握有关公差表格的使用方法；</w:t>
            </w:r>
          </w:p>
          <w:p>
            <w:pPr>
              <w:keepNext w:val="0"/>
              <w:keepLines w:val="0"/>
              <w:pageBreakBefore w:val="0"/>
              <w:kinsoku/>
              <w:wordWrap/>
              <w:overflowPunct/>
              <w:topLinePunct w:val="0"/>
              <w:autoSpaceDE/>
              <w:autoSpaceDN/>
              <w:bidi w:val="0"/>
              <w:adjustRightInd/>
              <w:snapToGrid/>
              <w:spacing w:line="360" w:lineRule="exact"/>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3.熟悉公差带与配合的选用方法与原则，能够对典型应用场合做出初步选择。</w:t>
            </w:r>
          </w:p>
        </w:tc>
        <w:tc>
          <w:tcPr>
            <w:tcW w:w="3480" w:type="dxa"/>
            <w:noWrap w:val="0"/>
            <w:vAlign w:val="top"/>
          </w:tcPr>
          <w:p>
            <w:pPr>
              <w:keepNext w:val="0"/>
              <w:keepLines w:val="0"/>
              <w:pageBreakBefore w:val="0"/>
              <w:kinsoku/>
              <w:wordWrap/>
              <w:overflowPunct/>
              <w:topLinePunct w:val="0"/>
              <w:autoSpaceDE/>
              <w:autoSpaceDN/>
              <w:bidi w:val="0"/>
              <w:adjustRightInd/>
              <w:snapToGrid/>
              <w:spacing w:line="36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创设工作情景，选取生产图纸，让学生理论联系实践，解决生产实际问题。</w:t>
            </w:r>
          </w:p>
          <w:p>
            <w:pPr>
              <w:keepNext w:val="0"/>
              <w:keepLines w:val="0"/>
              <w:pageBreakBefore w:val="0"/>
              <w:kinsoku/>
              <w:wordWrap/>
              <w:overflowPunct/>
              <w:topLinePunct w:val="0"/>
              <w:autoSpaceDE/>
              <w:autoSpaceDN/>
              <w:bidi w:val="0"/>
              <w:adjustRightInd/>
              <w:snapToGrid/>
              <w:spacing w:line="36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1.识读图样，熟练识读图样中的术语、代号；</w:t>
            </w:r>
          </w:p>
          <w:p>
            <w:pPr>
              <w:keepNext w:val="0"/>
              <w:keepLines w:val="0"/>
              <w:pageBreakBefore w:val="0"/>
              <w:kinsoku/>
              <w:wordWrap/>
              <w:overflowPunct/>
              <w:topLinePunct w:val="0"/>
              <w:autoSpaceDE/>
              <w:autoSpaceDN/>
              <w:bidi w:val="0"/>
              <w:adjustRightInd/>
              <w:snapToGrid/>
              <w:spacing w:line="36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2.根据生产要求通过查表、计算等方法进一步确定图样中有关术语的大小。</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0" w:hRule="atLeast"/>
          <w:jc w:val="center"/>
        </w:trPr>
        <w:tc>
          <w:tcPr>
            <w:tcW w:w="67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p>
        </w:tc>
        <w:tc>
          <w:tcPr>
            <w:tcW w:w="142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测量基础</w:t>
            </w:r>
          </w:p>
        </w:tc>
        <w:tc>
          <w:tcPr>
            <w:tcW w:w="2760"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1.了解有关测量的基本知识及测量误差的来源；</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2.理解常用计量器具的读数原理；</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3.掌握计量器具的使用方法。</w:t>
            </w:r>
          </w:p>
        </w:tc>
        <w:tc>
          <w:tcPr>
            <w:tcW w:w="3480"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本部分内容实践性较强，教学中采用理实一体化的形式，选取有代表意义的零件进行测量实训。</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1.展示常用计量器具，区分其类别及其基本计量参数；</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2.使用游标卡尺测量零件实际（组成）要素的尺寸；</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3.使用千分尺测量零件实际（组成）要素的尺寸；</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4.使用能角度尺测量零件的实际角度；</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5.使用光滑极限量规检验孔轴的尺寸是否合格；</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6．使用圆锥量规检验零件的锥角和尺寸是否合格。</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5" w:hRule="atLeast"/>
          <w:jc w:val="center"/>
        </w:trPr>
        <w:tc>
          <w:tcPr>
            <w:tcW w:w="676" w:type="dxa"/>
            <w:noWrap w:val="0"/>
            <w:vAlign w:val="center"/>
          </w:tcPr>
          <w:p>
            <w:pPr>
              <w:keepNext w:val="0"/>
              <w:keepLines w:val="0"/>
              <w:pageBreakBefore w:val="0"/>
              <w:tabs>
                <w:tab w:val="center" w:pos="142"/>
              </w:tabs>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w:t>
            </w:r>
          </w:p>
        </w:tc>
        <w:tc>
          <w:tcPr>
            <w:tcW w:w="142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几何公差</w:t>
            </w:r>
          </w:p>
        </w:tc>
        <w:tc>
          <w:tcPr>
            <w:tcW w:w="2760"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1.了解几何公差的基本内容；</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2．了解尺寸公差与几何公差的关系；</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3.熟悉几何公差代号的含义；</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4.掌握几何公差代号的标注方法及识读。</w:t>
            </w:r>
          </w:p>
        </w:tc>
        <w:tc>
          <w:tcPr>
            <w:tcW w:w="3480"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创设工作情景，选取生产图纸，让学生理论联系实践，解决生产实际问题，同时选取典型零件进行几何误差的测量实训。</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1.识读图样，熟练识读图样中几何公差的含义；</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2.用百分表、千分表、表架、顶尖等器具测量典型零件的形状误差；</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3.利用百分表、平板、表架、偏摆仪、精密直角尺、塞尺等检测典型零件的方向、位置、跳动误差。</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676" w:type="dxa"/>
            <w:noWrap w:val="0"/>
            <w:vAlign w:val="center"/>
          </w:tcPr>
          <w:p>
            <w:pPr>
              <w:keepNext w:val="0"/>
              <w:keepLines w:val="0"/>
              <w:pageBreakBefore w:val="0"/>
              <w:tabs>
                <w:tab w:val="center" w:pos="142"/>
              </w:tabs>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5</w:t>
            </w:r>
          </w:p>
        </w:tc>
        <w:tc>
          <w:tcPr>
            <w:tcW w:w="142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表面结构</w:t>
            </w:r>
          </w:p>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要求</w:t>
            </w:r>
          </w:p>
        </w:tc>
        <w:tc>
          <w:tcPr>
            <w:tcW w:w="2760"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1.了解表面粗糙度的评定标准及基本检测方法；</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2</w:t>
            </w:r>
            <w:r>
              <w:rPr>
                <w:rFonts w:hint="eastAsia" w:ascii="仿宋_GB2312" w:hAnsi="仿宋_GB2312" w:eastAsia="仿宋_GB2312" w:cs="仿宋_GB2312"/>
                <w:color w:val="000000"/>
                <w:sz w:val="21"/>
                <w:szCs w:val="21"/>
              </w:rPr>
              <w:t>.掌握表面结构代号的标注方法。</w:t>
            </w:r>
          </w:p>
        </w:tc>
        <w:tc>
          <w:tcPr>
            <w:tcW w:w="3480"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创设工作情景，选取生产图纸，让学生理论联系实践，解决生产实际问题，同时让学生用标准粗糙度样块检测零件的粗糙度数值，体验车间常用的粗糙度检测方法。</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1.识读图样，熟练识读图样中表面结构代号的意义；</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2.用标准粗糙度样块检测零件的粗糙度数值。</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6" w:type="dxa"/>
            <w:noWrap w:val="0"/>
            <w:vAlign w:val="center"/>
          </w:tcPr>
          <w:p>
            <w:pPr>
              <w:keepNext w:val="0"/>
              <w:keepLines w:val="0"/>
              <w:pageBreakBefore w:val="0"/>
              <w:tabs>
                <w:tab w:val="center" w:pos="142"/>
              </w:tabs>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6</w:t>
            </w:r>
          </w:p>
        </w:tc>
        <w:tc>
          <w:tcPr>
            <w:tcW w:w="142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螺纹的公差与检测</w:t>
            </w:r>
          </w:p>
        </w:tc>
        <w:tc>
          <w:tcPr>
            <w:tcW w:w="2760"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1.了解螺纹的分类及应用；</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2.了解普通螺纹的主要参数及其公差的特点；</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rPr>
              <w:t>3.熟悉螺纹标记的组成及含义</w:t>
            </w:r>
            <w:r>
              <w:rPr>
                <w:rFonts w:hint="eastAsia" w:ascii="仿宋_GB2312" w:hAnsi="仿宋_GB2312" w:eastAsia="仿宋_GB2312" w:cs="仿宋_GB2312"/>
                <w:color w:val="00000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4.掌握螺纹的检验方法。</w:t>
            </w:r>
          </w:p>
        </w:tc>
        <w:tc>
          <w:tcPr>
            <w:tcW w:w="3480"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创设工作情景，选取生产图纸，让学生理论联系实践，解决生产实际问题。</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1.识读图样中的螺纹代号，利用相关的公差表格确定螺纹各项几何参数的大小；</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r>
              <w:rPr>
                <w:rFonts w:hint="eastAsia" w:ascii="仿宋_GB2312" w:hAnsi="仿宋_GB2312" w:eastAsia="仿宋_GB2312" w:cs="仿宋_GB2312"/>
                <w:color w:val="000000"/>
                <w:sz w:val="21"/>
                <w:szCs w:val="21"/>
                <w:lang w:val="en-US" w:eastAsia="zh-CN"/>
              </w:rPr>
              <w:t>.</w:t>
            </w:r>
            <w:r>
              <w:rPr>
                <w:rFonts w:hint="eastAsia" w:ascii="仿宋_GB2312" w:hAnsi="仿宋_GB2312" w:eastAsia="仿宋_GB2312" w:cs="仿宋_GB2312"/>
                <w:color w:val="000000"/>
                <w:sz w:val="21"/>
                <w:szCs w:val="21"/>
              </w:rPr>
              <w:t>用三针测量法测量螺纹中径尺寸；</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3.用螺纹量规综合检验检验螺纹的合格性；</w:t>
            </w:r>
          </w:p>
          <w:p>
            <w:pPr>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4.用螺纹千分尺检测螺纹的中径尺寸。</w:t>
            </w:r>
          </w:p>
        </w:tc>
        <w:tc>
          <w:tcPr>
            <w:tcW w:w="106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val="en-US" w:eastAsia="zh-CN" w:bidi="ar"/>
              </w:rPr>
              <w:t>5</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_GB2312" w:hAnsi="仿宋_GB2312" w:eastAsia="楷体_GB2312" w:cs="仿宋_GB2312"/>
          <w:sz w:val="32"/>
          <w:szCs w:val="32"/>
        </w:rPr>
      </w:pPr>
      <w:r>
        <w:rPr>
          <w:rFonts w:hint="eastAsia" w:ascii="楷体_GB2312" w:hAnsi="仿宋_GB2312" w:eastAsia="楷体_GB2312" w:cs="仿宋_GB2312"/>
          <w:sz w:val="32"/>
          <w:szCs w:val="32"/>
        </w:rPr>
        <w:t>（六）实施建议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rPr>
        <w:t>设计基于行动导向的教学法</w:t>
      </w:r>
      <w:r>
        <w:rPr>
          <w:rFonts w:hint="eastAsia" w:ascii="仿宋_GB2312" w:hAnsi="仿宋" w:eastAsia="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eastAsia="仿宋_GB2312"/>
          <w:sz w:val="32"/>
          <w:szCs w:val="32"/>
          <w:lang w:eastAsia="zh-CN"/>
        </w:rPr>
      </w:pPr>
      <w:r>
        <w:rPr>
          <w:rFonts w:hint="eastAsia" w:ascii="仿宋_GB2312" w:hAnsi="Cambria" w:eastAsia="仿宋_GB2312"/>
          <w:bCs/>
          <w:kern w:val="28"/>
          <w:sz w:val="32"/>
          <w:szCs w:val="32"/>
          <w:highlight w:val="none"/>
        </w:rPr>
        <w:t>建立过程考评（任务考评）与期末考评（课程考评）相结合的方法，强调过程考评的重要性。过程考评占70分，期末考评占30分</w:t>
      </w:r>
      <w:r>
        <w:rPr>
          <w:rFonts w:hint="eastAsia" w:ascii="仿宋_GB2312" w:hAnsi="Cambria" w:eastAsia="仿宋_GB2312"/>
          <w:bCs/>
          <w:kern w:val="28"/>
          <w:sz w:val="32"/>
          <w:szCs w:val="32"/>
          <w:highlight w:val="none"/>
          <w:lang w:eastAsia="zh-CN"/>
        </w:rPr>
        <w:t>。</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034"/>
        <w:gridCol w:w="1745"/>
        <w:gridCol w:w="2906"/>
        <w:gridCol w:w="1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vMerge w:val="restart"/>
            <w:tcBorders>
              <w:tl2br w:val="nil"/>
              <w:tr2bl w:val="nil"/>
            </w:tcBorders>
            <w:noWrap w:val="0"/>
            <w:vAlign w:val="center"/>
          </w:tcPr>
          <w:p>
            <w:pPr>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考评方式</w:t>
            </w:r>
          </w:p>
        </w:tc>
        <w:tc>
          <w:tcPr>
            <w:tcW w:w="6685" w:type="dxa"/>
            <w:gridSpan w:val="3"/>
            <w:tcBorders>
              <w:tl2br w:val="nil"/>
              <w:tr2bl w:val="nil"/>
            </w:tcBorders>
            <w:noWrap w:val="0"/>
            <w:vAlign w:val="center"/>
          </w:tcPr>
          <w:p>
            <w:pPr>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过程考评（项目考评）70</w:t>
            </w:r>
          </w:p>
        </w:tc>
        <w:tc>
          <w:tcPr>
            <w:tcW w:w="1996" w:type="dxa"/>
            <w:vMerge w:val="restart"/>
            <w:tcBorders>
              <w:tl2br w:val="nil"/>
              <w:tr2bl w:val="nil"/>
            </w:tcBorders>
            <w:noWrap w:val="0"/>
            <w:vAlign w:val="center"/>
          </w:tcPr>
          <w:p>
            <w:pPr>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期末考评</w:t>
            </w:r>
          </w:p>
          <w:p>
            <w:pPr>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（卷面考评）30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833" w:type="dxa"/>
            <w:vMerge w:val="continue"/>
            <w:tcBorders>
              <w:tl2br w:val="nil"/>
              <w:tr2bl w:val="nil"/>
            </w:tcBorders>
            <w:noWrap w:val="0"/>
            <w:vAlign w:val="center"/>
          </w:tcPr>
          <w:p>
            <w:pPr>
              <w:jc w:val="center"/>
              <w:rPr>
                <w:rFonts w:hint="eastAsia" w:ascii="黑体" w:hAnsi="黑体" w:eastAsia="黑体" w:cs="黑体"/>
                <w:sz w:val="21"/>
                <w:szCs w:val="21"/>
                <w:highlight w:val="none"/>
              </w:rPr>
            </w:pPr>
          </w:p>
        </w:tc>
        <w:tc>
          <w:tcPr>
            <w:tcW w:w="2034" w:type="dxa"/>
            <w:tcBorders>
              <w:tl2br w:val="nil"/>
              <w:tr2bl w:val="nil"/>
            </w:tcBorders>
            <w:noWrap w:val="0"/>
            <w:vAlign w:val="center"/>
          </w:tcPr>
          <w:p>
            <w:pPr>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素质考评</w:t>
            </w:r>
          </w:p>
        </w:tc>
        <w:tc>
          <w:tcPr>
            <w:tcW w:w="1745" w:type="dxa"/>
            <w:tcBorders>
              <w:tl2br w:val="nil"/>
              <w:tr2bl w:val="nil"/>
            </w:tcBorders>
            <w:noWrap w:val="0"/>
            <w:vAlign w:val="center"/>
          </w:tcPr>
          <w:p>
            <w:pPr>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工单考评</w:t>
            </w:r>
          </w:p>
        </w:tc>
        <w:tc>
          <w:tcPr>
            <w:tcW w:w="2906" w:type="dxa"/>
            <w:tcBorders>
              <w:tl2br w:val="nil"/>
              <w:tr2bl w:val="nil"/>
            </w:tcBorders>
            <w:noWrap w:val="0"/>
            <w:vAlign w:val="center"/>
          </w:tcPr>
          <w:p>
            <w:pPr>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实操考评</w:t>
            </w:r>
          </w:p>
        </w:tc>
        <w:tc>
          <w:tcPr>
            <w:tcW w:w="1996" w:type="dxa"/>
            <w:vMerge w:val="continue"/>
            <w:tcBorders>
              <w:tl2br w:val="nil"/>
              <w:tr2bl w:val="nil"/>
            </w:tcBorders>
            <w:noWrap w:val="0"/>
            <w:vAlign w:val="center"/>
          </w:tcPr>
          <w:p>
            <w:pPr>
              <w:jc w:val="center"/>
              <w:rPr>
                <w:rFonts w:hint="eastAsia" w:ascii="黑体" w:hAnsi="黑体" w:eastAsia="黑体" w:cs="黑体"/>
                <w:b w:val="0"/>
                <w:bCs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833" w:type="dxa"/>
            <w:vMerge w:val="continue"/>
            <w:tcBorders>
              <w:tl2br w:val="nil"/>
              <w:tr2bl w:val="nil"/>
            </w:tcBorders>
            <w:noWrap w:val="0"/>
            <w:vAlign w:val="center"/>
          </w:tcPr>
          <w:p>
            <w:pPr>
              <w:jc w:val="center"/>
              <w:rPr>
                <w:rFonts w:hint="eastAsia" w:ascii="黑体" w:hAnsi="黑体" w:eastAsia="黑体" w:cs="黑体"/>
                <w:sz w:val="21"/>
                <w:szCs w:val="21"/>
                <w:highlight w:val="none"/>
              </w:rPr>
            </w:pPr>
          </w:p>
        </w:tc>
        <w:tc>
          <w:tcPr>
            <w:tcW w:w="2034" w:type="dxa"/>
            <w:tcBorders>
              <w:tl2br w:val="nil"/>
              <w:tr2bl w:val="nil"/>
            </w:tcBorders>
            <w:noWrap w:val="0"/>
            <w:vAlign w:val="center"/>
          </w:tcPr>
          <w:p>
            <w:pPr>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10</w:t>
            </w:r>
          </w:p>
        </w:tc>
        <w:tc>
          <w:tcPr>
            <w:tcW w:w="1745" w:type="dxa"/>
            <w:tcBorders>
              <w:tl2br w:val="nil"/>
              <w:tr2bl w:val="nil"/>
            </w:tcBorders>
            <w:noWrap w:val="0"/>
            <w:vAlign w:val="center"/>
          </w:tcPr>
          <w:p>
            <w:pPr>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20</w:t>
            </w:r>
          </w:p>
        </w:tc>
        <w:tc>
          <w:tcPr>
            <w:tcW w:w="2906" w:type="dxa"/>
            <w:tcBorders>
              <w:tl2br w:val="nil"/>
              <w:tr2bl w:val="nil"/>
            </w:tcBorders>
            <w:noWrap w:val="0"/>
            <w:vAlign w:val="center"/>
          </w:tcPr>
          <w:p>
            <w:pPr>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40</w:t>
            </w:r>
          </w:p>
        </w:tc>
        <w:tc>
          <w:tcPr>
            <w:tcW w:w="1996" w:type="dxa"/>
            <w:tcBorders>
              <w:tl2br w:val="nil"/>
              <w:tr2bl w:val="nil"/>
            </w:tcBorders>
            <w:noWrap w:val="0"/>
            <w:vAlign w:val="center"/>
          </w:tcPr>
          <w:p>
            <w:pPr>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tcBorders>
              <w:tl2br w:val="nil"/>
              <w:tr2bl w:val="nil"/>
            </w:tcBorders>
            <w:noWrap w:val="0"/>
            <w:vAlign w:val="center"/>
          </w:tcPr>
          <w:p>
            <w:pPr>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考评实施</w:t>
            </w:r>
          </w:p>
        </w:tc>
        <w:tc>
          <w:tcPr>
            <w:tcW w:w="20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由指导教师根据学生表现集中考评</w:t>
            </w:r>
          </w:p>
        </w:tc>
        <w:tc>
          <w:tcPr>
            <w:tcW w:w="17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由主讲教师根据学生完成的工单情况考评</w:t>
            </w:r>
          </w:p>
        </w:tc>
        <w:tc>
          <w:tcPr>
            <w:tcW w:w="2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由实训指导教师对学生进行项目操作考评。</w:t>
            </w:r>
          </w:p>
        </w:tc>
        <w:tc>
          <w:tcPr>
            <w:tcW w:w="1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按照教考分离原则，由学校教务处组织考评。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33" w:type="dxa"/>
            <w:tcBorders>
              <w:tl2br w:val="nil"/>
              <w:tr2bl w:val="nil"/>
            </w:tcBorders>
            <w:noWrap w:val="0"/>
            <w:vAlign w:val="center"/>
          </w:tcPr>
          <w:p>
            <w:pPr>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考评标准</w:t>
            </w:r>
          </w:p>
        </w:tc>
        <w:tc>
          <w:tcPr>
            <w:tcW w:w="20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根据遵守设备安全、人身安全和生产纪律等情况进行打分10分</w:t>
            </w:r>
          </w:p>
        </w:tc>
        <w:tc>
          <w:tcPr>
            <w:tcW w:w="17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1.预习内容10分；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lang w:eastAsia="zh-CN"/>
              </w:rPr>
            </w:pPr>
            <w:r>
              <w:rPr>
                <w:rFonts w:hint="eastAsia" w:ascii="仿宋_GB2312" w:eastAsia="仿宋_GB2312"/>
                <w:sz w:val="21"/>
                <w:szCs w:val="21"/>
                <w:highlight w:val="none"/>
              </w:rPr>
              <w:t>2.项目操作过程记录10分</w:t>
            </w:r>
            <w:r>
              <w:rPr>
                <w:rFonts w:hint="eastAsia" w:ascii="仿宋_GB2312" w:eastAsia="仿宋_GB2312"/>
                <w:sz w:val="21"/>
                <w:szCs w:val="21"/>
                <w:highlight w:val="none"/>
                <w:lang w:eastAsia="zh-CN"/>
              </w:rPr>
              <w:t>。</w:t>
            </w:r>
          </w:p>
        </w:tc>
        <w:tc>
          <w:tcPr>
            <w:tcW w:w="2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1.任务方案正确7分；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2.工具使用正确3分；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3.操作过程正确7分；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4.任务完成良好3分。</w:t>
            </w:r>
          </w:p>
        </w:tc>
        <w:tc>
          <w:tcPr>
            <w:tcW w:w="1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1"/>
                <w:szCs w:val="21"/>
                <w:highlight w:val="none"/>
              </w:rPr>
            </w:pPr>
            <w:r>
              <w:rPr>
                <w:rFonts w:hint="eastAsia" w:ascii="仿宋_GB2312" w:eastAsia="仿宋_GB2312"/>
                <w:sz w:val="21"/>
                <w:szCs w:val="21"/>
                <w:highlight w:val="none"/>
              </w:rPr>
              <w:t>建议题型：1.填空；2.选择；3.判断； 4.名词解释；5.问答题；6.论述题。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9514" w:type="dxa"/>
            <w:gridSpan w:val="5"/>
            <w:tcBorders>
              <w:tl2br w:val="nil"/>
              <w:tr2bl w:val="nil"/>
            </w:tcBorders>
            <w:noWrap w:val="0"/>
            <w:vAlign w:val="center"/>
          </w:tcPr>
          <w:p>
            <w:pPr>
              <w:rPr>
                <w:rFonts w:hint="eastAsia" w:ascii="仿宋_GB2312" w:eastAsia="仿宋_GB2312"/>
                <w:sz w:val="21"/>
                <w:szCs w:val="21"/>
                <w:highlight w:val="none"/>
              </w:rPr>
            </w:pPr>
            <w:r>
              <w:rPr>
                <w:rFonts w:hint="eastAsia" w:ascii="仿宋_GB2312" w:eastAsia="仿宋_GB2312"/>
                <w:sz w:val="21"/>
                <w:szCs w:val="21"/>
                <w:highlight w:val="none"/>
              </w:rPr>
              <w:t>注：造成设备损坏或人身伤害的本项目计0分</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rPr>
        <w:t>教学条件</w:t>
      </w:r>
    </w:p>
    <w:p>
      <w:pPr>
        <w:keepNext w:val="0"/>
        <w:keepLines w:val="0"/>
        <w:pageBreakBefore w:val="0"/>
        <w:widowControl w:val="0"/>
        <w:kinsoku/>
        <w:wordWrap/>
        <w:overflowPunct/>
        <w:topLinePunct w:val="0"/>
        <w:autoSpaceDE/>
        <w:autoSpaceDN/>
        <w:bidi w:val="0"/>
        <w:adjustRightInd w:val="0"/>
        <w:snapToGrid w:val="0"/>
        <w:spacing w:line="560" w:lineRule="exact"/>
        <w:ind w:firstLine="3570" w:firstLineChars="1700"/>
        <w:textAlignment w:val="auto"/>
        <w:rPr>
          <w:rFonts w:hint="eastAsia" w:ascii="黑体" w:hAnsi="黑体" w:eastAsia="黑体" w:cs="黑体"/>
          <w:sz w:val="21"/>
          <w:szCs w:val="21"/>
          <w:highlight w:val="none"/>
        </w:rPr>
      </w:pPr>
      <w:r>
        <w:rPr>
          <w:rFonts w:hint="eastAsia" w:ascii="黑体" w:hAnsi="黑体" w:eastAsia="黑体" w:cs="黑体"/>
          <w:sz w:val="21"/>
          <w:szCs w:val="21"/>
          <w:highlight w:val="none"/>
        </w:rPr>
        <w:t>学习场地、设施要求</w:t>
      </w:r>
    </w:p>
    <w:tbl>
      <w:tblPr>
        <w:tblStyle w:val="16"/>
        <w:tblW w:w="92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095"/>
        <w:gridCol w:w="1103"/>
        <w:gridCol w:w="720"/>
        <w:gridCol w:w="2460"/>
        <w:gridCol w:w="705"/>
        <w:gridCol w:w="735"/>
        <w:gridCol w:w="12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tblHeader/>
          <w:jc w:val="center"/>
        </w:trPr>
        <w:tc>
          <w:tcPr>
            <w:tcW w:w="1128" w:type="dxa"/>
            <w:vMerge w:val="restart"/>
            <w:tcBorders>
              <w:top w:val="single" w:color="auto" w:sz="8" w:space="0"/>
              <w:left w:val="single" w:color="auto" w:sz="8"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实验</w:t>
            </w:r>
          </w:p>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（实训）教学类别</w:t>
            </w:r>
          </w:p>
        </w:tc>
        <w:tc>
          <w:tcPr>
            <w:tcW w:w="1095" w:type="dxa"/>
            <w:vMerge w:val="restart"/>
            <w:tcBorders>
              <w:top w:val="single" w:color="auto" w:sz="8" w:space="0"/>
              <w:left w:val="single" w:color="auto" w:sz="4"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实验</w:t>
            </w:r>
          </w:p>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（实训）教学场所</w:t>
            </w:r>
          </w:p>
        </w:tc>
        <w:tc>
          <w:tcPr>
            <w:tcW w:w="1103" w:type="dxa"/>
            <w:vMerge w:val="restart"/>
            <w:tcBorders>
              <w:top w:val="single" w:color="auto" w:sz="8" w:space="0"/>
              <w:left w:val="single" w:color="auto" w:sz="4" w:space="0"/>
              <w:bottom w:val="single" w:color="auto" w:sz="8" w:space="0"/>
              <w:right w:val="single" w:color="auto" w:sz="4" w:space="0"/>
            </w:tcBorders>
            <w:noWrap w:val="0"/>
            <w:vAlign w:val="center"/>
          </w:tcPr>
          <w:p>
            <w:pPr>
              <w:pStyle w:val="13"/>
              <w:pBdr>
                <w:bottom w:val="none" w:color="auto" w:sz="0" w:space="0"/>
              </w:pBdr>
              <w:tabs>
                <w:tab w:val="left" w:pos="420"/>
              </w:tabs>
              <w:spacing w:line="312" w:lineRule="auto"/>
              <w:rPr>
                <w:rFonts w:hint="eastAsia" w:ascii="黑体" w:hAnsi="黑体" w:eastAsia="黑体" w:cs="黑体"/>
                <w:bCs/>
                <w:kern w:val="28"/>
                <w:sz w:val="21"/>
                <w:szCs w:val="21"/>
                <w:highlight w:val="none"/>
                <w:lang w:val="en-US" w:eastAsia="zh-CN"/>
              </w:rPr>
            </w:pPr>
            <w:r>
              <w:rPr>
                <w:rFonts w:hint="eastAsia" w:ascii="黑体" w:hAnsi="黑体" w:eastAsia="黑体" w:cs="黑体"/>
                <w:bCs/>
                <w:kern w:val="28"/>
                <w:sz w:val="21"/>
                <w:szCs w:val="21"/>
                <w:highlight w:val="none"/>
                <w:lang w:val="en-US" w:eastAsia="zh-CN"/>
              </w:rPr>
              <w:t>实验</w:t>
            </w:r>
          </w:p>
          <w:p>
            <w:pPr>
              <w:pStyle w:val="13"/>
              <w:pBdr>
                <w:bottom w:val="none" w:color="auto" w:sz="0" w:space="0"/>
              </w:pBdr>
              <w:tabs>
                <w:tab w:val="left" w:pos="420"/>
              </w:tabs>
              <w:spacing w:line="312" w:lineRule="auto"/>
              <w:rPr>
                <w:rFonts w:hint="eastAsia" w:ascii="黑体" w:hAnsi="黑体" w:eastAsia="黑体" w:cs="黑体"/>
                <w:bCs/>
                <w:kern w:val="28"/>
                <w:sz w:val="21"/>
                <w:szCs w:val="21"/>
                <w:highlight w:val="none"/>
                <w:lang w:val="en-US" w:eastAsia="zh-CN"/>
              </w:rPr>
            </w:pPr>
            <w:r>
              <w:rPr>
                <w:rFonts w:hint="eastAsia" w:ascii="黑体" w:hAnsi="黑体" w:eastAsia="黑体" w:cs="黑体"/>
                <w:bCs/>
                <w:kern w:val="28"/>
                <w:sz w:val="21"/>
                <w:szCs w:val="21"/>
                <w:highlight w:val="none"/>
                <w:lang w:val="en-US" w:eastAsia="zh-CN"/>
              </w:rPr>
              <w:t>（实训）教学任务</w:t>
            </w:r>
          </w:p>
        </w:tc>
        <w:tc>
          <w:tcPr>
            <w:tcW w:w="5889" w:type="dxa"/>
            <w:gridSpan w:val="5"/>
            <w:tcBorders>
              <w:top w:val="single" w:color="auto" w:sz="8" w:space="0"/>
              <w:left w:val="single" w:color="auto" w:sz="4" w:space="0"/>
              <w:bottom w:val="single" w:color="auto" w:sz="4" w:space="0"/>
              <w:right w:val="single" w:color="auto" w:sz="8"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实验（实训）设备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tblHeader/>
          <w:jc w:val="center"/>
        </w:trPr>
        <w:tc>
          <w:tcPr>
            <w:tcW w:w="1128" w:type="dxa"/>
            <w:vMerge w:val="continue"/>
            <w:tcBorders>
              <w:left w:val="single" w:color="auto" w:sz="8" w:space="0"/>
              <w:right w:val="single" w:color="auto" w:sz="4" w:space="0"/>
            </w:tcBorders>
            <w:noWrap w:val="0"/>
            <w:vAlign w:val="center"/>
          </w:tcPr>
          <w:p>
            <w:pPr>
              <w:widowControl/>
              <w:snapToGrid w:val="0"/>
              <w:spacing w:line="312" w:lineRule="auto"/>
              <w:jc w:val="center"/>
              <w:rPr>
                <w:rFonts w:hint="eastAsia" w:ascii="黑体" w:hAnsi="黑体" w:eastAsia="黑体" w:cs="黑体"/>
                <w:bCs/>
                <w:kern w:val="28"/>
                <w:szCs w:val="21"/>
                <w:highlight w:val="none"/>
              </w:rPr>
            </w:pPr>
          </w:p>
        </w:tc>
        <w:tc>
          <w:tcPr>
            <w:tcW w:w="1095" w:type="dxa"/>
            <w:vMerge w:val="continue"/>
            <w:tcBorders>
              <w:left w:val="single" w:color="auto" w:sz="4" w:space="0"/>
              <w:right w:val="single" w:color="auto" w:sz="4" w:space="0"/>
            </w:tcBorders>
            <w:noWrap w:val="0"/>
            <w:vAlign w:val="center"/>
          </w:tcPr>
          <w:p>
            <w:pPr>
              <w:widowControl/>
              <w:snapToGrid w:val="0"/>
              <w:spacing w:line="312" w:lineRule="auto"/>
              <w:jc w:val="center"/>
              <w:rPr>
                <w:rFonts w:hint="eastAsia" w:ascii="黑体" w:hAnsi="黑体" w:eastAsia="黑体" w:cs="黑体"/>
                <w:bCs/>
                <w:kern w:val="28"/>
                <w:szCs w:val="21"/>
                <w:highlight w:val="none"/>
              </w:rPr>
            </w:pPr>
          </w:p>
        </w:tc>
        <w:tc>
          <w:tcPr>
            <w:tcW w:w="1103"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spacing w:line="312" w:lineRule="auto"/>
              <w:jc w:val="center"/>
              <w:rPr>
                <w:rFonts w:hint="eastAsia" w:ascii="黑体" w:hAnsi="黑体" w:eastAsia="黑体" w:cs="黑体"/>
                <w:bCs/>
                <w:kern w:val="28"/>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序号</w:t>
            </w:r>
          </w:p>
        </w:tc>
        <w:tc>
          <w:tcPr>
            <w:tcW w:w="24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名  称</w:t>
            </w:r>
          </w:p>
        </w:tc>
        <w:tc>
          <w:tcPr>
            <w:tcW w:w="705" w:type="dxa"/>
            <w:tcBorders>
              <w:top w:val="single" w:color="auto" w:sz="4" w:space="0"/>
              <w:left w:val="single" w:color="auto" w:sz="4" w:space="0"/>
              <w:bottom w:val="single" w:color="auto" w:sz="4" w:space="0"/>
              <w:right w:val="single" w:color="auto" w:sz="4" w:space="0"/>
            </w:tcBorders>
            <w:noWrap w:val="0"/>
            <w:vAlign w:val="center"/>
          </w:tcPr>
          <w:p>
            <w:pPr>
              <w:pStyle w:val="13"/>
              <w:pBdr>
                <w:bottom w:val="none" w:color="auto" w:sz="0" w:space="0"/>
              </w:pBdr>
              <w:tabs>
                <w:tab w:val="left" w:pos="420"/>
              </w:tabs>
              <w:spacing w:line="312" w:lineRule="auto"/>
              <w:rPr>
                <w:rFonts w:hint="eastAsia" w:ascii="黑体" w:hAnsi="黑体" w:eastAsia="黑体" w:cs="黑体"/>
                <w:bCs/>
                <w:kern w:val="28"/>
                <w:sz w:val="21"/>
                <w:szCs w:val="21"/>
                <w:highlight w:val="none"/>
                <w:lang w:val="en-US" w:eastAsia="zh-CN"/>
              </w:rPr>
            </w:pPr>
            <w:r>
              <w:rPr>
                <w:rFonts w:hint="eastAsia" w:ascii="黑体" w:hAnsi="黑体" w:eastAsia="黑体" w:cs="黑体"/>
                <w:bCs/>
                <w:kern w:val="28"/>
                <w:sz w:val="21"/>
                <w:szCs w:val="21"/>
                <w:highlight w:val="none"/>
                <w:lang w:val="en-US" w:eastAsia="zh-CN"/>
              </w:rPr>
              <w:t>单位</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12" w:lineRule="auto"/>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数量</w:t>
            </w:r>
          </w:p>
        </w:tc>
        <w:tc>
          <w:tcPr>
            <w:tcW w:w="1269" w:type="dxa"/>
            <w:tcBorders>
              <w:top w:val="single" w:color="auto" w:sz="4" w:space="0"/>
              <w:left w:val="single" w:color="auto" w:sz="4" w:space="0"/>
              <w:bottom w:val="single" w:color="auto" w:sz="4" w:space="0"/>
              <w:right w:val="single" w:color="auto" w:sz="8" w:space="0"/>
            </w:tcBorders>
            <w:noWrap w:val="0"/>
            <w:vAlign w:val="center"/>
          </w:tcPr>
          <w:p>
            <w:pPr>
              <w:snapToGrid w:val="0"/>
              <w:spacing w:line="312" w:lineRule="auto"/>
              <w:ind w:left="57"/>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参考价格</w:t>
            </w:r>
          </w:p>
          <w:p>
            <w:pPr>
              <w:snapToGrid w:val="0"/>
              <w:spacing w:line="312" w:lineRule="auto"/>
              <w:ind w:left="57"/>
              <w:jc w:val="center"/>
              <w:rPr>
                <w:rFonts w:hint="eastAsia" w:ascii="黑体" w:hAnsi="黑体" w:eastAsia="黑体" w:cs="黑体"/>
                <w:bCs/>
                <w:kern w:val="28"/>
                <w:szCs w:val="21"/>
                <w:highlight w:val="none"/>
              </w:rPr>
            </w:pPr>
            <w:r>
              <w:rPr>
                <w:rFonts w:hint="eastAsia" w:ascii="黑体" w:hAnsi="黑体" w:eastAsia="黑体" w:cs="黑体"/>
                <w:bCs/>
                <w:kern w:val="28"/>
                <w:szCs w:val="21"/>
                <w:highlight w:val="none"/>
              </w:rPr>
              <w:t>（元）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128" w:type="dxa"/>
            <w:vMerge w:val="restart"/>
            <w:tcBorders>
              <w:top w:val="single" w:color="auto" w:sz="8" w:space="0"/>
              <w:left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实训</w:t>
            </w:r>
          </w:p>
        </w:tc>
        <w:tc>
          <w:tcPr>
            <w:tcW w:w="1095" w:type="dxa"/>
            <w:vMerge w:val="restart"/>
            <w:tcBorders>
              <w:top w:val="single" w:color="auto" w:sz="8"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仿宋_GB2312" w:hAnsi="Cambria" w:eastAsia="仿宋_GB2312"/>
                <w:bCs/>
                <w:kern w:val="28"/>
                <w:szCs w:val="21"/>
                <w:highlight w:val="none"/>
                <w:lang w:val="en-US" w:eastAsia="zh-CN"/>
              </w:rPr>
            </w:pPr>
            <w:r>
              <w:rPr>
                <w:rFonts w:hint="eastAsia" w:ascii="仿宋_GB2312" w:hAnsi="Cambria" w:eastAsia="仿宋_GB2312"/>
                <w:bCs/>
                <w:kern w:val="28"/>
                <w:szCs w:val="21"/>
                <w:highlight w:val="none"/>
                <w:lang w:val="en-US" w:eastAsia="zh-CN"/>
              </w:rPr>
              <w:t>5号</w:t>
            </w:r>
          </w:p>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lang w:val="en-US" w:eastAsia="zh-CN"/>
              </w:rPr>
              <w:t>实训</w:t>
            </w:r>
            <w:r>
              <w:rPr>
                <w:rFonts w:hint="eastAsia" w:ascii="仿宋_GB2312" w:hAnsi="Cambria" w:eastAsia="仿宋_GB2312"/>
                <w:bCs/>
                <w:kern w:val="28"/>
                <w:szCs w:val="21"/>
                <w:highlight w:val="none"/>
              </w:rPr>
              <w:t>楼</w:t>
            </w:r>
          </w:p>
        </w:tc>
        <w:tc>
          <w:tcPr>
            <w:tcW w:w="1103" w:type="dxa"/>
            <w:vMerge w:val="restart"/>
            <w:tcBorders>
              <w:top w:val="single" w:color="auto" w:sz="8"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测量</w:t>
            </w:r>
          </w:p>
        </w:tc>
        <w:tc>
          <w:tcPr>
            <w:tcW w:w="720"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1</w:t>
            </w:r>
          </w:p>
        </w:tc>
        <w:tc>
          <w:tcPr>
            <w:tcW w:w="2460"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游标卡尺</w:t>
            </w:r>
          </w:p>
        </w:tc>
        <w:tc>
          <w:tcPr>
            <w:tcW w:w="705"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1</w:t>
            </w:r>
          </w:p>
        </w:tc>
        <w:tc>
          <w:tcPr>
            <w:tcW w:w="735"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50</w:t>
            </w:r>
          </w:p>
        </w:tc>
        <w:tc>
          <w:tcPr>
            <w:tcW w:w="1269"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仿宋_GB2312" w:hAnsi="Cambria" w:eastAsia="仿宋_GB2312"/>
                <w:bCs/>
                <w:kern w:val="28"/>
                <w:szCs w:val="21"/>
                <w:highlight w:val="none"/>
                <w:lang w:val="en-US" w:eastAsia="zh-CN"/>
              </w:rPr>
            </w:pPr>
            <w:r>
              <w:rPr>
                <w:rFonts w:hint="eastAsia" w:ascii="仿宋_GB2312" w:hAnsi="Cambria" w:eastAsia="仿宋_GB2312"/>
                <w:bCs/>
                <w:kern w:val="28"/>
                <w:szCs w:val="21"/>
                <w:highlight w:val="none"/>
                <w:lang w:val="en-US" w:eastAsia="zh-CN"/>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128" w:type="dxa"/>
            <w:vMerge w:val="continue"/>
            <w:tcBorders>
              <w:left w:val="single" w:color="auto" w:sz="8"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1095"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2</w:t>
            </w:r>
          </w:p>
        </w:tc>
        <w:tc>
          <w:tcPr>
            <w:tcW w:w="2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内径百分表</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ind w:right="-105" w:rightChars="-50"/>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1</w:t>
            </w:r>
          </w:p>
        </w:tc>
        <w:tc>
          <w:tcPr>
            <w:tcW w:w="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50</w:t>
            </w:r>
          </w:p>
        </w:tc>
        <w:tc>
          <w:tcPr>
            <w:tcW w:w="1269"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仿宋_GB2312" w:hAnsi="Cambria" w:eastAsia="仿宋_GB2312"/>
                <w:bCs/>
                <w:kern w:val="28"/>
                <w:szCs w:val="21"/>
                <w:highlight w:val="none"/>
                <w:lang w:val="en-US" w:eastAsia="zh-CN"/>
              </w:rPr>
            </w:pPr>
            <w:r>
              <w:rPr>
                <w:rFonts w:hint="eastAsia" w:ascii="仿宋_GB2312" w:hAnsi="Cambria" w:eastAsia="仿宋_GB2312"/>
                <w:bCs/>
                <w:kern w:val="28"/>
                <w:szCs w:val="21"/>
                <w:highlight w:val="none"/>
                <w:lang w:val="en-US" w:eastAsia="zh-CN"/>
              </w:rPr>
              <w:t>6800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128" w:type="dxa"/>
            <w:vMerge w:val="continue"/>
            <w:tcBorders>
              <w:left w:val="single" w:color="auto" w:sz="8" w:space="0"/>
              <w:bottom w:val="single" w:color="auto" w:sz="8"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1095" w:type="dxa"/>
            <w:vMerge w:val="continue"/>
            <w:tcBorders>
              <w:left w:val="single" w:color="auto" w:sz="4" w:space="0"/>
              <w:bottom w:val="single" w:color="auto" w:sz="8"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1103" w:type="dxa"/>
            <w:vMerge w:val="continue"/>
            <w:tcBorders>
              <w:left w:val="single" w:color="auto" w:sz="4"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p>
        </w:tc>
        <w:tc>
          <w:tcPr>
            <w:tcW w:w="720"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3</w:t>
            </w:r>
          </w:p>
        </w:tc>
        <w:tc>
          <w:tcPr>
            <w:tcW w:w="2460"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螺纹千分尺</w:t>
            </w:r>
          </w:p>
        </w:tc>
        <w:tc>
          <w:tcPr>
            <w:tcW w:w="705"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ind w:right="-105" w:rightChars="-50"/>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1</w:t>
            </w:r>
          </w:p>
        </w:tc>
        <w:tc>
          <w:tcPr>
            <w:tcW w:w="735" w:type="dxa"/>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ascii="仿宋_GB2312" w:hAnsi="Cambria" w:eastAsia="仿宋_GB2312"/>
                <w:bCs/>
                <w:kern w:val="28"/>
                <w:szCs w:val="21"/>
                <w:highlight w:val="none"/>
              </w:rPr>
            </w:pPr>
            <w:r>
              <w:rPr>
                <w:rFonts w:hint="eastAsia" w:ascii="仿宋_GB2312" w:hAnsi="Cambria" w:eastAsia="仿宋_GB2312"/>
                <w:bCs/>
                <w:kern w:val="28"/>
                <w:szCs w:val="21"/>
                <w:highlight w:val="none"/>
              </w:rPr>
              <w:t>50</w:t>
            </w:r>
          </w:p>
        </w:tc>
        <w:tc>
          <w:tcPr>
            <w:tcW w:w="1269" w:type="dxa"/>
            <w:tcBorders>
              <w:top w:val="single" w:color="auto" w:sz="4" w:space="0"/>
              <w:left w:val="single" w:color="auto" w:sz="4" w:space="0"/>
              <w:bottom w:val="single" w:color="auto" w:sz="8" w:space="0"/>
              <w:right w:val="single" w:color="auto" w:sz="8"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仿宋_GB2312" w:hAnsi="Cambria" w:eastAsia="仿宋_GB2312"/>
                <w:bCs/>
                <w:kern w:val="28"/>
                <w:szCs w:val="21"/>
                <w:highlight w:val="none"/>
                <w:lang w:val="en-US" w:eastAsia="zh-CN"/>
              </w:rPr>
            </w:pPr>
            <w:r>
              <w:rPr>
                <w:rFonts w:hint="eastAsia" w:ascii="仿宋_GB2312" w:hAnsi="Cambria" w:eastAsia="仿宋_GB2312"/>
                <w:bCs/>
                <w:kern w:val="28"/>
                <w:szCs w:val="21"/>
                <w:highlight w:val="none"/>
                <w:lang w:val="en-US" w:eastAsia="zh-CN"/>
              </w:rPr>
              <w:t>7500</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rPr>
        <w:t>教材编选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在教材的选取上，着重从以下几个方向考虑：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）内容选取上，坚持实用性、先进性和科学性，尽可能将最新、最实用的技术出现在教材中，让学生学到的就是当前最流行的计算机硬件知识和组装技术</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rPr>
        <w:t>）在教材内容深浅程度上，把握理论以“必需、够用”为度，加大实验实训内容，由浅入深，讲究实用，让学生较容易地掌握所学的知识</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rPr>
        <w:t>）在教材结构上，主要包括两大部分计算机系统基础知识和计算机组装维护知识。</w:t>
      </w: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snapToGrid w:val="0"/>
        <w:spacing w:line="336" w:lineRule="auto"/>
        <w:jc w:val="left"/>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3707"/>
        <w:gridCol w:w="1949"/>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045"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75"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361"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互换性的概念及实现互换性生产条件及技术标准简介</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极限与配合的基本术语及其定义</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极限与配合方面的基本计算方法及代号的标注与识读</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举实例、多媒体教学资源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公差表格的使用方法</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8、9</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测量的基本知识及测量误差的来源</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10、11</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常用计量器具的读数原理</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12-15</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计量器具的使用方法</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16、17</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几何公差的基本内容</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204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尺寸公差与几何公差的关系</w:t>
            </w:r>
          </w:p>
        </w:tc>
        <w:tc>
          <w:tcPr>
            <w:tcW w:w="107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36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04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07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04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07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3858"/>
        <w:gridCol w:w="1932"/>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525"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周次</w:t>
            </w:r>
          </w:p>
        </w:tc>
        <w:tc>
          <w:tcPr>
            <w:tcW w:w="2128" w:type="pct"/>
            <w:noWrap w:val="0"/>
            <w:vAlign w:val="center"/>
          </w:tcPr>
          <w:p>
            <w:pPr>
              <w:tabs>
                <w:tab w:val="center" w:pos="1524"/>
                <w:tab w:val="right" w:pos="2927"/>
              </w:tabs>
              <w:adjustRightInd w:val="0"/>
              <w:snapToGrid w:val="0"/>
              <w:jc w:val="left"/>
              <w:rPr>
                <w:rFonts w:hint="eastAsia" w:ascii="黑体" w:hAnsi="黑体" w:eastAsia="黑体" w:cs="黑体"/>
                <w:bCs/>
              </w:rPr>
            </w:pPr>
            <w:r>
              <w:rPr>
                <w:rFonts w:hint="eastAsia" w:ascii="黑体" w:hAnsi="黑体" w:eastAsia="黑体" w:cs="黑体"/>
                <w:bCs/>
              </w:rPr>
              <w:tab/>
            </w:r>
            <w:r>
              <w:rPr>
                <w:rFonts w:hint="eastAsia" w:ascii="黑体" w:hAnsi="黑体" w:eastAsia="黑体" w:cs="黑体"/>
                <w:bCs/>
                <w:kern w:val="0"/>
                <w:szCs w:val="21"/>
              </w:rPr>
              <w:t>教学章节</w:t>
            </w:r>
            <w:r>
              <w:rPr>
                <w:rFonts w:hint="eastAsia" w:ascii="黑体" w:hAnsi="黑体" w:eastAsia="黑体" w:cs="黑体"/>
                <w:bCs/>
              </w:rPr>
              <w:tab/>
            </w:r>
          </w:p>
        </w:tc>
        <w:tc>
          <w:tcPr>
            <w:tcW w:w="1066"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授课时数（节）</w:t>
            </w:r>
          </w:p>
        </w:tc>
        <w:tc>
          <w:tcPr>
            <w:tcW w:w="1279"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w:t>
            </w:r>
          </w:p>
        </w:tc>
        <w:tc>
          <w:tcPr>
            <w:tcW w:w="2128"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几何公差代号的含义</w:t>
            </w:r>
          </w:p>
        </w:tc>
        <w:tc>
          <w:tcPr>
            <w:tcW w:w="106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4-7</w:t>
            </w:r>
          </w:p>
        </w:tc>
        <w:tc>
          <w:tcPr>
            <w:tcW w:w="212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几何公差代号的标注方法及识读</w:t>
            </w:r>
          </w:p>
        </w:tc>
        <w:tc>
          <w:tcPr>
            <w:tcW w:w="106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8-10</w:t>
            </w:r>
          </w:p>
        </w:tc>
        <w:tc>
          <w:tcPr>
            <w:tcW w:w="2128"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表面粗糙度的评定标准及基本检测方法</w:t>
            </w:r>
          </w:p>
        </w:tc>
        <w:tc>
          <w:tcPr>
            <w:tcW w:w="106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11-13</w:t>
            </w:r>
          </w:p>
        </w:tc>
        <w:tc>
          <w:tcPr>
            <w:tcW w:w="2128"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表面结构代号的标注方法</w:t>
            </w:r>
          </w:p>
        </w:tc>
        <w:tc>
          <w:tcPr>
            <w:tcW w:w="106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w:t>
            </w:r>
          </w:p>
        </w:tc>
        <w:tc>
          <w:tcPr>
            <w:tcW w:w="2128"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螺纹的分类及应用</w:t>
            </w:r>
          </w:p>
        </w:tc>
        <w:tc>
          <w:tcPr>
            <w:tcW w:w="106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27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15、16</w:t>
            </w:r>
          </w:p>
        </w:tc>
        <w:tc>
          <w:tcPr>
            <w:tcW w:w="212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普通螺纹的主要参数及其公差的特点</w:t>
            </w:r>
          </w:p>
        </w:tc>
        <w:tc>
          <w:tcPr>
            <w:tcW w:w="106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w:t>
            </w:r>
          </w:p>
        </w:tc>
        <w:tc>
          <w:tcPr>
            <w:tcW w:w="2128"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color w:val="000000"/>
                <w:sz w:val="21"/>
                <w:szCs w:val="21"/>
              </w:rPr>
              <w:t>螺纹标记的组成及含义</w:t>
            </w:r>
          </w:p>
        </w:tc>
        <w:tc>
          <w:tcPr>
            <w:tcW w:w="106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27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2128"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color w:val="000000"/>
                <w:sz w:val="21"/>
                <w:szCs w:val="21"/>
              </w:rPr>
              <w:t>螺纹的检验方法</w:t>
            </w:r>
          </w:p>
        </w:tc>
        <w:tc>
          <w:tcPr>
            <w:tcW w:w="1066"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279"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实物演示法</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12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0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52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12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0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ascii="方正小标宋_GBK" w:hAnsi="宋体" w:eastAsia="方正小标宋_GBK"/>
          <w:sz w:val="32"/>
          <w:szCs w:val="32"/>
        </w:rPr>
      </w:pPr>
      <w:r>
        <w:rPr>
          <w:rFonts w:hint="eastAsia" w:ascii="方正小标宋_GBK" w:hAnsi="宋体" w:eastAsia="方正小标宋_GBK"/>
          <w:sz w:val="32"/>
          <w:szCs w:val="32"/>
        </w:rPr>
        <w:br w:type="page"/>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电工电子技术课程标准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电工电子技术是</w:t>
      </w:r>
      <w:r>
        <w:rPr>
          <w:rFonts w:hint="eastAsia" w:ascii="仿宋_GB2312" w:hAnsi="仿宋_GB2312" w:eastAsia="仿宋_GB2312" w:cs="仿宋_GB2312"/>
          <w:sz w:val="32"/>
          <w:szCs w:val="32"/>
          <w:lang w:val="en-US" w:eastAsia="zh-CN"/>
        </w:rPr>
        <w:t>数控技术应用</w:t>
      </w:r>
      <w:r>
        <w:rPr>
          <w:rFonts w:hint="eastAsia" w:ascii="仿宋_GB2312" w:hAnsi="仿宋_GB2312" w:eastAsia="仿宋_GB2312" w:cs="仿宋_GB2312"/>
          <w:sz w:val="32"/>
          <w:szCs w:val="32"/>
        </w:rPr>
        <w:t>专业的一门专业基础课程，本课程旨在培养学生具备从事本专业相关工作必需的电工通用技术基本知识、基本方法和基本技能，使学生具有一定的认识和分析电路、磁路、常见电子元件、数字电子电路，模拟电子电路、三相交流电以及安全用电的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通过本课程内容的学习，为机电、电气类各后续专业课程奠定基础。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（1）培养学生安全用电、节约用电的意识；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（2）培养学生养成良好逻辑思维能力；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（3）实事求是，严肃认真的科学态度与工作作风。</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eastAsia="仿宋_GB2312"/>
          <w:sz w:val="32"/>
          <w:szCs w:val="32"/>
          <w:lang w:val="en-US" w:eastAsia="zh-CN"/>
        </w:rPr>
        <w:t>2.</w:t>
      </w:r>
      <w:r>
        <w:rPr>
          <w:rFonts w:hint="eastAsia" w:ascii="仿宋_GB2312" w:eastAsia="仿宋_GB2312"/>
          <w:sz w:val="32"/>
          <w:szCs w:val="32"/>
        </w:rPr>
        <w:t>知识目标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（1）掌握电路的基本概念、基本定律和定理；</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（2）掌握简单直流、交流电路的分析与计算方法，并能应用这些理论对较复杂电路进行初步分析；</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（3）掌握常见电子器件二极管和三极管的工作原理、基本特性及主要参数；</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（4）掌握放大电路的原理。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firstLine="320" w:firstLine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3.能力目标</w:t>
      </w:r>
    </w:p>
    <w:p>
      <w:pPr>
        <w:pStyle w:val="4"/>
        <w:keepNext w:val="0"/>
        <w:keepLines w:val="0"/>
        <w:pageBreakBefore w:val="0"/>
        <w:widowControl w:val="0"/>
        <w:numPr>
          <w:ilvl w:val="0"/>
          <w:numId w:val="0"/>
        </w:numPr>
        <w:kinsoku/>
        <w:wordWrap/>
        <w:overflowPunct/>
        <w:topLinePunct w:val="0"/>
        <w:autoSpaceDE/>
        <w:autoSpaceDN/>
        <w:bidi w:val="0"/>
        <w:spacing w:line="560" w:lineRule="exact"/>
        <w:ind w:leftChars="200" w:firstLine="320" w:firstLine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（1）能独立分析直流电路、简单的三相交流电路；</w:t>
      </w:r>
    </w:p>
    <w:p>
      <w:pPr>
        <w:pStyle w:val="4"/>
        <w:keepNext w:val="0"/>
        <w:keepLines w:val="0"/>
        <w:pageBreakBefore w:val="0"/>
        <w:widowControl w:val="0"/>
        <w:numPr>
          <w:ilvl w:val="0"/>
          <w:numId w:val="0"/>
        </w:numPr>
        <w:kinsoku/>
        <w:wordWrap/>
        <w:overflowPunct/>
        <w:topLinePunct w:val="0"/>
        <w:autoSpaceDE/>
        <w:autoSpaceDN/>
        <w:bidi w:val="0"/>
        <w:spacing w:line="560" w:lineRule="exact"/>
        <w:ind w:leftChars="200" w:firstLine="320" w:firstLine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（2）能正确使用变压器和三相异步电动机；</w:t>
      </w:r>
    </w:p>
    <w:p>
      <w:pPr>
        <w:pStyle w:val="4"/>
        <w:keepNext w:val="0"/>
        <w:keepLines w:val="0"/>
        <w:pageBreakBefore w:val="0"/>
        <w:widowControl w:val="0"/>
        <w:numPr>
          <w:ilvl w:val="0"/>
          <w:numId w:val="0"/>
        </w:numPr>
        <w:kinsoku/>
        <w:wordWrap/>
        <w:overflowPunct/>
        <w:topLinePunct w:val="0"/>
        <w:autoSpaceDE/>
        <w:autoSpaceDN/>
        <w:bidi w:val="0"/>
        <w:spacing w:line="560" w:lineRule="exact"/>
        <w:ind w:leftChars="200" w:firstLine="320" w:firstLineChars="1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（3）能认识常见的电子器件，理解其工作原理。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（三）参考学时</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72学时。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4学分。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330"/>
        <w:gridCol w:w="2489"/>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序号</w:t>
            </w:r>
          </w:p>
        </w:tc>
        <w:tc>
          <w:tcPr>
            <w:tcW w:w="1163"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教学单元</w:t>
            </w:r>
          </w:p>
        </w:tc>
        <w:tc>
          <w:tcPr>
            <w:tcW w:w="3330"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教学内容与教学要求</w:t>
            </w:r>
          </w:p>
        </w:tc>
        <w:tc>
          <w:tcPr>
            <w:tcW w:w="2489"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教学活动设计建议</w:t>
            </w:r>
          </w:p>
        </w:tc>
        <w:tc>
          <w:tcPr>
            <w:tcW w:w="1424" w:type="dxa"/>
            <w:noWrap w:val="0"/>
            <w:vAlign w:val="center"/>
          </w:tcPr>
          <w:p>
            <w:pPr>
              <w:adjustRightInd w:val="0"/>
              <w:snapToGrid w:val="0"/>
              <w:spacing w:line="440" w:lineRule="exact"/>
              <w:jc w:val="center"/>
              <w:rPr>
                <w:rFonts w:hint="eastAsia" w:ascii="黑体" w:hAnsi="黑体" w:eastAsia="黑体" w:cs="黑体"/>
                <w:szCs w:val="21"/>
              </w:rPr>
            </w:pPr>
            <w:r>
              <w:rPr>
                <w:rFonts w:hint="eastAsia" w:ascii="黑体" w:hAnsi="黑体" w:eastAsia="黑体" w:cs="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直流电路</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电路的基本组成及主要物理量、欧姆定律、电路的状态、电阻的连接、基尔霍夫定律、叠加定理。</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ascii="仿宋_GB2312" w:hAnsi="宋体" w:eastAsia="仿宋_GB2312"/>
                <w:szCs w:val="21"/>
              </w:rPr>
            </w:pPr>
            <w:r>
              <w:rPr>
                <w:rFonts w:hint="eastAsia" w:ascii="仿宋_GB2312" w:hAnsi="宋体" w:eastAsia="仿宋_GB2312"/>
                <w:b/>
                <w:bCs/>
                <w:szCs w:val="21"/>
              </w:rPr>
              <w:t>教学要求：</w:t>
            </w:r>
            <w:r>
              <w:rPr>
                <w:rFonts w:hint="eastAsia" w:ascii="仿宋_GB2312" w:hAnsi="宋体" w:eastAsia="仿宋_GB2312"/>
                <w:szCs w:val="21"/>
              </w:rPr>
              <w:t>理解电路的组成及基本物理量、归纳电路三种状态的特性、掌握欧姆定律及电阻串并联、灵活运用基尔霍夫定律及叠加定理进行电路分析。</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配套相关视频动画，帮助学生理解电路基本定律</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r>
              <w:rPr>
                <w:rFonts w:hint="eastAsia" w:ascii="仿宋_GB2312" w:hAnsi="宋体" w:eastAsia="仿宋_GB2312"/>
                <w:szCs w:val="21"/>
              </w:rPr>
              <w:t>技能训练--基尔霍夫定律及叠加定理的验证</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5.</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eastAsia="仿宋_GB2312"/>
              </w:rPr>
              <w:t>交流电路</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交流电的基本知识、正弦交流电的表示法、纯电阻交流电路、纯电容交流电路、纯电感交流电路、三相交流电源、三相负载的连接。</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ascii="仿宋_GB2312" w:hAnsi="宋体" w:eastAsia="仿宋_GB2312"/>
                <w:szCs w:val="21"/>
              </w:rPr>
            </w:pPr>
            <w:r>
              <w:rPr>
                <w:rFonts w:hint="eastAsia" w:ascii="仿宋_GB2312" w:hAnsi="宋体" w:eastAsia="仿宋_GB2312"/>
                <w:b/>
                <w:bCs/>
                <w:szCs w:val="21"/>
              </w:rPr>
              <w:t>教学要求：</w:t>
            </w:r>
            <w:r>
              <w:rPr>
                <w:rFonts w:hint="eastAsia" w:ascii="仿宋_GB2312" w:hAnsi="宋体" w:eastAsia="仿宋_GB2312"/>
                <w:szCs w:val="21"/>
              </w:rPr>
              <w:t>理解正弦交流电三要素、掌握三种电路的电压电流关系、理解三相交流电源与负载的连接方法。</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r>
              <w:rPr>
                <w:rFonts w:hint="eastAsia" w:ascii="仿宋_GB2312" w:hAnsi="宋体" w:eastAsia="仿宋_GB2312"/>
                <w:szCs w:val="21"/>
              </w:rPr>
              <w:t>配套相关视频动画，帮助学生理解三相交流电路</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技能训练--R、L、C电路特性的测量</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仿宋_GB2312" w:hAnsi="宋体" w:eastAsia="仿宋_GB2312"/>
                <w:szCs w:val="21"/>
              </w:rPr>
            </w:pPr>
            <w:r>
              <w:rPr>
                <w:rFonts w:hint="eastAsia" w:ascii="仿宋_GB2312" w:hAnsi="宋体" w:eastAsia="仿宋_GB2312"/>
                <w:szCs w:val="21"/>
              </w:rPr>
              <w:t>变压器</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磁路的基本知识、变压器工作原理。</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宋体" w:eastAsia="仿宋_GB2312"/>
                <w:szCs w:val="21"/>
                <w:lang w:eastAsia="zh-CN"/>
              </w:rPr>
            </w:pPr>
            <w:r>
              <w:rPr>
                <w:rFonts w:hint="eastAsia" w:ascii="仿宋_GB2312" w:hAnsi="宋体" w:eastAsia="仿宋_GB2312"/>
                <w:b/>
                <w:bCs/>
                <w:szCs w:val="21"/>
              </w:rPr>
              <w:t>教学要求：</w:t>
            </w:r>
            <w:r>
              <w:rPr>
                <w:rFonts w:hint="eastAsia" w:ascii="仿宋_GB2312" w:hAnsi="宋体" w:eastAsia="仿宋_GB2312"/>
                <w:szCs w:val="21"/>
              </w:rPr>
              <w:t>理解磁路的基本知识、掌握变压器工作原理、辨认自耦变压器</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配套相关视频动画，帮助学生理解变压器工作原理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4.</w:t>
            </w:r>
            <w:r>
              <w:rPr>
                <w:rFonts w:hint="eastAsia" w:ascii="仿宋_GB2312" w:hAnsi="宋体" w:eastAsia="仿宋_GB2312"/>
                <w:szCs w:val="21"/>
              </w:rPr>
              <w:t>技能训练--变压器变比测量</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5.</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rPr>
            </w:pPr>
            <w:r>
              <w:rPr>
                <w:rFonts w:hint="eastAsia" w:ascii="仿宋_GB2312" w:hAnsi="宋体" w:eastAsia="仿宋_GB2312"/>
                <w:szCs w:val="21"/>
              </w:rPr>
              <w:t>三相异步电动机</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三相异步电动机的基本知识、三相异步电动机的启动、调速和制动。</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宋体" w:eastAsia="仿宋_GB2312"/>
                <w:szCs w:val="21"/>
              </w:rPr>
            </w:pPr>
            <w:r>
              <w:rPr>
                <w:rFonts w:hint="eastAsia" w:ascii="仿宋_GB2312" w:hAnsi="宋体" w:eastAsia="仿宋_GB2312"/>
                <w:b/>
                <w:bCs/>
                <w:szCs w:val="21"/>
              </w:rPr>
              <w:t>教学要求：</w:t>
            </w:r>
            <w:r>
              <w:rPr>
                <w:rFonts w:hint="eastAsia" w:ascii="仿宋_GB2312" w:hAnsi="宋体" w:eastAsia="仿宋_GB2312"/>
                <w:szCs w:val="21"/>
              </w:rPr>
              <w:t>掌握三相异步电动机的基本结构与工作原理、能进行三相异步电动机启动、调速和制动的操作。</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配套相关视频动画，帮助学生理解电动机工作原理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技能训练--三相异步电动机正反转控制线路的装接</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5</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rPr>
            </w:pPr>
            <w:r>
              <w:rPr>
                <w:rFonts w:hint="eastAsia" w:ascii="仿宋_GB2312" w:hAnsi="宋体" w:eastAsia="仿宋_GB2312"/>
                <w:szCs w:val="21"/>
              </w:rPr>
              <w:t>供电及安全用电</w:t>
            </w:r>
          </w:p>
        </w:tc>
        <w:tc>
          <w:tcPr>
            <w:tcW w:w="333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电能的产生、输送与分配、安全用电、节约用电。</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宋体" w:eastAsia="仿宋_GB2312"/>
                <w:szCs w:val="21"/>
              </w:rPr>
            </w:pPr>
            <w:r>
              <w:rPr>
                <w:rFonts w:hint="eastAsia" w:ascii="仿宋_GB2312" w:hAnsi="宋体" w:eastAsia="仿宋_GB2312"/>
                <w:b/>
                <w:bCs/>
                <w:szCs w:val="21"/>
              </w:rPr>
              <w:t>教学要求：</w:t>
            </w:r>
            <w:r>
              <w:rPr>
                <w:rFonts w:hint="eastAsia" w:ascii="仿宋_GB2312" w:hAnsi="宋体" w:eastAsia="仿宋_GB2312"/>
                <w:szCs w:val="21"/>
              </w:rPr>
              <w:t>理解电能的产生及输送过程、掌握安全用电常识、熟知电气火灾的防范及扑救常识。</w:t>
            </w:r>
          </w:p>
        </w:tc>
        <w:tc>
          <w:tcPr>
            <w:tcW w:w="2489"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实施案例教学，引入安全用电相关典型案例</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配套相关视频动画，形象展示安全用电知识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6</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rPr>
            </w:pPr>
            <w:r>
              <w:rPr>
                <w:rFonts w:hint="eastAsia" w:ascii="仿宋_GB2312" w:hAnsi="宋体" w:eastAsia="仿宋_GB2312"/>
                <w:szCs w:val="21"/>
              </w:rPr>
              <w:t>常用半导体元件</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left"/>
              <w:textAlignment w:val="auto"/>
              <w:rPr>
                <w:rFonts w:hint="eastAsia" w:ascii="仿宋_GB2312" w:hAnsi="宋体" w:eastAsia="仿宋_GB2312"/>
                <w:szCs w:val="21"/>
              </w:rPr>
            </w:pPr>
            <w:r>
              <w:rPr>
                <w:rFonts w:hint="eastAsia" w:ascii="仿宋_GB2312" w:hAnsi="宋体" w:eastAsia="仿宋_GB2312"/>
                <w:b/>
                <w:bCs/>
                <w:szCs w:val="21"/>
              </w:rPr>
              <w:t>教学内容：</w:t>
            </w:r>
            <w:r>
              <w:rPr>
                <w:rFonts w:hint="eastAsia" w:ascii="仿宋_GB2312" w:hAnsi="宋体" w:eastAsia="仿宋_GB2312"/>
                <w:szCs w:val="21"/>
              </w:rPr>
              <w:t>二极管基本知识、晶体管及三种工作状态。</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left"/>
              <w:textAlignment w:val="auto"/>
              <w:rPr>
                <w:rFonts w:hint="eastAsia" w:ascii="仿宋_GB2312" w:hAnsi="宋体" w:eastAsia="仿宋_GB2312"/>
                <w:szCs w:val="21"/>
                <w:lang w:eastAsia="zh-CN"/>
              </w:rPr>
            </w:pPr>
            <w:r>
              <w:rPr>
                <w:rFonts w:hint="eastAsia" w:ascii="仿宋_GB2312" w:hAnsi="宋体" w:eastAsia="仿宋_GB2312"/>
                <w:b/>
                <w:bCs/>
                <w:szCs w:val="21"/>
              </w:rPr>
              <w:t>教学要求：</w:t>
            </w:r>
            <w:r>
              <w:rPr>
                <w:rFonts w:hint="eastAsia" w:ascii="仿宋_GB2312" w:hAnsi="宋体" w:eastAsia="仿宋_GB2312"/>
                <w:szCs w:val="21"/>
              </w:rPr>
              <w:t>识别二极管与晶体管理解二极管与晶体管工作原理、掌握晶体管特性</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配套相关视频动画，帮助学生了解半导体应用现状</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技能训练--二极管和三极管的简易测试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7</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rPr>
            </w:pPr>
            <w:r>
              <w:rPr>
                <w:rFonts w:hint="eastAsia" w:ascii="仿宋_GB2312" w:hAnsi="宋体" w:eastAsia="仿宋_GB2312"/>
                <w:szCs w:val="21"/>
              </w:rPr>
              <w:t>放大电路及运算电路</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left"/>
              <w:textAlignment w:val="auto"/>
              <w:rPr>
                <w:rFonts w:hint="eastAsia" w:ascii="仿宋_GB2312" w:hAnsi="宋体" w:eastAsia="仿宋_GB2312"/>
                <w:szCs w:val="21"/>
                <w:lang w:eastAsia="zh-CN"/>
              </w:rPr>
            </w:pPr>
            <w:r>
              <w:rPr>
                <w:rFonts w:hint="eastAsia" w:ascii="仿宋_GB2312" w:hAnsi="宋体" w:eastAsia="仿宋_GB2312"/>
                <w:b/>
                <w:bCs/>
                <w:szCs w:val="21"/>
              </w:rPr>
              <w:t>教学内容：</w:t>
            </w:r>
            <w:r>
              <w:rPr>
                <w:rFonts w:hint="eastAsia" w:ascii="仿宋_GB2312" w:hAnsi="宋体" w:eastAsia="仿宋_GB2312"/>
                <w:szCs w:val="21"/>
              </w:rPr>
              <w:t>放大电路分析、认识集成运算放大器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left"/>
              <w:textAlignment w:val="auto"/>
              <w:rPr>
                <w:rFonts w:hint="eastAsia" w:ascii="仿宋_GB2312" w:hAnsi="宋体" w:eastAsia="仿宋_GB2312"/>
                <w:szCs w:val="21"/>
                <w:lang w:eastAsia="zh-CN"/>
              </w:rPr>
            </w:pPr>
            <w:r>
              <w:rPr>
                <w:rFonts w:hint="eastAsia" w:ascii="仿宋_GB2312" w:hAnsi="宋体" w:eastAsia="仿宋_GB2312"/>
                <w:b/>
                <w:bCs/>
                <w:szCs w:val="21"/>
              </w:rPr>
              <w:t>教学要求：</w:t>
            </w:r>
            <w:r>
              <w:rPr>
                <w:rFonts w:hint="eastAsia" w:ascii="仿宋_GB2312" w:hAnsi="宋体" w:eastAsia="仿宋_GB2312"/>
                <w:szCs w:val="21"/>
              </w:rPr>
              <w:t>理解共射电路的组成能画出直流通路与交流通路、掌握静态工作点和动态参数计算、熟知常用的运算放大器、掌握简单的运算放大器的放大倍数计算</w:t>
            </w:r>
            <w:r>
              <w:rPr>
                <w:rFonts w:hint="eastAsia" w:ascii="仿宋_GB2312" w:hAnsi="宋体" w:eastAsia="仿宋_GB2312"/>
                <w:szCs w:val="21"/>
                <w:lang w:eastAsia="zh-CN"/>
              </w:rPr>
              <w:t>。</w:t>
            </w:r>
          </w:p>
        </w:tc>
        <w:tc>
          <w:tcPr>
            <w:tcW w:w="24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采用任务引导的方式进行</w:t>
            </w:r>
            <w:r>
              <w:rPr>
                <w:rFonts w:hint="eastAsia" w:ascii="仿宋_GB2312" w:hAnsi="宋体" w:eastAsia="仿宋_GB2312"/>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配套任务引导单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配套相关视频动画，帮助学生了解集成运算放大器应用现状</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技能训练--集成运算放大器运算电路的测量</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宋体" w:eastAsia="仿宋_GB2312"/>
                <w:szCs w:val="21"/>
                <w:lang w:eastAsia="zh-CN"/>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融入课程思政</w:t>
            </w:r>
            <w:r>
              <w:rPr>
                <w:rFonts w:hint="eastAsia" w:ascii="仿宋_GB2312" w:hAnsi="宋体" w:eastAsia="仿宋_GB2312"/>
                <w:szCs w:val="21"/>
                <w:lang w:eastAsia="zh-CN"/>
              </w:rPr>
              <w:t>。</w:t>
            </w:r>
          </w:p>
        </w:tc>
        <w:tc>
          <w:tcPr>
            <w:tcW w:w="14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实施任务引导“六步”教学，遵循“行动导向”教学理念，以数控技术应用专业的职业能力目标培养为方向，以“教学做一体”为框架，通过项目教学法、角色扮演法、文本引导法等进行教学设计，将知识落实到情境中，通过任务引导，让学生在“做中学，学中做”</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借助学习通和大数据评价平台，紧扣三维教学目标，课前、课中、课后全过程、多阶段采集教与学的行为。以过程性评价为主，兼顾结果评价，进行学生综合评价，同时关注个体增量，绘制成长图谱，探索增值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利用现代信息技术开发新形态多媒体课件，构建网络课程资源库。通过搭建起多维、动态、活跃、自主的课程训练平台，使学生的主动性、积极性和创造性得以充分调动。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4.教材编写与选用</w:t>
      </w:r>
    </w:p>
    <w:p>
      <w:pPr>
        <w:pStyle w:val="8"/>
        <w:keepNext w:val="0"/>
        <w:keepLines w:val="0"/>
        <w:pageBreakBefore w:val="0"/>
        <w:widowControl w:val="0"/>
        <w:kinsoku/>
        <w:wordWrap/>
        <w:overflowPunct/>
        <w:topLinePunct w:val="0"/>
        <w:autoSpaceDE/>
        <w:autoSpaceDN/>
        <w:bidi w:val="0"/>
        <w:spacing w:line="560" w:lineRule="exact"/>
        <w:ind w:left="-2" w:leftChars="-1" w:right="71" w:rightChars="34" w:firstLine="560"/>
        <w:textAlignment w:val="auto"/>
        <w:rPr>
          <w:rFonts w:hint="eastAsia" w:ascii="仿宋_GB2312" w:eastAsia="仿宋_GB2312"/>
          <w:sz w:val="32"/>
          <w:szCs w:val="32"/>
        </w:rPr>
      </w:pPr>
      <w:r>
        <w:rPr>
          <w:rFonts w:hint="eastAsia" w:ascii="仿宋_GB2312" w:eastAsia="仿宋_GB2312"/>
          <w:sz w:val="32"/>
          <w:szCs w:val="32"/>
        </w:rPr>
        <w:t>按照人才培养目标对教学内容重新设计，将7个模块的教学内容打散并进行重构。探索新形态教材开发，开发活页式教材，通过对教材的“三性”（探索性、开放性和拓展性）开发，实现从“教材”到“学材”转变。</w:t>
      </w: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3047"/>
        <w:gridCol w:w="2025"/>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681"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1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66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left"/>
              <w:textAlignment w:val="auto"/>
              <w:rPr>
                <w:rFonts w:hint="eastAsia" w:ascii="仿宋_GB2312" w:hAnsi="仿宋" w:eastAsia="仿宋_GB2312" w:cs="Times New Roman"/>
                <w:szCs w:val="21"/>
                <w:highlight w:val="none"/>
              </w:rPr>
            </w:pPr>
            <w:r>
              <w:rPr>
                <w:rFonts w:hint="eastAsia" w:ascii="仿宋_GB2312" w:hAnsi="宋体" w:eastAsia="仿宋_GB2312"/>
                <w:szCs w:val="21"/>
              </w:rPr>
              <w:t>电路的基本组成及主要物理量</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2、3</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欧姆定律</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4、5</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电路的状态</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举实例</w:t>
            </w:r>
          </w:p>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电阻的连接</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基尔霍夫定律、叠加定理</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交流电的基本知识</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正弦交流电的表示法</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参与式教学法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10、11</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纯电阻交流电路</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12、13</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纯电容交流电路</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纯电感交流电路</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三相交流电源</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三相负载的连接</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磁路的基本知识</w:t>
            </w:r>
          </w:p>
        </w:tc>
        <w:tc>
          <w:tcPr>
            <w:tcW w:w="111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667"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68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1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66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68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1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66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pStyle w:val="4"/>
        <w:jc w:val="left"/>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3048"/>
        <w:gridCol w:w="2056"/>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540"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1681" w:type="pct"/>
            <w:noWrap w:val="0"/>
            <w:vAlign w:val="center"/>
          </w:tcPr>
          <w:p>
            <w:pPr>
              <w:tabs>
                <w:tab w:val="center" w:pos="1524"/>
                <w:tab w:val="right" w:pos="2927"/>
              </w:tabs>
              <w:adjustRightInd w:val="0"/>
              <w:snapToGrid w:val="0"/>
              <w:jc w:val="center"/>
              <w:rPr>
                <w:rFonts w:ascii="黑体" w:hAnsi="黑体" w:eastAsia="黑体" w:cs="宋体"/>
                <w:bCs/>
              </w:rPr>
            </w:pPr>
            <w:r>
              <w:rPr>
                <w:rFonts w:hint="eastAsia" w:ascii="黑体" w:hAnsi="黑体" w:eastAsia="黑体" w:cs="宋体"/>
                <w:bCs/>
                <w:kern w:val="0"/>
                <w:szCs w:val="21"/>
              </w:rPr>
              <w:t>教学章节</w:t>
            </w:r>
          </w:p>
        </w:tc>
        <w:tc>
          <w:tcPr>
            <w:tcW w:w="1134"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642"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变压器工作原理</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2、3</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三相异步电动机的基本知识</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4-6</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三相异步电动机的启动、调速和制动</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电能的产生、输送与分配</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安全用电、节约用电</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二极管基本知识</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11-13</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晶体管及三种工作状态</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14、15</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lang w:val="en-US" w:eastAsia="zh-CN"/>
              </w:rPr>
            </w:pPr>
            <w:r>
              <w:rPr>
                <w:rFonts w:hint="eastAsia" w:ascii="仿宋_GB2312" w:hAnsi="宋体" w:eastAsia="仿宋_GB2312"/>
                <w:szCs w:val="21"/>
              </w:rPr>
              <w:t>放大电路分析</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16-18</w:t>
            </w:r>
          </w:p>
        </w:tc>
        <w:tc>
          <w:tcPr>
            <w:tcW w:w="1681" w:type="pct"/>
            <w:noWrap w:val="0"/>
            <w:vAlign w:val="center"/>
          </w:tcPr>
          <w:p>
            <w:pPr>
              <w:keepNext w:val="0"/>
              <w:keepLines w:val="0"/>
              <w:pageBreakBefore w:val="0"/>
              <w:widowControl w:val="0"/>
              <w:kinsoku/>
              <w:wordWrap/>
              <w:overflowPunct/>
              <w:topLinePunct w:val="0"/>
              <w:autoSpaceDE/>
              <w:autoSpaceDN/>
              <w:bidi w:val="0"/>
              <w:adjustRightInd/>
              <w:spacing w:line="360" w:lineRule="exact"/>
              <w:contextualSpacing/>
              <w:jc w:val="center"/>
              <w:textAlignment w:val="auto"/>
              <w:rPr>
                <w:rFonts w:hint="eastAsia" w:ascii="仿宋_GB2312" w:hAnsi="仿宋" w:eastAsia="仿宋_GB2312" w:cs="Times New Roman"/>
                <w:szCs w:val="21"/>
                <w:highlight w:val="none"/>
                <w:lang w:val="en-US" w:eastAsia="zh-CN"/>
              </w:rPr>
            </w:pPr>
            <w:r>
              <w:rPr>
                <w:rFonts w:hint="eastAsia" w:ascii="仿宋_GB2312" w:hAnsi="宋体" w:eastAsia="仿宋_GB2312"/>
                <w:szCs w:val="21"/>
              </w:rPr>
              <w:t>集成运算放大器</w:t>
            </w:r>
          </w:p>
        </w:tc>
        <w:tc>
          <w:tcPr>
            <w:tcW w:w="1134"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642" w:type="pct"/>
            <w:noWrap w:val="0"/>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多媒体教学资源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68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3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642"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540"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68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理论考试</w:t>
            </w:r>
          </w:p>
        </w:tc>
        <w:tc>
          <w:tcPr>
            <w:tcW w:w="1134"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642"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笔试</w:t>
            </w:r>
          </w:p>
        </w:tc>
      </w:tr>
    </w:tbl>
    <w:p>
      <w:pPr>
        <w:rPr>
          <w:rFonts w:hint="eastAsia" w:ascii="仿宋_GB2312" w:eastAsia="仿宋_GB2312"/>
          <w:sz w:val="32"/>
          <w:szCs w:val="32"/>
        </w:rPr>
      </w:pPr>
      <w:r>
        <w:rPr>
          <w:rFonts w:hint="eastAsia" w:ascii="仿宋_GB2312" w:eastAsia="仿宋_GB2312"/>
          <w:sz w:val="32"/>
          <w:szCs w:val="32"/>
        </w:rPr>
        <w:br w:type="page"/>
      </w:r>
    </w:p>
    <w:p>
      <w:pPr>
        <w:keepNext w:val="0"/>
        <w:keepLines w:val="0"/>
        <w:pageBreakBefore w:val="0"/>
        <w:kinsoku/>
        <w:wordWrap/>
        <w:overflowPunct/>
        <w:topLinePunct w:val="0"/>
        <w:autoSpaceDN/>
        <w:bidi w:val="0"/>
        <w:snapToGrid w:val="0"/>
        <w:spacing w:before="156" w:beforeLines="50" w:after="156" w:afterLines="50" w:line="560" w:lineRule="exact"/>
        <w:jc w:val="center"/>
        <w:rPr>
          <w:rFonts w:hint="eastAsia" w:ascii="方正小标宋_GBK" w:hAnsi="宋体" w:eastAsia="方正小标宋_GBK"/>
          <w:sz w:val="32"/>
          <w:szCs w:val="32"/>
        </w:rPr>
      </w:pPr>
      <w:r>
        <w:rPr>
          <w:rFonts w:hint="eastAsia" w:ascii="方正小标宋简体" w:hAnsi="方正小标宋简体" w:eastAsia="方正小标宋简体" w:cs="方正小标宋简体"/>
          <w:sz w:val="32"/>
          <w:szCs w:val="32"/>
          <w:lang w:val="en-US" w:eastAsia="zh-CN"/>
        </w:rPr>
        <w:t>金属加工与实训--铣工实训</w:t>
      </w:r>
      <w:r>
        <w:rPr>
          <w:rFonts w:hint="eastAsia" w:ascii="方正小标宋简体" w:hAnsi="方正小标宋简体" w:eastAsia="方正小标宋简体" w:cs="方正小标宋简体"/>
          <w:sz w:val="32"/>
          <w:szCs w:val="32"/>
        </w:rPr>
        <w:t>课程标准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32"/>
          <w:szCs w:val="32"/>
        </w:rPr>
        <w:t>本课程是</w:t>
      </w:r>
      <w:r>
        <w:rPr>
          <w:rFonts w:hint="eastAsia" w:ascii="仿宋_GB2312" w:hAnsi="仿宋_GB2312" w:eastAsia="仿宋_GB2312" w:cs="仿宋_GB2312"/>
          <w:b w:val="0"/>
          <w:bCs w:val="0"/>
          <w:sz w:val="32"/>
          <w:szCs w:val="32"/>
          <w:lang w:val="en-US" w:eastAsia="zh-CN"/>
        </w:rPr>
        <w:t>数控技术应用</w:t>
      </w:r>
      <w:r>
        <w:rPr>
          <w:rFonts w:hint="eastAsia" w:ascii="仿宋_GB2312" w:hAnsi="仿宋_GB2312" w:eastAsia="仿宋_GB2312" w:cs="仿宋_GB2312"/>
          <w:b w:val="0"/>
          <w:bCs w:val="0"/>
          <w:sz w:val="32"/>
          <w:szCs w:val="32"/>
        </w:rPr>
        <w:t>专业的专业核心课。</w:t>
      </w:r>
      <w:r>
        <w:rPr>
          <w:rFonts w:hint="eastAsia" w:ascii="仿宋_GB2312" w:hAnsi="仿宋_GB2312" w:eastAsia="仿宋_GB2312" w:cs="仿宋_GB2312"/>
          <w:snapToGrid/>
          <w:color w:val="auto"/>
          <w:kern w:val="0"/>
          <w:sz w:val="32"/>
          <w:szCs w:val="32"/>
          <w:lang w:val="en-US" w:eastAsia="zh-CN" w:bidi="ar"/>
        </w:rPr>
        <w:t>通过学习铣工工艺、铣工技能训练等专业知识，使学生能够掌握铣床加工的基本理论知识、独立操作机床加工简单零件铣削加工，具有正确使用铣削加工中常用的工装、量具、辅具的能力，能根据图纸和工艺加工出符合图纸要求的工件，培养学生的职业道德和工匠精神，提高学生综合素质和职业能力，为学生后续其他专业课程的学习打下基础。</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rPr>
        <w:t>课程教学目标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32"/>
          <w:szCs w:val="32"/>
        </w:rPr>
        <w:t>通过典型铣削加工项目的学习，使学生掌握普通铣床与数控铣床加工的基本理论知识，掌握加工程序的编制方法，能独立操作铣床、数控铣床完成简单零件的加工。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b w:val="0"/>
          <w:bCs w:val="0"/>
          <w:sz w:val="32"/>
          <w:szCs w:val="32"/>
        </w:rPr>
        <w:t>1．素质目标</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（1）具有坚定的政治方向，拥护中国共产党领导和中国特色社会主义制度，具备社会主义核心价值观，理想信念坚定、民族自豪感强烈、爱国情怀深厚；</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（2）具有良好的思想品德修养和职业道德素养；</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（3）具有严谨的学习态度，良好的学习习惯；</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（4）具有耐心细致的工作作风和严肃认真的工作态度；</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（5）具有良好的安全生产、节能环保等职业意识；</w:t>
      </w:r>
    </w:p>
    <w:p>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0"/>
          <w:sz w:val="32"/>
          <w:szCs w:val="32"/>
          <w:lang w:val="en-US" w:eastAsia="zh-CN" w:bidi="ar"/>
        </w:rPr>
        <w:t>（1）掌握</w:t>
      </w:r>
      <w:r>
        <w:rPr>
          <w:rFonts w:hint="eastAsia" w:ascii="仿宋_GB2312" w:hAnsi="仿宋_GB2312" w:eastAsia="仿宋_GB2312" w:cs="仿宋_GB2312"/>
          <w:b w:val="0"/>
          <w:bCs w:val="0"/>
          <w:sz w:val="32"/>
          <w:szCs w:val="32"/>
        </w:rPr>
        <w:t>机床的</w:t>
      </w:r>
      <w:r>
        <w:rPr>
          <w:rFonts w:hint="eastAsia" w:ascii="仿宋_GB2312" w:hAnsi="仿宋_GB2312" w:eastAsia="仿宋_GB2312" w:cs="仿宋_GB2312"/>
          <w:b w:val="0"/>
          <w:bCs w:val="0"/>
          <w:sz w:val="32"/>
          <w:szCs w:val="32"/>
          <w:lang w:eastAsia="zh-CN"/>
        </w:rPr>
        <w:t>结构</w:t>
      </w:r>
      <w:r>
        <w:rPr>
          <w:rFonts w:hint="eastAsia" w:ascii="仿宋_GB2312" w:hAnsi="仿宋_GB2312" w:eastAsia="仿宋_GB2312" w:cs="仿宋_GB2312"/>
          <w:b w:val="0"/>
          <w:bCs w:val="0"/>
          <w:sz w:val="32"/>
          <w:szCs w:val="32"/>
        </w:rPr>
        <w:t>及特点；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0"/>
          <w:sz w:val="32"/>
          <w:szCs w:val="32"/>
          <w:lang w:val="en-US" w:eastAsia="zh-CN" w:bidi="ar"/>
        </w:rPr>
        <w:t>（2）</w:t>
      </w:r>
      <w:r>
        <w:rPr>
          <w:rFonts w:hint="eastAsia" w:ascii="仿宋_GB2312" w:hAnsi="仿宋_GB2312" w:eastAsia="仿宋_GB2312" w:cs="仿宋_GB2312"/>
          <w:b w:val="0"/>
          <w:bCs w:val="0"/>
          <w:sz w:val="32"/>
          <w:szCs w:val="32"/>
          <w:lang w:eastAsia="zh-CN"/>
        </w:rPr>
        <w:t>掌握</w:t>
      </w:r>
      <w:r>
        <w:rPr>
          <w:rFonts w:hint="eastAsia" w:ascii="仿宋_GB2312" w:hAnsi="仿宋_GB2312" w:eastAsia="仿宋_GB2312" w:cs="仿宋_GB2312"/>
          <w:b w:val="0"/>
          <w:bCs w:val="0"/>
          <w:sz w:val="32"/>
          <w:szCs w:val="32"/>
        </w:rPr>
        <w:t>铣刀的基本知识，主要包括铣刀材料的种类及牌号、铣刀的种类及标记、铣刀的主要几何参数等；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0"/>
          <w:sz w:val="32"/>
          <w:szCs w:val="32"/>
          <w:lang w:val="en-US" w:eastAsia="zh-CN" w:bidi="ar"/>
        </w:rPr>
        <w:t>（3）</w:t>
      </w:r>
      <w:r>
        <w:rPr>
          <w:rFonts w:hint="eastAsia" w:ascii="仿宋_GB2312" w:hAnsi="仿宋_GB2312" w:eastAsia="仿宋_GB2312" w:cs="仿宋_GB2312"/>
          <w:b w:val="0"/>
          <w:bCs w:val="0"/>
          <w:sz w:val="32"/>
          <w:szCs w:val="32"/>
          <w:lang w:eastAsia="zh-CN"/>
        </w:rPr>
        <w:t>掌握</w:t>
      </w:r>
      <w:r>
        <w:rPr>
          <w:rFonts w:hint="eastAsia" w:ascii="仿宋_GB2312" w:hAnsi="仿宋_GB2312" w:eastAsia="仿宋_GB2312" w:cs="仿宋_GB2312"/>
          <w:b w:val="0"/>
          <w:bCs w:val="0"/>
          <w:sz w:val="32"/>
          <w:szCs w:val="32"/>
        </w:rPr>
        <w:t>铣削的基本知识，主要包括铣削参数及用量的基本知识及正确选择；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0"/>
          <w:sz w:val="32"/>
          <w:szCs w:val="32"/>
          <w:lang w:val="en-US" w:eastAsia="zh-CN" w:bidi="ar"/>
        </w:rPr>
        <w:t>（4）</w:t>
      </w:r>
      <w:r>
        <w:rPr>
          <w:rFonts w:hint="eastAsia" w:ascii="仿宋_GB2312" w:hAnsi="仿宋_GB2312" w:eastAsia="仿宋_GB2312" w:cs="仿宋_GB2312"/>
          <w:b w:val="0"/>
          <w:bCs w:val="0"/>
          <w:sz w:val="32"/>
          <w:szCs w:val="32"/>
        </w:rPr>
        <w:t>掌握铣削零件的定位、装夹的相关知识；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（5）掌握使用各种常用铣削用工具、量具的方法；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（6）掌握机床的基本操作方法及知识；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（7）掌握铣削平面和连接面铣削、台阶和沟槽铣削、特形沟槽铣削和万能分度头使用方法；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（8）掌握铣削加工工艺基本知识。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3.能力目标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2"/>
          <w:sz w:val="32"/>
          <w:szCs w:val="32"/>
          <w:lang w:val="en-US" w:eastAsia="zh-CN" w:bidi="ar"/>
        </w:rPr>
        <w:t>（1）</w:t>
      </w:r>
      <w:r>
        <w:rPr>
          <w:rFonts w:hint="eastAsia" w:ascii="仿宋_GB2312" w:hAnsi="仿宋_GB2312" w:eastAsia="仿宋_GB2312" w:cs="仿宋_GB2312"/>
          <w:b w:val="0"/>
          <w:bCs w:val="0"/>
          <w:sz w:val="32"/>
          <w:szCs w:val="32"/>
        </w:rPr>
        <w:t>能</w:t>
      </w:r>
      <w:r>
        <w:rPr>
          <w:rFonts w:hint="eastAsia" w:ascii="仿宋_GB2312" w:hAnsi="仿宋_GB2312" w:eastAsia="仿宋_GB2312" w:cs="仿宋_GB2312"/>
          <w:b w:val="0"/>
          <w:bCs w:val="0"/>
          <w:sz w:val="32"/>
          <w:szCs w:val="32"/>
          <w:lang w:eastAsia="zh-CN"/>
        </w:rPr>
        <w:t>够</w:t>
      </w:r>
      <w:r>
        <w:rPr>
          <w:rFonts w:hint="eastAsia" w:ascii="仿宋_GB2312" w:hAnsi="仿宋_GB2312" w:eastAsia="仿宋_GB2312" w:cs="仿宋_GB2312"/>
          <w:b w:val="0"/>
          <w:bCs w:val="0"/>
          <w:sz w:val="32"/>
          <w:szCs w:val="32"/>
        </w:rPr>
        <w:t>正确执行安全技术操作规程；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2"/>
          <w:sz w:val="32"/>
          <w:szCs w:val="32"/>
          <w:lang w:val="en-US" w:eastAsia="zh-CN" w:bidi="ar"/>
        </w:rPr>
        <w:t>（2）</w:t>
      </w:r>
      <w:r>
        <w:rPr>
          <w:rFonts w:hint="eastAsia" w:ascii="仿宋_GB2312" w:hAnsi="仿宋_GB2312" w:eastAsia="仿宋_GB2312" w:cs="仿宋_GB2312"/>
          <w:b w:val="0"/>
          <w:bCs w:val="0"/>
          <w:sz w:val="32"/>
          <w:szCs w:val="32"/>
        </w:rPr>
        <w:t>能</w:t>
      </w:r>
      <w:r>
        <w:rPr>
          <w:rFonts w:hint="eastAsia" w:ascii="仿宋_GB2312" w:hAnsi="仿宋_GB2312" w:eastAsia="仿宋_GB2312" w:cs="仿宋_GB2312"/>
          <w:b w:val="0"/>
          <w:bCs w:val="0"/>
          <w:sz w:val="32"/>
          <w:szCs w:val="32"/>
          <w:lang w:eastAsia="zh-CN"/>
        </w:rPr>
        <w:t>够</w:t>
      </w:r>
      <w:r>
        <w:rPr>
          <w:rFonts w:hint="eastAsia" w:ascii="仿宋_GB2312" w:hAnsi="仿宋_GB2312" w:eastAsia="仿宋_GB2312" w:cs="仿宋_GB2312"/>
          <w:b w:val="0"/>
          <w:bCs w:val="0"/>
          <w:sz w:val="32"/>
          <w:szCs w:val="32"/>
        </w:rPr>
        <w:t>合理选择和正确使用</w:t>
      </w:r>
      <w:r>
        <w:rPr>
          <w:rFonts w:hint="eastAsia" w:ascii="仿宋_GB2312" w:hAnsi="仿宋_GB2312" w:eastAsia="仿宋_GB2312" w:cs="仿宋_GB2312"/>
          <w:b w:val="0"/>
          <w:bCs w:val="0"/>
          <w:sz w:val="32"/>
          <w:szCs w:val="32"/>
          <w:lang w:eastAsia="zh-CN"/>
        </w:rPr>
        <w:t>铣削</w:t>
      </w:r>
      <w:r>
        <w:rPr>
          <w:rFonts w:hint="eastAsia" w:ascii="仿宋_GB2312" w:hAnsi="仿宋_GB2312" w:eastAsia="仿宋_GB2312" w:cs="仿宋_GB2312"/>
          <w:b w:val="0"/>
          <w:bCs w:val="0"/>
          <w:sz w:val="32"/>
          <w:szCs w:val="32"/>
        </w:rPr>
        <w:t>加工常用的各类刀具、夹具；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2"/>
          <w:sz w:val="32"/>
          <w:szCs w:val="32"/>
          <w:lang w:val="en-US" w:eastAsia="zh-CN" w:bidi="ar"/>
        </w:rPr>
        <w:t>（3）</w:t>
      </w:r>
      <w:r>
        <w:rPr>
          <w:rFonts w:hint="eastAsia" w:ascii="仿宋_GB2312" w:hAnsi="仿宋_GB2312" w:eastAsia="仿宋_GB2312" w:cs="仿宋_GB2312"/>
          <w:b w:val="0"/>
          <w:bCs w:val="0"/>
          <w:sz w:val="32"/>
          <w:szCs w:val="32"/>
        </w:rPr>
        <w:t>能</w:t>
      </w:r>
      <w:r>
        <w:rPr>
          <w:rFonts w:hint="eastAsia" w:ascii="仿宋_GB2312" w:hAnsi="仿宋_GB2312" w:eastAsia="仿宋_GB2312" w:cs="仿宋_GB2312"/>
          <w:b w:val="0"/>
          <w:bCs w:val="0"/>
          <w:sz w:val="32"/>
          <w:szCs w:val="32"/>
          <w:lang w:eastAsia="zh-CN"/>
        </w:rPr>
        <w:t>够编写铣削</w:t>
      </w:r>
      <w:r>
        <w:rPr>
          <w:rFonts w:hint="eastAsia" w:ascii="仿宋_GB2312" w:hAnsi="仿宋_GB2312" w:eastAsia="仿宋_GB2312" w:cs="仿宋_GB2312"/>
          <w:b w:val="0"/>
          <w:bCs w:val="0"/>
          <w:sz w:val="32"/>
          <w:szCs w:val="32"/>
        </w:rPr>
        <w:t>加工工艺文件；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2"/>
          <w:sz w:val="32"/>
          <w:szCs w:val="32"/>
          <w:lang w:val="en-US" w:eastAsia="zh-CN" w:bidi="ar"/>
        </w:rPr>
        <w:t>（4）</w:t>
      </w:r>
      <w:r>
        <w:rPr>
          <w:rFonts w:hint="eastAsia" w:ascii="仿宋_GB2312" w:hAnsi="仿宋_GB2312" w:eastAsia="仿宋_GB2312" w:cs="仿宋_GB2312"/>
          <w:b w:val="0"/>
          <w:bCs w:val="0"/>
          <w:sz w:val="32"/>
          <w:szCs w:val="32"/>
        </w:rPr>
        <w:t>能</w:t>
      </w:r>
      <w:r>
        <w:rPr>
          <w:rFonts w:hint="eastAsia" w:ascii="仿宋_GB2312" w:hAnsi="仿宋_GB2312" w:eastAsia="仿宋_GB2312" w:cs="仿宋_GB2312"/>
          <w:b w:val="0"/>
          <w:bCs w:val="0"/>
          <w:sz w:val="32"/>
          <w:szCs w:val="32"/>
          <w:lang w:eastAsia="zh-CN"/>
        </w:rPr>
        <w:t>够</w:t>
      </w:r>
      <w:r>
        <w:rPr>
          <w:rFonts w:hint="eastAsia" w:ascii="仿宋_GB2312" w:hAnsi="仿宋_GB2312" w:eastAsia="仿宋_GB2312" w:cs="仿宋_GB2312"/>
          <w:b w:val="0"/>
          <w:bCs w:val="0"/>
          <w:sz w:val="32"/>
          <w:szCs w:val="32"/>
        </w:rPr>
        <w:t>独立操作铣床完成平面（平行面、垂直面、斜面）、台阶、沟槽、孔类及等分零件加工；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napToGrid/>
          <w:color w:val="auto"/>
          <w:kern w:val="2"/>
          <w:sz w:val="32"/>
          <w:szCs w:val="32"/>
          <w:lang w:val="en-US" w:eastAsia="zh-CN" w:bidi="ar"/>
        </w:rPr>
        <w:t>（5）</w:t>
      </w:r>
      <w:r>
        <w:rPr>
          <w:rFonts w:hint="eastAsia" w:ascii="仿宋_GB2312" w:hAnsi="仿宋_GB2312" w:eastAsia="仿宋_GB2312" w:cs="仿宋_GB2312"/>
          <w:b w:val="0"/>
          <w:bCs w:val="0"/>
          <w:sz w:val="32"/>
          <w:szCs w:val="32"/>
        </w:rPr>
        <w:t>能</w:t>
      </w:r>
      <w:r>
        <w:rPr>
          <w:rFonts w:hint="eastAsia" w:ascii="仿宋_GB2312" w:hAnsi="仿宋_GB2312" w:eastAsia="仿宋_GB2312" w:cs="仿宋_GB2312"/>
          <w:b w:val="0"/>
          <w:bCs w:val="0"/>
          <w:sz w:val="32"/>
          <w:szCs w:val="32"/>
          <w:lang w:eastAsia="zh-CN"/>
        </w:rPr>
        <w:t>够</w:t>
      </w:r>
      <w:r>
        <w:rPr>
          <w:rFonts w:hint="eastAsia" w:ascii="仿宋_GB2312" w:hAnsi="仿宋_GB2312" w:eastAsia="仿宋_GB2312" w:cs="仿宋_GB2312"/>
          <w:b w:val="0"/>
          <w:bCs w:val="0"/>
          <w:sz w:val="32"/>
          <w:szCs w:val="32"/>
        </w:rPr>
        <w:t>对铣床进行维护保养和常见故障诊断；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snapToGrid/>
          <w:color w:val="auto"/>
          <w:kern w:val="2"/>
          <w:sz w:val="32"/>
          <w:szCs w:val="32"/>
          <w:lang w:val="en-US" w:eastAsia="zh-CN" w:bidi="ar"/>
        </w:rPr>
        <w:t>（6）</w:t>
      </w:r>
      <w:r>
        <w:rPr>
          <w:rFonts w:hint="eastAsia" w:ascii="仿宋_GB2312" w:hAnsi="仿宋_GB2312" w:eastAsia="仿宋_GB2312" w:cs="仿宋_GB2312"/>
          <w:b w:val="0"/>
          <w:bCs w:val="0"/>
          <w:sz w:val="32"/>
          <w:szCs w:val="32"/>
        </w:rPr>
        <w:t>能</w:t>
      </w:r>
      <w:r>
        <w:rPr>
          <w:rFonts w:hint="eastAsia" w:ascii="仿宋_GB2312" w:hAnsi="仿宋_GB2312" w:eastAsia="仿宋_GB2312" w:cs="仿宋_GB2312"/>
          <w:b w:val="0"/>
          <w:bCs w:val="0"/>
          <w:sz w:val="32"/>
          <w:szCs w:val="32"/>
          <w:lang w:eastAsia="zh-CN"/>
        </w:rPr>
        <w:t>够</w:t>
      </w:r>
      <w:r>
        <w:rPr>
          <w:rFonts w:hint="eastAsia" w:ascii="仿宋_GB2312" w:hAnsi="仿宋_GB2312" w:eastAsia="仿宋_GB2312" w:cs="仿宋_GB2312"/>
          <w:b w:val="0"/>
          <w:bCs w:val="0"/>
          <w:sz w:val="32"/>
          <w:szCs w:val="32"/>
        </w:rPr>
        <w:t>在加工的过程中有意识融入绿色制造的理念和</w:t>
      </w:r>
      <w:r>
        <w:rPr>
          <w:rFonts w:hint="eastAsia" w:ascii="仿宋_GB2312" w:hAnsi="仿宋_GB2312" w:eastAsia="仿宋_GB2312" w:cs="仿宋_GB2312"/>
          <w:b w:val="0"/>
          <w:bCs w:val="0"/>
          <w:sz w:val="32"/>
          <w:szCs w:val="32"/>
          <w:lang w:eastAsia="zh-CN"/>
        </w:rPr>
        <w:t>相关</w:t>
      </w:r>
      <w:r>
        <w:rPr>
          <w:rFonts w:hint="eastAsia" w:ascii="仿宋_GB2312" w:hAnsi="仿宋_GB2312" w:eastAsia="仿宋_GB2312" w:cs="仿宋_GB2312"/>
          <w:b w:val="0"/>
          <w:bCs w:val="0"/>
          <w:sz w:val="32"/>
          <w:szCs w:val="32"/>
        </w:rPr>
        <w:t>系列</w:t>
      </w:r>
      <w:r>
        <w:rPr>
          <w:rFonts w:hint="eastAsia" w:ascii="仿宋_GB2312" w:hAnsi="仿宋_GB2312" w:eastAsia="仿宋_GB2312" w:cs="仿宋_GB2312"/>
          <w:b w:val="0"/>
          <w:bCs w:val="0"/>
          <w:sz w:val="32"/>
          <w:szCs w:val="32"/>
          <w:lang w:eastAsia="zh-CN"/>
        </w:rPr>
        <w:t>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w:t>
      </w:r>
      <w:r>
        <w:rPr>
          <w:rFonts w:hint="eastAsia" w:ascii="仿宋_GB2312" w:hAnsi="仿宋_GB2312" w:eastAsia="仿宋_GB2312" w:cs="仿宋_GB2312"/>
          <w:b w:val="0"/>
          <w:bCs w:val="0"/>
          <w:sz w:val="32"/>
          <w:szCs w:val="32"/>
        </w:rPr>
        <w:t>能</w:t>
      </w:r>
      <w:r>
        <w:rPr>
          <w:rFonts w:hint="eastAsia" w:ascii="仿宋_GB2312" w:hAnsi="仿宋_GB2312" w:eastAsia="仿宋_GB2312" w:cs="仿宋_GB2312"/>
          <w:b w:val="0"/>
          <w:bCs w:val="0"/>
          <w:sz w:val="32"/>
          <w:szCs w:val="32"/>
          <w:lang w:eastAsia="zh-CN"/>
        </w:rPr>
        <w:t>够</w:t>
      </w:r>
      <w:r>
        <w:rPr>
          <w:rFonts w:hint="eastAsia" w:ascii="仿宋_GB2312" w:hAnsi="仿宋_GB2312" w:eastAsia="仿宋_GB2312" w:cs="仿宋_GB2312"/>
          <w:b w:val="0"/>
          <w:bCs w:val="0"/>
          <w:sz w:val="32"/>
          <w:szCs w:val="32"/>
        </w:rPr>
        <w:t>进行</w:t>
      </w:r>
      <w:r>
        <w:rPr>
          <w:rFonts w:hint="eastAsia" w:ascii="仿宋_GB2312" w:hAnsi="仿宋_GB2312" w:eastAsia="仿宋_GB2312" w:cs="仿宋_GB2312"/>
          <w:b w:val="0"/>
          <w:bCs w:val="0"/>
          <w:sz w:val="32"/>
          <w:szCs w:val="32"/>
          <w:lang w:eastAsia="zh-CN"/>
        </w:rPr>
        <w:t>零件</w:t>
      </w:r>
      <w:r>
        <w:rPr>
          <w:rFonts w:hint="eastAsia" w:ascii="仿宋_GB2312" w:hAnsi="仿宋_GB2312" w:eastAsia="仿宋_GB2312" w:cs="仿宋_GB2312"/>
          <w:b w:val="0"/>
          <w:bCs w:val="0"/>
          <w:sz w:val="32"/>
          <w:szCs w:val="32"/>
        </w:rPr>
        <w:t>质量检测。</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（三）参考学时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08</w:t>
      </w:r>
      <w:r>
        <w:rPr>
          <w:rFonts w:hint="eastAsia" w:ascii="仿宋_GB2312" w:hAnsi="仿宋_GB2312" w:eastAsia="仿宋_GB2312" w:cs="仿宋_GB2312"/>
          <w:b w:val="0"/>
          <w:bCs w:val="0"/>
          <w:sz w:val="32"/>
          <w:szCs w:val="32"/>
        </w:rPr>
        <w:t>学时</w:t>
      </w:r>
      <w:r>
        <w:rPr>
          <w:rFonts w:hint="eastAsia" w:ascii="仿宋_GB2312" w:hAnsi="仿宋_GB2312" w:eastAsia="仿宋_GB2312" w:cs="仿宋_GB2312"/>
          <w:b w:val="0"/>
          <w:bCs w:val="0"/>
          <w:sz w:val="32"/>
          <w:szCs w:val="32"/>
          <w:lang w:eastAsia="zh-CN"/>
        </w:rPr>
        <w:t>。</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（四）课程学分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6学分。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课程内容和要求</w:t>
      </w:r>
    </w:p>
    <w:p/>
    <w:p>
      <w:pPr>
        <w:pStyle w:val="9"/>
        <w:jc w:val="center"/>
        <w:rPr>
          <w:sz w:val="24"/>
          <w:szCs w:val="24"/>
        </w:rPr>
      </w:pPr>
      <w:r>
        <w:rPr>
          <w:rFonts w:hint="eastAsia" w:ascii="黑体" w:hAnsi="黑体" w:eastAsia="黑体" w:cs="仿宋_GB2312"/>
          <w:sz w:val="24"/>
          <w:szCs w:val="24"/>
        </w:rPr>
        <w:t>课程内容设计表</w:t>
      </w:r>
    </w:p>
    <w:tbl>
      <w:tblPr>
        <w:tblStyle w:val="16"/>
        <w:tblW w:w="9380" w:type="dxa"/>
        <w:tblInd w:w="93" w:type="dxa"/>
        <w:shd w:val="clear" w:color="auto" w:fill="auto"/>
        <w:tblLayout w:type="fixed"/>
        <w:tblCellMar>
          <w:top w:w="0" w:type="dxa"/>
          <w:left w:w="108" w:type="dxa"/>
          <w:bottom w:w="0" w:type="dxa"/>
          <w:right w:w="108" w:type="dxa"/>
        </w:tblCellMar>
      </w:tblPr>
      <w:tblGrid>
        <w:gridCol w:w="710"/>
        <w:gridCol w:w="1321"/>
        <w:gridCol w:w="3826"/>
        <w:gridCol w:w="2723"/>
        <w:gridCol w:w="800"/>
      </w:tblGrid>
      <w:tr>
        <w:tblPrEx>
          <w:shd w:val="clear" w:color="auto" w:fill="auto"/>
          <w:tblCellMar>
            <w:top w:w="0" w:type="dxa"/>
            <w:left w:w="108" w:type="dxa"/>
            <w:bottom w:w="0" w:type="dxa"/>
            <w:right w:w="108" w:type="dxa"/>
          </w:tblCellMar>
        </w:tblPrEx>
        <w:trPr>
          <w:trHeight w:val="497"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序号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教学单元</w:t>
            </w:r>
          </w:p>
        </w:tc>
        <w:tc>
          <w:tcPr>
            <w:tcW w:w="3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教学内容与教学要求</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教学活动设计建议</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bidi="ar"/>
              </w:rPr>
              <w:t>参考课时</w:t>
            </w:r>
          </w:p>
        </w:tc>
      </w:tr>
      <w:tr>
        <w:tblPrEx>
          <w:tblCellMar>
            <w:top w:w="0" w:type="dxa"/>
            <w:left w:w="108" w:type="dxa"/>
            <w:bottom w:w="0" w:type="dxa"/>
            <w:right w:w="108" w:type="dxa"/>
          </w:tblCellMar>
        </w:tblPrEx>
        <w:trPr>
          <w:trHeight w:val="24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普通铣床的</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认识</w:t>
            </w:r>
          </w:p>
        </w:tc>
        <w:tc>
          <w:tcPr>
            <w:tcW w:w="3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1.明确本工种实训目的、内容及要求；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2.理解安全文明生产、"6S"现场管理内容；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3.了解铣床的结构和特点；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4.掌握铣削原理及主要技术参数；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5.会使用铣床常用工、量具、夹具和辅具；</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6.掌握铣床安全操作规程及日常保养方法。</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1.可参观相关企业，接受安全生产教育及现代化管理教育，培养学生安全文明生产的意识；</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2.可通过观看加工视频，教师现场演示，认识铣床加工；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3.可观看五轴机床等的精品加工案例视频，引发学生对铣削加工的兴趣。</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val="0"/>
                <w:i w:val="0"/>
                <w:iCs w:val="0"/>
                <w:color w:val="000000"/>
                <w:sz w:val="21"/>
                <w:szCs w:val="21"/>
                <w:u w:val="none"/>
                <w:lang w:val="en-US"/>
              </w:rPr>
            </w:pPr>
            <w:r>
              <w:rPr>
                <w:rFonts w:hint="eastAsia" w:ascii="仿宋_GB2312" w:hAnsi="仿宋_GB2312" w:eastAsia="仿宋_GB2312" w:cs="仿宋_GB2312"/>
                <w:b w:val="0"/>
                <w:bCs w:val="0"/>
                <w:i w:val="0"/>
                <w:iCs w:val="0"/>
                <w:color w:val="000000"/>
                <w:kern w:val="0"/>
                <w:sz w:val="21"/>
                <w:szCs w:val="21"/>
                <w:u w:val="none"/>
                <w:lang w:val="en-US" w:eastAsia="zh-CN" w:bidi="ar"/>
              </w:rPr>
              <w:t>14</w:t>
            </w:r>
          </w:p>
        </w:tc>
      </w:tr>
      <w:tr>
        <w:tblPrEx>
          <w:shd w:val="clear" w:color="auto" w:fill="auto"/>
          <w:tblCellMar>
            <w:top w:w="0" w:type="dxa"/>
            <w:left w:w="108" w:type="dxa"/>
            <w:bottom w:w="0" w:type="dxa"/>
            <w:right w:w="108" w:type="dxa"/>
          </w:tblCellMar>
        </w:tblPrEx>
        <w:trPr>
          <w:trHeight w:val="119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面的加工</w:t>
            </w:r>
          </w:p>
        </w:tc>
        <w:tc>
          <w:tcPr>
            <w:tcW w:w="3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1.掌握平面铣刀具的材料、性能、特点、标记；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2.掌握平面铣刀的选择方法；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3.掌握各种平面的加工工艺、加工方法及检验方法；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4.掌握平口钳找正方法、游标卡尺读数原理；</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5.掌握平面铣削用量的选择；</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6.掌握零件加工质量分析（尺寸精度、位置精度、表面粗糙度）方法；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7.掌握保证平面之间位置精度的方法。</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1.以装备制造业类的典型产品为载体，使工作任务具体化，产生具体的实训课题；</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2.结合图片、视频、微课和原理动画等多媒体教学手段，现场演示，分组实践，小组评比，培养学生团队协作能力及表达能力。</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val="0"/>
                <w:i w:val="0"/>
                <w:iCs w:val="0"/>
                <w:color w:val="000000"/>
                <w:sz w:val="21"/>
                <w:szCs w:val="21"/>
                <w:u w:val="none"/>
                <w:lang w:val="en-US"/>
              </w:rPr>
            </w:pPr>
            <w:r>
              <w:rPr>
                <w:rFonts w:hint="eastAsia" w:ascii="仿宋_GB2312" w:hAnsi="仿宋_GB2312" w:eastAsia="仿宋_GB2312" w:cs="仿宋_GB2312"/>
                <w:b w:val="0"/>
                <w:bCs w:val="0"/>
                <w:i w:val="0"/>
                <w:iCs w:val="0"/>
                <w:color w:val="000000"/>
                <w:kern w:val="0"/>
                <w:sz w:val="21"/>
                <w:szCs w:val="21"/>
                <w:u w:val="none"/>
                <w:lang w:val="en-US" w:eastAsia="zh-CN" w:bidi="ar"/>
              </w:rPr>
              <w:t>26</w:t>
            </w:r>
          </w:p>
        </w:tc>
      </w:tr>
      <w:tr>
        <w:tblPrEx>
          <w:tblCellMar>
            <w:top w:w="0" w:type="dxa"/>
            <w:left w:w="108" w:type="dxa"/>
            <w:bottom w:w="0" w:type="dxa"/>
            <w:right w:w="108" w:type="dxa"/>
          </w:tblCellMar>
        </w:tblPrEx>
        <w:trPr>
          <w:trHeight w:val="24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沟槽的加工</w:t>
            </w:r>
          </w:p>
        </w:tc>
        <w:tc>
          <w:tcPr>
            <w:tcW w:w="3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1.掌握铣削通槽、直槽、V型槽、T型槽、十字槽铣刀具的类型及选择；</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2．掌握铣削各种槽的切削用量的确定方法；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3.掌握各类沟槽加工的工艺方法；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4.掌握保证各类槽的尺寸精度和位置精度的方法；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5.掌握沟槽的质量分析方法。</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1.通过仿真演示练习，注重培养学生精益求精的精神；</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2.现场演示，巡回指导，角色设置，分组实践，角色轮换，小组评比。</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val="0"/>
                <w:i w:val="0"/>
                <w:iCs w:val="0"/>
                <w:color w:val="000000"/>
                <w:sz w:val="21"/>
                <w:szCs w:val="21"/>
                <w:u w:val="none"/>
                <w:lang w:val="en-US"/>
              </w:rPr>
            </w:pPr>
            <w:r>
              <w:rPr>
                <w:rFonts w:hint="eastAsia" w:ascii="仿宋_GB2312" w:hAnsi="仿宋_GB2312" w:eastAsia="仿宋_GB2312" w:cs="仿宋_GB2312"/>
                <w:b w:val="0"/>
                <w:bCs w:val="0"/>
                <w:i w:val="0"/>
                <w:iCs w:val="0"/>
                <w:color w:val="000000"/>
                <w:kern w:val="0"/>
                <w:sz w:val="21"/>
                <w:szCs w:val="21"/>
                <w:u w:val="none"/>
                <w:lang w:val="en-US" w:eastAsia="zh-CN" w:bidi="ar"/>
              </w:rPr>
              <w:t>40</w:t>
            </w:r>
          </w:p>
        </w:tc>
      </w:tr>
      <w:tr>
        <w:tblPrEx>
          <w:shd w:val="clear" w:color="auto" w:fill="auto"/>
          <w:tblCellMar>
            <w:top w:w="0" w:type="dxa"/>
            <w:left w:w="108" w:type="dxa"/>
            <w:bottom w:w="0" w:type="dxa"/>
            <w:right w:w="108" w:type="dxa"/>
          </w:tblCellMar>
        </w:tblPrEx>
        <w:trPr>
          <w:trHeight w:val="135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孔的加工</w:t>
            </w:r>
          </w:p>
        </w:tc>
        <w:tc>
          <w:tcPr>
            <w:tcW w:w="3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1.掌握钻、扩、铰孔用刀具及切削用量的选择方法；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2.掌握阶梯孔加工工艺及方法；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3.掌握阶梯孔尺寸的检测方法；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4.掌握塞规的使用方法。</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1.通过项目教学的方法，仿真练习；</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2.现场演示，巡回指导，角色设置，分组实践，角色轮换，小组评比。</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val="0"/>
                <w:i w:val="0"/>
                <w:iCs w:val="0"/>
                <w:color w:val="000000"/>
                <w:sz w:val="21"/>
                <w:szCs w:val="21"/>
                <w:u w:val="none"/>
                <w:lang w:val="en-US"/>
              </w:rPr>
            </w:pPr>
            <w:r>
              <w:rPr>
                <w:rFonts w:hint="eastAsia" w:ascii="仿宋_GB2312" w:hAnsi="仿宋_GB2312" w:eastAsia="仿宋_GB2312" w:cs="仿宋_GB2312"/>
                <w:b w:val="0"/>
                <w:bCs w:val="0"/>
                <w:i w:val="0"/>
                <w:iCs w:val="0"/>
                <w:color w:val="000000"/>
                <w:kern w:val="0"/>
                <w:sz w:val="21"/>
                <w:szCs w:val="21"/>
                <w:u w:val="none"/>
                <w:lang w:val="en-US" w:eastAsia="zh-CN" w:bidi="ar"/>
              </w:rPr>
              <w:t>20</w:t>
            </w:r>
          </w:p>
        </w:tc>
      </w:tr>
      <w:tr>
        <w:tblPrEx>
          <w:shd w:val="clear" w:color="auto" w:fill="auto"/>
          <w:tblCellMar>
            <w:top w:w="0" w:type="dxa"/>
            <w:left w:w="108" w:type="dxa"/>
            <w:bottom w:w="0" w:type="dxa"/>
            <w:right w:w="108" w:type="dxa"/>
          </w:tblCellMar>
        </w:tblPrEx>
        <w:trPr>
          <w:trHeight w:val="264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等分零件的加工</w:t>
            </w:r>
          </w:p>
        </w:tc>
        <w:tc>
          <w:tcPr>
            <w:tcW w:w="3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1．掌握回转体上等分加工平面的工艺方法；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2．掌握回转体上等分加工平面的铣刀的选择及切削用量的确定；</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3.了解分度头工作原理及掌握其正确使用；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4.掌握回转体零件的装夹方法。</w:t>
            </w:r>
          </w:p>
        </w:tc>
        <w:tc>
          <w:tcPr>
            <w:tcW w:w="2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1.通过仿真演示并练习；</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2.现场演示，巡回指导，角色设置，分组实践，角色轮换，小组评比，加工中注意提醒学生耐心细致。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662"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6</w:t>
            </w:r>
          </w:p>
        </w:tc>
        <w:tc>
          <w:tcPr>
            <w:tcW w:w="78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小计</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val="0"/>
                <w:i w:val="0"/>
                <w:iCs w:val="0"/>
                <w:color w:val="000000"/>
                <w:sz w:val="21"/>
                <w:szCs w:val="21"/>
                <w:u w:val="none"/>
                <w:lang w:val="en-US"/>
              </w:rPr>
            </w:pPr>
            <w:r>
              <w:rPr>
                <w:rFonts w:hint="eastAsia" w:ascii="仿宋_GB2312" w:hAnsi="仿宋_GB2312" w:eastAsia="仿宋_GB2312" w:cs="仿宋_GB2312"/>
                <w:b w:val="0"/>
                <w:bCs w:val="0"/>
                <w:i w:val="0"/>
                <w:iCs w:val="0"/>
                <w:color w:val="000000"/>
                <w:kern w:val="0"/>
                <w:sz w:val="21"/>
                <w:szCs w:val="21"/>
                <w:u w:val="none"/>
                <w:lang w:val="en-US" w:eastAsia="zh-CN" w:bidi="ar"/>
              </w:rPr>
              <w:t>108</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1．教学建议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课程是有关数控加工部分学习的基础上进行的，内容设计上，以装备制造业的典型产品为载体，使工作任务具体化，产生具体的实训课题，同时知识链接为支撑，简化了原理阐述，适当降低理论难度，突出技能训练及职业素养的培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(1）以培养学生的综合职业能力为基本原则，建议教学中采用虚实结合的教学方法，通过实践操作、分组讨论、企业参观，引导学生观摩、训练、探索、思考，培养学生善于发现问题、分析问题和解决问题的能力</w:t>
      </w:r>
      <w:r>
        <w:rPr>
          <w:rFonts w:hint="eastAsia" w:ascii="仿宋_GB2312" w:hAnsi="仿宋_GB2312" w:eastAsia="仿宋_GB2312" w:cs="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(2）按工作任务组织教学，建议教师结合生产过程中的实际案例进行分析，灵活运用教学方法，注意理论与生产实际的结合</w:t>
      </w:r>
      <w:r>
        <w:rPr>
          <w:rFonts w:hint="eastAsia" w:ascii="仿宋_GB2312" w:hAnsi="仿宋_GB2312" w:eastAsia="仿宋_GB2312" w:cs="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(3）教学实施过程中，教师可以根据实际需要，对教学内容、教学顺序和课时安排等进行适当调整。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2．学生考核评价方法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本课程注重对学生分析、解决问题能力、技术应用能力和实践操作能力的考核，量化检查评价体系，强化"工作过程考核"。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采用过程评价（50%)＋终结评价（40%)＋增值评价（10%）的综合评价体系，学生自评、学生互评和教师评价相结合的评价模式。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过程评价部分主要包括：学习态度（10%)、课堂表现（5%)、作业质量（10%)、小测验（5%)、实验报告（20%）等。过程评价主要通过教师的观察、学生的评价和反馈来进行，有助于及时纠正和指导学生的学习方向。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终结评价根据最终学生提交的作品进行评价，主要包括：每次作业或任务完成情况（10%）和期中、期末考试（30%）等评价。终结评价主要通过考试和评估来进行，是对学生学习成果最终的评价，也是学生能否达到课程目标的重要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增值评价通过对学生学习过程和终结评价结果的比较，评估学生学习成长的程度，占10%。通过对学生的整个学习历程的跟踪评估，了解学生的学习能力、动力等综合因素对学习成长的影响，为教师提供更好的教学指导，为学生提供更有效的学习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实践教学要注重学习过程的评价。在每个操作单元培训学习后进行现场评价，结合实践过程的行为表现（如遵守规范、团队合作、安全操作等）,记入学生综合实践成绩。综合实践成绩按一定比例计入课程总评成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3．教学实施与保障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提倡使用多种教学手段组织教学，配置挂图、模型、典型零部件、</w:t>
      </w:r>
      <w:r>
        <w:rPr>
          <w:rFonts w:hint="eastAsia" w:ascii="仿宋_GB2312" w:hAnsi="仿宋_GB2312" w:eastAsia="仿宋_GB2312" w:cs="仿宋_GB2312"/>
          <w:b w:val="0"/>
          <w:bCs w:val="0"/>
          <w:sz w:val="32"/>
          <w:szCs w:val="32"/>
          <w:lang w:eastAsia="zh-CN"/>
        </w:rPr>
        <w:t>实</w:t>
      </w:r>
      <w:r>
        <w:rPr>
          <w:rFonts w:hint="eastAsia" w:ascii="仿宋_GB2312" w:hAnsi="仿宋_GB2312" w:eastAsia="仿宋_GB2312" w:cs="仿宋_GB2312"/>
          <w:b w:val="0"/>
          <w:bCs w:val="0"/>
          <w:sz w:val="32"/>
          <w:szCs w:val="32"/>
        </w:rPr>
        <w:t>物投影仪、多媒体课件和绘图软件等。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(1）课堂教学条件：配备多媒体教室、多媒体资料及设备、实物。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实训条件：参照实训室设备配备标准进行，保证专业课程实践教学的安全、科学性和有效性。室内设备应当保养良好，如设备出现故障及时维修，并配备规范安全设备，以达到安全实践的目的。校内实训无法完成的课题要到有关企业参观实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(3）师资配备：建议师生比不低于1:15。聘用具有本专业教育背景、已通过国家职业教育师资认证且拥有相关专业学位的教师。同时，学校可开设教师培训计划，提高教师的教学能力和素质。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4．教材编写与选用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教材编写与选用应以本省经济发展为基础，以本课程标准为依据，合理安排必修和选修内容，吸收企业技术人员的实际经验，紧密结合工作岗位，与职业岗位对接；选择贴近生活的案例，贴近生产实际，将创新理念贯穿到内容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教材编写建议：可采用新形态教材设计理念，适当采用工作手册教材设计理念。通过学习铣床及数控铣床加工技术的相关知识与技能，学生能依据工艺文件，加工出符合图样要求的常见零件。教材内容与1+X国家职业技能等级证书标准中的有关内容相融合。教材中的名词术语、文字、符号、计量单位等的运用要准确、规范、统一，教材中所有图样、插图都必须符合国家法律规定要求和相关规范要求。</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教材选用：教材要紧贴教学大纲，选择的教材应与本课程标准相吻合，能够覆盖课程标准和教学内容要求。教材应注重实用性，符合教学需要，能够满足学生实践操作的需要，增强学生的实践能力和运用技能。教材的难易程度必须符合学生的认知能力和学习水平，教材图示准确、清晰、简洁，方便理解。</w:t>
      </w:r>
    </w:p>
    <w:p>
      <w:pPr>
        <w:snapToGrid w:val="0"/>
        <w:spacing w:line="336" w:lineRule="auto"/>
        <w:jc w:val="center"/>
        <w:rPr>
          <w:rFonts w:hint="eastAsia" w:ascii="黑体" w:hAnsi="黑体" w:eastAsia="黑体"/>
          <w:kern w:val="0"/>
          <w:sz w:val="28"/>
          <w:szCs w:val="28"/>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center"/>
              <w:textAlignment w:val="auto"/>
              <w:rPr>
                <w:rFonts w:ascii="黑体" w:hAnsi="黑体" w:eastAsia="黑体" w:cs="宋体"/>
                <w:bCs/>
              </w:rPr>
            </w:pPr>
            <w:r>
              <w:rPr>
                <w:rFonts w:hint="eastAsia" w:ascii="黑体" w:hAnsi="黑体" w:eastAsia="黑体" w:cs="宋体"/>
                <w:bCs/>
                <w:kern w:val="0"/>
                <w:szCs w:val="21"/>
              </w:rPr>
              <w:t>教学章节</w:t>
            </w:r>
          </w:p>
        </w:tc>
        <w:tc>
          <w:tcPr>
            <w:tcW w:w="11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认识铣床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2、3</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szCs w:val="21"/>
                <w:highlight w:val="none"/>
                <w:lang w:eastAsia="zh-CN"/>
              </w:rPr>
              <w:t>铣床的基本操作</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eastAsia="zh-CN"/>
              </w:rPr>
              <w:t>铣床的维护保养</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eastAsia="zh-CN"/>
              </w:rPr>
              <w:t>铣削用工具</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6、7</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工件的一般装夹</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lang w:eastAsia="zh-CN"/>
              </w:rPr>
              <w:t>铣削用量具</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lang w:eastAsia="zh-CN"/>
              </w:rPr>
              <w:t>铣削用刀具</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11、12</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平面的铣削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13、14</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垂直面的铣削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15-17</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平行面的铣削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szCs w:val="21"/>
                <w:highlight w:val="none"/>
                <w:lang w:eastAsia="zh-CN"/>
              </w:rPr>
              <w:t>斜面的铣削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考试</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操作</w:t>
            </w:r>
          </w:p>
        </w:tc>
      </w:tr>
    </w:tbl>
    <w:p>
      <w:pPr>
        <w:pStyle w:val="4"/>
        <w:rPr>
          <w:rFonts w:hint="eastAsia" w:ascii="黑体" w:hAnsi="黑体" w:eastAsia="黑体"/>
          <w:kern w:val="0"/>
          <w:sz w:val="28"/>
          <w:szCs w:val="28"/>
          <w:lang w:val="en-US" w:eastAsia="zh-CN"/>
        </w:rPr>
      </w:pPr>
    </w:p>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center"/>
              <w:textAlignment w:val="auto"/>
              <w:rPr>
                <w:rFonts w:ascii="黑体" w:hAnsi="黑体" w:eastAsia="黑体" w:cs="宋体"/>
                <w:bCs/>
              </w:rPr>
            </w:pPr>
            <w:r>
              <w:rPr>
                <w:rFonts w:hint="eastAsia" w:ascii="黑体" w:hAnsi="黑体" w:eastAsia="黑体" w:cs="宋体"/>
                <w:bCs/>
                <w:kern w:val="0"/>
                <w:szCs w:val="21"/>
              </w:rPr>
              <w:t>教学章节</w:t>
            </w:r>
          </w:p>
        </w:tc>
        <w:tc>
          <w:tcPr>
            <w:tcW w:w="11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r>
              <w:rPr>
                <w:rFonts w:hint="eastAsia" w:ascii="仿宋_GB2312" w:hAnsi="仿宋" w:eastAsia="仿宋_GB2312" w:cs="Times New Roman"/>
                <w:szCs w:val="21"/>
                <w:highlight w:val="none"/>
                <w:lang w:eastAsia="zh-CN"/>
              </w:rPr>
              <w:t>、</w:t>
            </w:r>
            <w:r>
              <w:rPr>
                <w:rFonts w:hint="eastAsia" w:ascii="仿宋_GB2312" w:hAnsi="仿宋" w:eastAsia="仿宋_GB2312" w:cs="Times New Roman"/>
                <w:szCs w:val="21"/>
                <w:highlight w:val="none"/>
                <w:lang w:val="en-US" w:eastAsia="zh-CN"/>
              </w:rPr>
              <w:t>2</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szCs w:val="21"/>
                <w:highlight w:val="none"/>
                <w:lang w:eastAsia="zh-CN"/>
              </w:rPr>
              <w:t>台阶的铣削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eastAsia="zh-CN"/>
              </w:rPr>
              <w:t>直角沟槽的铣削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szCs w:val="21"/>
                <w:highlight w:val="none"/>
                <w:lang w:eastAsia="zh-CN"/>
              </w:rPr>
              <w:t>轴上键槽的铣削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7、8</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eastAsia="zh-CN"/>
              </w:rPr>
              <w:t>窄槽的铣削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szCs w:val="21"/>
                <w:highlight w:val="none"/>
                <w:lang w:val="en-US" w:eastAsia="zh-CN"/>
              </w:rPr>
              <w:t>V形槽的铣削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11、12</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val="en-US" w:eastAsia="zh-CN"/>
              </w:rPr>
              <w:t>T形槽的铣削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13、14</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szCs w:val="21"/>
                <w:highlight w:val="none"/>
                <w:lang w:val="en-US" w:eastAsia="zh-CN"/>
              </w:rPr>
              <w:t>燕尾槽的铣削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val="en-US" w:eastAsia="zh-CN"/>
              </w:rPr>
              <w:t>半圆键槽的铣削</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eastAsia="zh-CN"/>
              </w:rPr>
              <w:t>认识万能分度头</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eastAsia="zh-CN"/>
              </w:rPr>
              <w:t>用万能分度头及其附件装夹工件</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eastAsia="zh-CN"/>
              </w:rPr>
              <w:t>用简单分度法加工多面体</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操作</w:t>
            </w:r>
          </w:p>
        </w:tc>
      </w:tr>
    </w:tbl>
    <w:p>
      <w:pPr>
        <w:rPr>
          <w:rFonts w:hint="eastAsia" w:ascii="方正小标宋_GBK" w:hAnsi="宋体" w:eastAsia="方正小标宋_GBK"/>
          <w:sz w:val="32"/>
          <w:szCs w:val="32"/>
        </w:rPr>
      </w:pPr>
      <w:r>
        <w:rPr>
          <w:rFonts w:hint="eastAsia" w:ascii="方正小标宋_GBK" w:hAnsi="宋体" w:eastAsia="方正小标宋_GBK"/>
          <w:sz w:val="32"/>
          <w:szCs w:val="32"/>
        </w:rPr>
        <w:br w:type="page"/>
      </w:r>
    </w:p>
    <w:p>
      <w:pPr>
        <w:keepNext w:val="0"/>
        <w:keepLines w:val="0"/>
        <w:pageBreakBefore w:val="0"/>
        <w:kinsoku/>
        <w:wordWrap/>
        <w:overflowPunct/>
        <w:topLinePunct w:val="0"/>
        <w:autoSpaceDE/>
        <w:autoSpaceDN/>
        <w:bidi w:val="0"/>
        <w:snapToGrid w:val="0"/>
        <w:spacing w:before="156" w:beforeLines="50" w:afterAutospacing="0" w:line="560" w:lineRule="exact"/>
        <w:jc w:val="center"/>
        <w:textAlignment w:val="auto"/>
        <w:rPr>
          <w:rFonts w:ascii="方正小标宋_GBK" w:hAnsi="宋体" w:eastAsia="方正小标宋_GBK"/>
          <w:sz w:val="32"/>
          <w:szCs w:val="32"/>
        </w:rPr>
      </w:pPr>
      <w:r>
        <w:rPr>
          <w:rFonts w:hint="eastAsia" w:ascii="方正小标宋简体" w:hAnsi="方正小标宋简体" w:eastAsia="方正小标宋简体" w:cs="方正小标宋简体"/>
          <w:sz w:val="32"/>
          <w:szCs w:val="32"/>
          <w:lang w:val="en-US" w:eastAsia="zh-CN"/>
        </w:rPr>
        <w:t>车工工艺与技能训练</w:t>
      </w:r>
      <w:r>
        <w:rPr>
          <w:rFonts w:hint="eastAsia" w:ascii="方正小标宋简体" w:hAnsi="方正小标宋简体" w:eastAsia="方正小标宋简体" w:cs="方正小标宋简体"/>
          <w:sz w:val="32"/>
          <w:szCs w:val="32"/>
        </w:rPr>
        <w:t>课程标准</w:t>
      </w:r>
    </w:p>
    <w:p>
      <w:pPr>
        <w:keepNext w:val="0"/>
        <w:keepLines w:val="0"/>
        <w:pageBreakBefore w:val="0"/>
        <w:numPr>
          <w:ilvl w:val="0"/>
          <w:numId w:val="7"/>
        </w:numPr>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课程性质与任务</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课程是数控技术应用专业“数控车削加工”方向主干专业核心课程，是集车工工艺理论知识和技能训练方法于一体的专业工种课程，是进行数控车削加工实训的必备课程。通过本课程的学习，使学生了解金属车削的基本原理，能够合理的选择和使用刀具，掌握各种表面车削的操作技能，使学生获得车工应具备的专业理论知识和操作技能，为操作数控车床打下良好的基础。</w:t>
      </w:r>
    </w:p>
    <w:p>
      <w:pPr>
        <w:keepNext w:val="0"/>
        <w:keepLines w:val="0"/>
        <w:pageBreakBefore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pStyle w:val="7"/>
        <w:keepNext w:val="0"/>
        <w:keepLines w:val="0"/>
        <w:pageBreakBefore w:val="0"/>
        <w:kinsoku/>
        <w:wordWrap/>
        <w:overflowPunct/>
        <w:topLinePunct w:val="0"/>
        <w:autoSpaceDE/>
        <w:autoSpaceDN/>
        <w:bidi w:val="0"/>
        <w:spacing w:beforeAutospacing="0" w:afterAutospacing="0" w:line="560" w:lineRule="exact"/>
        <w:ind w:right="47"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1.素质目标</w:t>
      </w:r>
    </w:p>
    <w:p>
      <w:pPr>
        <w:pStyle w:val="7"/>
        <w:keepNext w:val="0"/>
        <w:keepLines w:val="0"/>
        <w:pageBreakBefore w:val="0"/>
        <w:kinsoku/>
        <w:wordWrap/>
        <w:overflowPunct/>
        <w:topLinePunct w:val="0"/>
        <w:autoSpaceDE/>
        <w:autoSpaceDN/>
        <w:bidi w:val="0"/>
        <w:spacing w:beforeAutospacing="0"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（1）培养学生爱岗敬业、诚实守信的职业道德</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（2）培养学生严谨务实、精益求精的工作作风</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（3）培养学生互相帮助、团队协作的能力。</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2.知识目标</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（1）熟练掌握车床基本操作，熟悉安全生产和文明生产的要求，养成良好职业习惯</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（2）掌握工、夹、量具的正确使用方法及维护保养方法</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（3）了解金属切削过程对车削加工的影响</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（4）掌握刀具选用知识</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（5）掌握车削的基本技能，熟悉中等复杂程度零件的车削工艺过程</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（6）熟练掌握车削过程中的计算方法。</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3.能力目标</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（1）能熟练运用车床的基本操作，并能对车床进行日常维护与保养</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（2）能熟练使用车床通用夹具进行零件定位与装夹</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（3）能正确使用工、量具，并能独立刃磨常用刀具</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（4）能熟练运用中级车工的各种操作技能，并对工件进行质量分析</w:t>
      </w:r>
      <w:r>
        <w:rPr>
          <w:rFonts w:hint="default" w:ascii="仿宋_GB2312" w:hAnsi="仿宋_GB2312" w:eastAsia="仿宋_GB2312" w:cs="仿宋_GB2312"/>
          <w:b w:val="0"/>
          <w:bCs w:val="0"/>
          <w:kern w:val="2"/>
          <w:sz w:val="32"/>
          <w:szCs w:val="32"/>
          <w:lang w:val="en-US" w:eastAsia="zh-CN" w:bidi="ar-SA"/>
        </w:rPr>
        <w:t>;</w:t>
      </w:r>
    </w:p>
    <w:p>
      <w:pPr>
        <w:pStyle w:val="7"/>
        <w:keepNext w:val="0"/>
        <w:keepLines w:val="0"/>
        <w:pageBreakBefore w:val="0"/>
        <w:kinsoku/>
        <w:wordWrap/>
        <w:overflowPunct/>
        <w:topLinePunct w:val="0"/>
        <w:autoSpaceDE/>
        <w:autoSpaceDN/>
        <w:bidi w:val="0"/>
        <w:spacing w:line="560" w:lineRule="exact"/>
        <w:ind w:left="0" w:leftChars="0" w:right="47"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（5）能制定中等复杂程度零件的车削工艺，熟练运用相关计算方法。</w:t>
      </w:r>
    </w:p>
    <w:p>
      <w:pPr>
        <w:keepNext w:val="0"/>
        <w:keepLines w:val="0"/>
        <w:pageBreakBefore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08</w:t>
      </w:r>
      <w:r>
        <w:rPr>
          <w:rFonts w:hint="eastAsia" w:ascii="仿宋_GB2312" w:hAnsi="仿宋_GB2312" w:eastAsia="仿宋_GB2312" w:cs="仿宋_GB2312"/>
          <w:b w:val="0"/>
          <w:bCs w:val="0"/>
          <w:sz w:val="32"/>
          <w:szCs w:val="32"/>
        </w:rPr>
        <w:t>学时</w:t>
      </w:r>
      <w:r>
        <w:rPr>
          <w:rFonts w:hint="eastAsia" w:ascii="仿宋_GB2312" w:hAnsi="仿宋_GB2312" w:eastAsia="仿宋_GB2312" w:cs="仿宋_GB2312"/>
          <w:b w:val="0"/>
          <w:bCs w:val="0"/>
          <w:sz w:val="32"/>
          <w:szCs w:val="32"/>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13" w:leftChars="-6" w:firstLine="659" w:firstLineChars="206"/>
        <w:jc w:val="left"/>
        <w:textAlignment w:val="auto"/>
        <w:rPr>
          <w:rFonts w:hint="eastAsia" w:ascii="楷体_GB2312" w:hAnsi="仿宋_GB2312" w:eastAsia="楷体_GB2312" w:cs="仿宋_GB2312"/>
          <w:sz w:val="32"/>
          <w:szCs w:val="32"/>
        </w:rPr>
      </w:pPr>
      <w:r>
        <w:rPr>
          <w:rFonts w:hint="eastAsia" w:ascii="仿宋_GB2312" w:hAnsi="仿宋_GB2312" w:eastAsia="仿宋_GB2312" w:cs="仿宋_GB2312"/>
          <w:b w:val="0"/>
          <w:bCs w:val="0"/>
          <w:sz w:val="32"/>
          <w:szCs w:val="32"/>
          <w:lang w:val="en-US" w:eastAsia="zh-CN"/>
        </w:rPr>
        <w:t>6学分。</w:t>
      </w:r>
    </w:p>
    <w:p>
      <w:pPr>
        <w:keepNext w:val="0"/>
        <w:keepLines w:val="0"/>
        <w:pageBreakBefore w:val="0"/>
        <w:numPr>
          <w:ilvl w:val="0"/>
          <w:numId w:val="0"/>
        </w:numPr>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（五）课程内容和要求</w:t>
      </w:r>
    </w:p>
    <w:p>
      <w:pPr>
        <w:pStyle w:val="9"/>
        <w:jc w:val="center"/>
        <w:rPr>
          <w:sz w:val="24"/>
          <w:szCs w:val="24"/>
        </w:rPr>
      </w:pPr>
      <w:r>
        <w:rPr>
          <w:rFonts w:hint="eastAsia" w:ascii="黑体" w:hAnsi="黑体" w:eastAsia="黑体" w:cs="仿宋_GB2312"/>
          <w:sz w:val="24"/>
          <w:szCs w:val="24"/>
        </w:rPr>
        <w:t>课程内容设计表</w:t>
      </w:r>
    </w:p>
    <w:tbl>
      <w:tblPr>
        <w:tblStyle w:val="16"/>
        <w:tblW w:w="9455" w:type="dxa"/>
        <w:tblInd w:w="93" w:type="dxa"/>
        <w:shd w:val="clear" w:color="auto" w:fill="auto"/>
        <w:tblLayout w:type="fixed"/>
        <w:tblCellMar>
          <w:top w:w="0" w:type="dxa"/>
          <w:left w:w="108" w:type="dxa"/>
          <w:bottom w:w="0" w:type="dxa"/>
          <w:right w:w="108" w:type="dxa"/>
        </w:tblCellMar>
      </w:tblPr>
      <w:tblGrid>
        <w:gridCol w:w="800"/>
        <w:gridCol w:w="1110"/>
        <w:gridCol w:w="2460"/>
        <w:gridCol w:w="4485"/>
        <w:gridCol w:w="600"/>
      </w:tblGrid>
      <w:tr>
        <w:tblPrEx>
          <w:shd w:val="clear" w:color="auto" w:fill="auto"/>
          <w:tblCellMar>
            <w:top w:w="0" w:type="dxa"/>
            <w:left w:w="108" w:type="dxa"/>
            <w:bottom w:w="0" w:type="dxa"/>
            <w:right w:w="108" w:type="dxa"/>
          </w:tblCellMar>
        </w:tblPrEx>
        <w:trPr>
          <w:trHeight w:val="49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color w:val="000000"/>
                <w:kern w:val="0"/>
                <w:sz w:val="18"/>
                <w:szCs w:val="18"/>
                <w:u w:val="none"/>
                <w:lang w:val="en-US" w:eastAsia="zh-CN"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color w:val="000000"/>
                <w:kern w:val="0"/>
                <w:sz w:val="18"/>
                <w:szCs w:val="18"/>
                <w:u w:val="none"/>
                <w:lang w:val="en-US" w:eastAsia="zh-CN" w:bidi="ar"/>
              </w:rPr>
              <w:t>教学单元</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color w:val="000000"/>
                <w:kern w:val="0"/>
                <w:sz w:val="18"/>
                <w:szCs w:val="18"/>
                <w:u w:val="none"/>
                <w:lang w:val="en-US" w:eastAsia="zh-CN" w:bidi="ar"/>
              </w:rPr>
              <w:t>教学内容与教学要求</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color w:val="000000"/>
                <w:kern w:val="0"/>
                <w:sz w:val="18"/>
                <w:szCs w:val="18"/>
                <w:u w:val="none"/>
                <w:lang w:val="en-US" w:eastAsia="zh-CN" w:bidi="ar"/>
              </w:rPr>
              <w:t>教学活动设计建议</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iCs w:val="0"/>
                <w:color w:val="000000"/>
                <w:sz w:val="18"/>
                <w:szCs w:val="18"/>
                <w:u w:val="none"/>
              </w:rPr>
            </w:pPr>
            <w:r>
              <w:rPr>
                <w:rFonts w:hint="eastAsia" w:ascii="黑体" w:hAnsi="黑体" w:eastAsia="黑体" w:cs="黑体"/>
                <w:b w:val="0"/>
                <w:bCs w:val="0"/>
                <w:i w:val="0"/>
                <w:iCs w:val="0"/>
                <w:color w:val="000000"/>
                <w:kern w:val="0"/>
                <w:sz w:val="18"/>
                <w:szCs w:val="18"/>
                <w:u w:val="none"/>
                <w:lang w:val="en-US" w:eastAsia="zh-CN" w:bidi="ar"/>
              </w:rPr>
              <w:t>参考课时</w:t>
            </w:r>
          </w:p>
        </w:tc>
      </w:tr>
      <w:tr>
        <w:tblPrEx>
          <w:tblCellMar>
            <w:top w:w="0" w:type="dxa"/>
            <w:left w:w="108" w:type="dxa"/>
            <w:bottom w:w="0" w:type="dxa"/>
            <w:right w:w="108" w:type="dxa"/>
          </w:tblCellMar>
        </w:tblPrEx>
        <w:trPr>
          <w:trHeight w:val="3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车削加工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sz w:val="21"/>
                <w:szCs w:val="21"/>
                <w:lang w:val="en-US" w:eastAsia="zh-CN"/>
              </w:rPr>
              <w:t>入</w:t>
            </w:r>
            <w:r>
              <w:rPr>
                <w:rFonts w:hint="eastAsia" w:ascii="仿宋_GB2312" w:hAnsi="仿宋_GB2312" w:eastAsia="仿宋_GB2312" w:cs="仿宋_GB2312"/>
                <w:sz w:val="21"/>
                <w:szCs w:val="21"/>
              </w:rPr>
              <w:t>门</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1.了解车床的结构；</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2.掌握车床的基本操作；</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3.掌握车床的日常保养及安 全生产方法；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4.认识车刀；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rPr>
              <w:t>5.掌握切削用量和切削液的选用方法</w:t>
            </w:r>
            <w:r>
              <w:rPr>
                <w:rFonts w:hint="eastAsia" w:ascii="仿宋_GB2312" w:hAnsi="仿宋_GB2312" w:eastAsia="仿宋_GB2312" w:cs="仿宋_GB2312"/>
                <w:b w:val="0"/>
                <w:bCs w:val="0"/>
                <w:i w:val="0"/>
                <w:iCs w:val="0"/>
                <w:color w:val="000000"/>
                <w:sz w:val="21"/>
                <w:szCs w:val="21"/>
                <w:u w:val="none"/>
                <w:lang w:eastAsia="zh-CN"/>
              </w:rPr>
              <w:t>。</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1.能说出车床主要部件的名称、结构及其作用；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2.能熟练运用车床的基本操作；</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3.能进行车床润滑维护保养及安全文明生产；</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4.能说出车刀的种类及用途；</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5.能说出车刀切削部分的几何角度及其主要作用；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6.能根据工件的要求合理选用车刀，并能刃磨车刀；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rPr>
              <w:t>7.能根据加工条件选择合理的切削用量</w:t>
            </w:r>
            <w:r>
              <w:rPr>
                <w:rFonts w:hint="eastAsia" w:ascii="仿宋_GB2312" w:hAnsi="仿宋_GB2312" w:eastAsia="仿宋_GB2312" w:cs="仿宋_GB2312"/>
                <w:b w:val="0"/>
                <w:bCs w:val="0"/>
                <w:i w:val="0"/>
                <w:iCs w:val="0"/>
                <w:color w:val="000000"/>
                <w:sz w:val="21"/>
                <w:szCs w:val="21"/>
                <w:u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rPr>
              <w:t>8.能正确选用切削液</w:t>
            </w:r>
            <w:r>
              <w:rPr>
                <w:rFonts w:hint="eastAsia" w:ascii="仿宋_GB2312" w:hAnsi="仿宋_GB2312" w:eastAsia="仿宋_GB2312" w:cs="仿宋_GB2312"/>
                <w:b w:val="0"/>
                <w:bCs w:val="0"/>
                <w:i w:val="0"/>
                <w:iCs w:val="0"/>
                <w:color w:val="000000"/>
                <w:sz w:val="21"/>
                <w:szCs w:val="21"/>
                <w:u w:val="none"/>
                <w:lang w:eastAsia="zh-CN"/>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18</w:t>
            </w:r>
          </w:p>
        </w:tc>
      </w:tr>
      <w:tr>
        <w:tblPrEx>
          <w:tblCellMar>
            <w:top w:w="0" w:type="dxa"/>
            <w:left w:w="108" w:type="dxa"/>
            <w:bottom w:w="0" w:type="dxa"/>
            <w:right w:w="108" w:type="dxa"/>
          </w:tblCellMar>
        </w:tblPrEx>
        <w:trPr>
          <w:trHeight w:val="3425"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车削轴类工件</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1.掌握手动进给和机动进给车削轴类工件的方法；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2.掌握车削台阶的方法；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3.了解切削过程、切削力、切削热和切削温度的含义，了解刀具的磨损和磨损限度的含义；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4.掌握切槽、切断的方法；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5.熟练掌握车削外圆、端面</w:t>
            </w:r>
            <w:r>
              <w:rPr>
                <w:rFonts w:hint="eastAsia" w:ascii="仿宋_GB2312" w:hAnsi="仿宋_GB2312" w:eastAsia="仿宋_GB2312" w:cs="仿宋_GB2312"/>
                <w:b w:val="0"/>
                <w:bCs w:val="0"/>
                <w:i w:val="0"/>
                <w:iCs w:val="0"/>
                <w:color w:val="000000"/>
                <w:sz w:val="21"/>
                <w:szCs w:val="21"/>
                <w:u w:val="none"/>
                <w:lang w:eastAsia="zh-CN"/>
              </w:rPr>
              <w:t>、</w:t>
            </w:r>
            <w:r>
              <w:rPr>
                <w:rFonts w:hint="eastAsia" w:ascii="仿宋_GB2312" w:hAnsi="仿宋_GB2312" w:eastAsia="仿宋_GB2312" w:cs="仿宋_GB2312"/>
                <w:b w:val="0"/>
                <w:bCs w:val="0"/>
                <w:i w:val="0"/>
                <w:iCs w:val="0"/>
                <w:color w:val="000000"/>
                <w:sz w:val="21"/>
                <w:szCs w:val="21"/>
                <w:u w:val="none"/>
              </w:rPr>
              <w:t>台阶所用刀具的刃磨方法；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6.掌握切断刀的刃磨方法；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7.了解轴类工件的质量分析方法。</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1.能手动进给和机动进给车削外圆、端面；</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2.能进行台阶轴车削；</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F79646" w:themeColor="accent6"/>
                <w:sz w:val="21"/>
                <w:szCs w:val="21"/>
                <w:u w:val="none"/>
                <w14:textFill>
                  <w14:solidFill>
                    <w14:schemeClr w14:val="accent6"/>
                  </w14:solidFill>
                </w14:textFill>
              </w:rPr>
            </w:pPr>
            <w:r>
              <w:rPr>
                <w:rFonts w:hint="eastAsia" w:ascii="仿宋_GB2312" w:hAnsi="仿宋_GB2312" w:eastAsia="仿宋_GB2312" w:cs="仿宋_GB2312"/>
                <w:b w:val="0"/>
                <w:bCs w:val="0"/>
                <w:i w:val="0"/>
                <w:iCs w:val="0"/>
                <w:color w:val="000000"/>
                <w:sz w:val="21"/>
                <w:szCs w:val="21"/>
                <w:u w:val="none"/>
              </w:rPr>
              <w:t>3.能进行切槽、切断车削；</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4.能正确刃磨外圆刀、端面刀；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5.能正确刃磨切断刀、切槽刀；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6.掌握外沟槽的车削方法，会检测外沟槽；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7.会分析轴类产生废品原因。</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24</w:t>
            </w:r>
          </w:p>
        </w:tc>
      </w:tr>
      <w:tr>
        <w:tblPrEx>
          <w:shd w:val="clear" w:color="auto" w:fill="auto"/>
          <w:tblCellMar>
            <w:top w:w="0" w:type="dxa"/>
            <w:left w:w="108" w:type="dxa"/>
            <w:bottom w:w="0" w:type="dxa"/>
            <w:right w:w="108" w:type="dxa"/>
          </w:tblCellMar>
        </w:tblPrEx>
        <w:trPr>
          <w:trHeight w:val="215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车削套类工件</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lang w:val="en-US" w:eastAsia="zh-CN"/>
              </w:rPr>
              <w:t>1.</w:t>
            </w:r>
            <w:r>
              <w:rPr>
                <w:rFonts w:hint="eastAsia" w:ascii="仿宋_GB2312" w:hAnsi="仿宋_GB2312" w:eastAsia="仿宋_GB2312" w:cs="仿宋_GB2312"/>
                <w:b w:val="0"/>
                <w:bCs w:val="0"/>
                <w:i w:val="0"/>
                <w:iCs w:val="0"/>
                <w:color w:val="000000"/>
                <w:sz w:val="21"/>
                <w:szCs w:val="21"/>
                <w:u w:val="none"/>
              </w:rPr>
              <w:t>了解麻花</w:t>
            </w:r>
            <w:r>
              <w:rPr>
                <w:rFonts w:hint="eastAsia" w:ascii="仿宋_GB2312" w:hAnsi="仿宋_GB2312" w:eastAsia="仿宋_GB2312" w:cs="仿宋_GB2312"/>
                <w:b w:val="0"/>
                <w:bCs w:val="0"/>
                <w:i w:val="0"/>
                <w:iCs w:val="0"/>
                <w:color w:val="000000"/>
                <w:sz w:val="21"/>
                <w:szCs w:val="21"/>
                <w:u w:val="none"/>
                <w:lang w:val="en-US" w:eastAsia="zh-CN"/>
              </w:rPr>
              <w:t>钻</w:t>
            </w:r>
            <w:r>
              <w:rPr>
                <w:rFonts w:hint="eastAsia" w:ascii="仿宋_GB2312" w:hAnsi="仿宋_GB2312" w:eastAsia="仿宋_GB2312" w:cs="仿宋_GB2312"/>
                <w:b w:val="0"/>
                <w:bCs w:val="0"/>
                <w:i w:val="0"/>
                <w:iCs w:val="0"/>
                <w:color w:val="000000"/>
                <w:sz w:val="21"/>
                <w:szCs w:val="21"/>
                <w:u w:val="none"/>
              </w:rPr>
              <w:t>的几何角度，掌握麻花</w:t>
            </w:r>
            <w:r>
              <w:rPr>
                <w:rFonts w:hint="eastAsia" w:ascii="仿宋_GB2312" w:hAnsi="仿宋_GB2312" w:eastAsia="仿宋_GB2312" w:cs="仿宋_GB2312"/>
                <w:b w:val="0"/>
                <w:bCs w:val="0"/>
                <w:i w:val="0"/>
                <w:iCs w:val="0"/>
                <w:color w:val="000000"/>
                <w:sz w:val="21"/>
                <w:szCs w:val="21"/>
                <w:u w:val="none"/>
                <w:lang w:val="en-US" w:eastAsia="zh-CN"/>
              </w:rPr>
              <w:t>钻</w:t>
            </w:r>
            <w:r>
              <w:rPr>
                <w:rFonts w:hint="eastAsia" w:ascii="仿宋_GB2312" w:hAnsi="仿宋_GB2312" w:eastAsia="仿宋_GB2312" w:cs="仿宋_GB2312"/>
                <w:b w:val="0"/>
                <w:bCs w:val="0"/>
                <w:i w:val="0"/>
                <w:iCs w:val="0"/>
                <w:color w:val="000000"/>
                <w:sz w:val="21"/>
                <w:szCs w:val="21"/>
                <w:u w:val="none"/>
              </w:rPr>
              <w:t>的刃磨方法；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lang w:val="en-US" w:eastAsia="zh-CN"/>
              </w:rPr>
              <w:t>2.</w:t>
            </w:r>
            <w:r>
              <w:rPr>
                <w:rFonts w:hint="eastAsia" w:ascii="仿宋_GB2312" w:hAnsi="仿宋_GB2312" w:eastAsia="仿宋_GB2312" w:cs="仿宋_GB2312"/>
                <w:b w:val="0"/>
                <w:bCs w:val="0"/>
                <w:i w:val="0"/>
                <w:iCs w:val="0"/>
                <w:color w:val="000000"/>
                <w:sz w:val="21"/>
                <w:szCs w:val="21"/>
                <w:u w:val="none"/>
              </w:rPr>
              <w:t>了解内孔车刀的特点，掌握内孔车刀的刃磨方法；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lang w:val="en-US" w:eastAsia="zh-CN"/>
              </w:rPr>
              <w:t>3.</w:t>
            </w:r>
            <w:r>
              <w:rPr>
                <w:rFonts w:hint="eastAsia" w:ascii="仿宋_GB2312" w:hAnsi="仿宋_GB2312" w:eastAsia="仿宋_GB2312" w:cs="仿宋_GB2312"/>
                <w:b w:val="0"/>
                <w:bCs w:val="0"/>
                <w:i w:val="0"/>
                <w:iCs w:val="0"/>
                <w:color w:val="000000"/>
                <w:sz w:val="21"/>
                <w:szCs w:val="21"/>
                <w:u w:val="none"/>
              </w:rPr>
              <w:t>掌握钻孔、铰孔和车削圆柱孔的方法；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lang w:val="en-US" w:eastAsia="zh-CN"/>
              </w:rPr>
              <w:t>4.</w:t>
            </w:r>
            <w:r>
              <w:rPr>
                <w:rFonts w:hint="eastAsia" w:ascii="仿宋_GB2312" w:hAnsi="仿宋_GB2312" w:eastAsia="仿宋_GB2312" w:cs="仿宋_GB2312"/>
                <w:b w:val="0"/>
                <w:bCs w:val="0"/>
                <w:i w:val="0"/>
                <w:iCs w:val="0"/>
                <w:color w:val="000000"/>
                <w:sz w:val="21"/>
                <w:szCs w:val="21"/>
                <w:u w:val="none"/>
              </w:rPr>
              <w:t>了解套类工件的质量分析方法。</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1.能正确刃磨麻花站；</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2.能正确刃磨内孔车刀；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3.能进行钻孔、铰孔操作和内孔车削；</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4.会分析废品产生的原因，并提出预防措施。</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12</w:t>
            </w:r>
          </w:p>
        </w:tc>
      </w:tr>
      <w:tr>
        <w:tblPrEx>
          <w:tblCellMar>
            <w:top w:w="0" w:type="dxa"/>
            <w:left w:w="108" w:type="dxa"/>
            <w:bottom w:w="0" w:type="dxa"/>
            <w:right w:w="108" w:type="dxa"/>
          </w:tblCellMar>
        </w:tblPrEx>
        <w:trPr>
          <w:trHeight w:val="2855"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车削</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圆锥面</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1.掌握车削外圆锥的方法；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2.掌握车削内圆锥的方法；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3.掌握锥度的检验方法；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4.了解圆锥工件的质量分析方法。</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1.能正确加工内、外圆锥面；</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2.会使用万能角度尺等测量锥度；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rPr>
              <w:t>3.会分析废品产生的原因，并提出预防措施</w:t>
            </w:r>
            <w:r>
              <w:rPr>
                <w:rFonts w:hint="eastAsia" w:ascii="仿宋_GB2312" w:hAnsi="仿宋_GB2312" w:eastAsia="仿宋_GB2312" w:cs="仿宋_GB2312"/>
                <w:b w:val="0"/>
                <w:bCs w:val="0"/>
                <w:i w:val="0"/>
                <w:iCs w:val="0"/>
                <w:color w:val="000000"/>
                <w:sz w:val="21"/>
                <w:szCs w:val="21"/>
                <w:u w:val="none"/>
                <w:lang w:eastAsia="zh-CN"/>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18</w:t>
            </w:r>
          </w:p>
        </w:tc>
      </w:tr>
      <w:tr>
        <w:tblPrEx>
          <w:shd w:val="clear" w:color="auto" w:fill="auto"/>
          <w:tblCellMar>
            <w:top w:w="0" w:type="dxa"/>
            <w:left w:w="108" w:type="dxa"/>
            <w:bottom w:w="0" w:type="dxa"/>
            <w:right w:w="108" w:type="dxa"/>
          </w:tblCellMar>
        </w:tblPrEx>
        <w:trPr>
          <w:trHeight w:val="4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车削成型面及表面修饰</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val="en-US" w:eastAsia="zh-CN"/>
              </w:rPr>
              <w:t>1.</w:t>
            </w:r>
            <w:r>
              <w:rPr>
                <w:rFonts w:hint="eastAsia" w:ascii="仿宋_GB2312" w:hAnsi="仿宋_GB2312" w:eastAsia="仿宋_GB2312" w:cs="仿宋_GB2312"/>
                <w:b w:val="0"/>
                <w:bCs w:val="0"/>
                <w:i w:val="0"/>
                <w:iCs w:val="0"/>
                <w:color w:val="000000"/>
                <w:sz w:val="21"/>
                <w:szCs w:val="21"/>
                <w:u w:val="none"/>
                <w:lang w:eastAsia="zh-CN"/>
              </w:rPr>
              <w:t>了解滚花的应用，掌握滚花的方法；2.掌握车削成形面及检验方法；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lang w:eastAsia="zh-CN"/>
              </w:rPr>
              <w:t>3.掌握简单成形面的修整及抛光方法。</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1.能说出滚花的种类及作用，能正确进行滚花加工；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2.能用双手控制车削成型面；</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3.能分析滚花时乱纹的原因及其防止措施。</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9</w:t>
            </w:r>
          </w:p>
        </w:tc>
      </w:tr>
      <w:tr>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val="0"/>
                <w:bCs w:val="0"/>
                <w:i w:val="0"/>
                <w:iCs w:val="0"/>
                <w:color w:val="000000"/>
                <w:kern w:val="0"/>
                <w:sz w:val="21"/>
                <w:szCs w:val="21"/>
                <w:u w:val="none"/>
                <w:lang w:val="en-US" w:eastAsia="zh-CN" w:bidi="ar"/>
              </w:rPr>
            </w:pPr>
            <w:r>
              <w:rPr>
                <w:rFonts w:hint="eastAsia" w:ascii="仿宋_GB2312" w:hAnsi="仿宋_GB2312" w:eastAsia="仿宋_GB2312" w:cs="仿宋_GB2312"/>
                <w:b w:val="0"/>
                <w:bCs w:val="0"/>
                <w:i w:val="0"/>
                <w:iCs w:val="0"/>
                <w:color w:val="000000"/>
                <w:kern w:val="0"/>
                <w:sz w:val="21"/>
                <w:szCs w:val="21"/>
                <w:u w:val="none"/>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螺纹加工</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1.了解螺纹的分类，掌握螺纹术语、螺纹代号的含义；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2.掌握车削三角形内、外螺纹的尺寸计算方法；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3.掌握三角形内、外角螺纹车刀、梯形螺纹车刀的刃磨方法；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4.掌握三角形内、外螺纹的加工和切削用量的选择方法；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5.掌握车削梯形螺纹的方法；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6.了解车削矩形螺纹、锯齿形螺纹、蜗杆、多线螺纹的方法</w:t>
            </w:r>
            <w:r>
              <w:rPr>
                <w:rFonts w:hint="eastAsia" w:ascii="仿宋_GB2312" w:hAnsi="仿宋_GB2312" w:eastAsia="仿宋_GB2312" w:cs="仿宋_GB2312"/>
                <w:b w:val="0"/>
                <w:bCs w:val="0"/>
                <w:i w:val="0"/>
                <w:iCs w:val="0"/>
                <w:color w:val="000000"/>
                <w:sz w:val="21"/>
                <w:szCs w:val="21"/>
                <w:u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7.掌握三角形螺纹和梯形</w:t>
            </w:r>
            <w:r>
              <w:rPr>
                <w:rFonts w:hint="eastAsia" w:ascii="仿宋_GB2312" w:hAnsi="仿宋_GB2312" w:eastAsia="仿宋_GB2312" w:cs="仿宋_GB2312"/>
                <w:b w:val="0"/>
                <w:bCs w:val="0"/>
                <w:i w:val="0"/>
                <w:iCs w:val="0"/>
                <w:color w:val="000000"/>
                <w:sz w:val="21"/>
                <w:szCs w:val="21"/>
                <w:u w:val="none"/>
                <w:lang w:val="en-US" w:eastAsia="zh-CN"/>
              </w:rPr>
              <w:t>螺纹的检验方法</w:t>
            </w:r>
            <w:r>
              <w:rPr>
                <w:rFonts w:hint="eastAsia" w:ascii="仿宋_GB2312" w:hAnsi="仿宋_GB2312" w:eastAsia="仿宋_GB2312" w:cs="仿宋_GB2312"/>
                <w:b w:val="0"/>
                <w:bCs w:val="0"/>
                <w:i w:val="0"/>
                <w:iCs w:val="0"/>
                <w:color w:val="000000"/>
                <w:sz w:val="21"/>
                <w:szCs w:val="21"/>
                <w:u w:val="none"/>
                <w:lang w:eastAsia="zh-CN"/>
              </w:rPr>
              <w:t>。</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1.能说出螺纹的种类和螺纹术语、螺纹代号的含义；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2.能进行三角形螺纹车削尺寸的计算；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3.能正确刃磨三角形、梯形螺纹车刀；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4.能进行套螺纹和攻螺纹；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5.能进行三角形螺纹、梯形螺纹的车削加工；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sz w:val="21"/>
                <w:szCs w:val="21"/>
                <w:u w:val="none"/>
              </w:rPr>
              <w:t>6.能进行三角形螺纹和梯形螺纹尺寸的测量；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b w:val="0"/>
                <w:bCs w:val="0"/>
                <w:i w:val="0"/>
                <w:iCs w:val="0"/>
                <w:color w:val="000000"/>
                <w:sz w:val="21"/>
                <w:szCs w:val="21"/>
                <w:u w:val="none"/>
                <w:lang w:eastAsia="zh-CN"/>
              </w:rPr>
            </w:pPr>
            <w:r>
              <w:rPr>
                <w:rFonts w:hint="eastAsia" w:ascii="仿宋_GB2312" w:hAnsi="仿宋_GB2312" w:eastAsia="仿宋_GB2312" w:cs="仿宋_GB2312"/>
                <w:b w:val="0"/>
                <w:bCs w:val="0"/>
                <w:i w:val="0"/>
                <w:iCs w:val="0"/>
                <w:color w:val="000000"/>
                <w:sz w:val="21"/>
                <w:szCs w:val="21"/>
                <w:u w:val="none"/>
              </w:rPr>
              <w:t>7.会分析废品产生的原因，并提出预防措施</w:t>
            </w:r>
            <w:r>
              <w:rPr>
                <w:rFonts w:hint="eastAsia" w:ascii="仿宋_GB2312" w:hAnsi="仿宋_GB2312" w:eastAsia="仿宋_GB2312" w:cs="仿宋_GB2312"/>
                <w:b w:val="0"/>
                <w:bCs w:val="0"/>
                <w:i w:val="0"/>
                <w:iCs w:val="0"/>
                <w:color w:val="000000"/>
                <w:sz w:val="21"/>
                <w:szCs w:val="21"/>
                <w:u w:val="none"/>
                <w:lang w:eastAsia="zh-CN"/>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27</w:t>
            </w:r>
          </w:p>
        </w:tc>
      </w:tr>
      <w:tr>
        <w:tblPrEx>
          <w:shd w:val="clear" w:color="auto" w:fill="auto"/>
          <w:tblCellMar>
            <w:top w:w="0" w:type="dxa"/>
            <w:left w:w="108" w:type="dxa"/>
            <w:bottom w:w="0" w:type="dxa"/>
            <w:right w:w="108" w:type="dxa"/>
          </w:tblCellMar>
        </w:tblPrEx>
        <w:trPr>
          <w:trHeight w:val="51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b w:val="0"/>
                <w:bCs w:val="0"/>
                <w:i w:val="0"/>
                <w:iCs w:val="0"/>
                <w:color w:val="000000"/>
                <w:sz w:val="21"/>
                <w:szCs w:val="21"/>
                <w:u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7</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小计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val="0"/>
                <w:bCs w:val="0"/>
                <w:i w:val="0"/>
                <w:iCs w:val="0"/>
                <w:color w:val="000000"/>
                <w:sz w:val="21"/>
                <w:szCs w:val="21"/>
                <w:u w:val="none"/>
                <w:lang w:val="en-US"/>
              </w:rPr>
            </w:pPr>
            <w:r>
              <w:rPr>
                <w:rFonts w:hint="eastAsia" w:ascii="仿宋_GB2312" w:hAnsi="仿宋_GB2312" w:eastAsia="仿宋_GB2312" w:cs="仿宋_GB2312"/>
                <w:b w:val="0"/>
                <w:bCs w:val="0"/>
                <w:i w:val="0"/>
                <w:iCs w:val="0"/>
                <w:color w:val="000000"/>
                <w:kern w:val="0"/>
                <w:sz w:val="21"/>
                <w:szCs w:val="21"/>
                <w:u w:val="none"/>
                <w:lang w:val="en-US" w:eastAsia="zh-CN" w:bidi="ar"/>
              </w:rPr>
              <w:t>108</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1.教学方法</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（1）本课程应采用一体化教学方法;</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（2）在教学中应先让学生有初步的感性认识，再导入理论教学，最后通过实训来消化和理解所学的理论知识，从而巩固和提高教学效果;</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（3）加强直观教学。充分利用实物、教具、多媒体、录像等教学手段，尽可能使理论联系实际，使教学形式生动活泼;</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（4）提倡启发式教学，根据具体任务组织学生进行有关加工过程的讨论，然后再进行技能训练，以提高学生分析问题的能力，充分调动学生的主观能动性;</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（5）重视实习车间的建设，加强现场管理的力度。</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2.评价方法</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本课程日常考核以过程考核为主，注重实际能力的测试，最终考核可参照国家职业技能等级考试规定分笔试及实操两部分。</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3.教学条件（36人/班）</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（1）机械设备;普通车床24台（2人/台）；</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（2）师资配备∶中级工以上车工生产实习指导教师不少于4人；</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（3）配套所需工具、夹具、刀具、量具及辅助用具；</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（4）砂轮机单独设置在隔离的磨刀房内，并配置通风设备。</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4.教材编写</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（1）依据专业教学指导方案，制定《车工工艺与技能训练》编写计划；</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（2）实施本课程标准时，各校可根据自身的教学资源、现状对学时、教学内容酌情调整；</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（3）以课题为中心优化教材结构和教学过程。</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5.课程教学资源开发</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（1）建立《车工工艺与技能训练》课程电子教案、多媒体课件、考试题库并不断更新、补充；</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（2）建设校内、校外实训基地，切实提高学生动手能力；</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黑体" w:hAnsi="黑体" w:eastAsia="黑体" w:cs="黑体"/>
          <w:sz w:val="24"/>
          <w:szCs w:val="24"/>
        </w:rPr>
      </w:pPr>
      <w:r>
        <w:rPr>
          <w:rFonts w:hint="eastAsia" w:ascii="仿宋_GB2312" w:hAnsi="仿宋_GB2312" w:eastAsia="仿宋_GB2312" w:cs="仿宋_GB2312"/>
          <w:b w:val="0"/>
          <w:bCs w:val="0"/>
          <w:kern w:val="2"/>
          <w:sz w:val="32"/>
          <w:szCs w:val="32"/>
          <w:lang w:val="en-US" w:eastAsia="zh-CN" w:bidi="ar-SA"/>
        </w:rPr>
        <w:t>（3）明确课程目标，形成科学合理的教学计划和教学大纲。</w:t>
      </w:r>
    </w:p>
    <w:p>
      <w:pPr>
        <w:snapToGrid w:val="0"/>
        <w:spacing w:line="336" w:lineRule="auto"/>
        <w:jc w:val="center"/>
        <w:rPr>
          <w:rFonts w:hint="eastAsia" w:ascii="黑体" w:hAnsi="黑体" w:eastAsia="黑体" w:cs="黑体"/>
          <w:kern w:val="0"/>
          <w:sz w:val="24"/>
          <w:szCs w:val="24"/>
          <w:lang w:val="en-US" w:eastAsia="zh-CN"/>
        </w:rPr>
      </w:pPr>
      <w:r>
        <w:rPr>
          <w:rFonts w:hint="eastAsia" w:ascii="黑体" w:hAnsi="黑体" w:eastAsia="黑体" w:cs="黑体"/>
          <w:sz w:val="24"/>
          <w:szCs w:val="24"/>
        </w:rPr>
        <w:t>授课进程建议表</w:t>
      </w:r>
    </w:p>
    <w:p>
      <w:pPr>
        <w:pStyle w:val="4"/>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3721"/>
        <w:gridCol w:w="1873"/>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2053"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1</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了解车床的结构</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2</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rPr>
              <w:t>尺</w:t>
            </w:r>
            <w:r>
              <w:rPr>
                <w:rFonts w:hint="eastAsia" w:ascii="仿宋_GB2312" w:hAnsi="仿宋_GB2312" w:eastAsia="仿宋_GB2312" w:cs="仿宋_GB2312"/>
                <w:b w:val="0"/>
                <w:bCs w:val="0"/>
                <w:i w:val="0"/>
                <w:iCs w:val="0"/>
                <w:color w:val="000000"/>
                <w:sz w:val="21"/>
                <w:szCs w:val="21"/>
                <w:u w:val="none"/>
              </w:rPr>
              <w:t>掌握车床的基本操作</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3</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车床保养及安全生产</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4、5</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认识车刀</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切削用量和切削液的选用</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车削轴类工件</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车削台阶</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切削力、切削热和切削温度的含义</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切槽、切断</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11、12</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color w:val="000000" w:themeColor="text1"/>
                <w:szCs w:val="21"/>
                <w:highlight w:val="none"/>
                <w:lang w:val="en-US" w:eastAsia="zh-CN"/>
                <w14:textFill>
                  <w14:solidFill>
                    <w14:schemeClr w14:val="tx1"/>
                  </w14:solidFill>
                </w14:textFill>
              </w:rPr>
            </w:pPr>
            <w:r>
              <w:rPr>
                <w:rFonts w:hint="eastAsia" w:ascii="仿宋_GB2312" w:hAnsi="仿宋" w:eastAsia="仿宋_GB2312" w:cs="Times New Roman"/>
                <w:color w:val="000000" w:themeColor="text1"/>
                <w:szCs w:val="21"/>
                <w:highlight w:val="none"/>
                <w:lang w:val="en-US" w:eastAsia="zh-CN"/>
                <w14:textFill>
                  <w14:solidFill>
                    <w14:schemeClr w14:val="tx1"/>
                  </w14:solidFill>
                </w14:textFill>
              </w:rPr>
              <w:t>外圆刀的刃磨</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切断刀的刃磨</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轴类工件的质量分析</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麻花</w:t>
            </w:r>
            <w:r>
              <w:rPr>
                <w:rFonts w:hint="eastAsia" w:ascii="仿宋_GB2312" w:hAnsi="仿宋_GB2312" w:eastAsia="仿宋_GB2312" w:cs="仿宋_GB2312"/>
                <w:b w:val="0"/>
                <w:bCs w:val="0"/>
                <w:i w:val="0"/>
                <w:iCs w:val="0"/>
                <w:color w:val="000000" w:themeColor="text1"/>
                <w:sz w:val="21"/>
                <w:szCs w:val="21"/>
                <w:u w:val="none"/>
                <w:lang w:val="en-US" w:eastAsia="zh-CN"/>
                <w14:textFill>
                  <w14:solidFill>
                    <w14:schemeClr w14:val="tx1"/>
                  </w14:solidFill>
                </w14:textFill>
              </w:rPr>
              <w:t>钻</w:t>
            </w: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的刃磨</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内孔车刀的刃磨</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color w:val="000000" w:themeColor="text1"/>
                <w:szCs w:val="21"/>
                <w:highlight w:val="none"/>
                <w:lang w:val="en-US" w:eastAsia="zh-CN"/>
                <w14:textFill>
                  <w14:solidFill>
                    <w14:schemeClr w14:val="tx1"/>
                  </w14:solidFill>
                </w14:textFill>
              </w:rPr>
            </w:pPr>
            <w:r>
              <w:rPr>
                <w:rFonts w:hint="eastAsia" w:ascii="仿宋_GB2312" w:hAnsi="仿宋" w:eastAsia="仿宋_GB2312" w:cs="Times New Roman"/>
                <w:color w:val="000000" w:themeColor="text1"/>
                <w:szCs w:val="21"/>
                <w:highlight w:val="none"/>
                <w:lang w:val="en-US" w:eastAsia="zh-CN"/>
                <w14:textFill>
                  <w14:solidFill>
                    <w14:schemeClr w14:val="tx1"/>
                  </w14:solidFill>
                </w14:textFill>
              </w:rPr>
              <w:t>孔类零件的加工</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color w:val="000000" w:themeColor="text1"/>
                <w:szCs w:val="21"/>
                <w:highlight w:val="none"/>
                <w:lang w:val="en-US" w:eastAsia="zh-CN"/>
                <w14:textFill>
                  <w14:solidFill>
                    <w14:schemeClr w14:val="tx1"/>
                  </w14:solidFill>
                </w14:textFill>
              </w:rPr>
            </w:pPr>
            <w:r>
              <w:rPr>
                <w:rFonts w:hint="eastAsia" w:ascii="仿宋_GB2312" w:hAnsi="仿宋_GB2312" w:eastAsia="仿宋_GB2312" w:cs="仿宋_GB2312"/>
                <w:b w:val="0"/>
                <w:bCs w:val="0"/>
                <w:i w:val="0"/>
                <w:iCs w:val="0"/>
                <w:color w:val="000000" w:themeColor="text1"/>
                <w:sz w:val="21"/>
                <w:szCs w:val="21"/>
                <w:u w:val="none"/>
                <w14:textFill>
                  <w14:solidFill>
                    <w14:schemeClr w14:val="tx1"/>
                  </w14:solidFill>
                </w14:textFill>
              </w:rPr>
              <w:t>套类工件的质量分析</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19</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复习</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20</w:t>
            </w:r>
          </w:p>
        </w:tc>
        <w:tc>
          <w:tcPr>
            <w:tcW w:w="20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考试</w:t>
            </w:r>
          </w:p>
        </w:tc>
        <w:tc>
          <w:tcPr>
            <w:tcW w:w="10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操作</w:t>
            </w:r>
          </w:p>
        </w:tc>
      </w:tr>
    </w:tbl>
    <w:p>
      <w:pPr>
        <w:pStyle w:val="4"/>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3676"/>
        <w:gridCol w:w="1858"/>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2028"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r>
              <w:rPr>
                <w:rFonts w:hint="eastAsia" w:ascii="仿宋_GB2312" w:hAnsi="仿宋" w:eastAsia="仿宋_GB2312" w:cs="Times New Roman"/>
                <w:szCs w:val="21"/>
                <w:highlight w:val="none"/>
                <w:lang w:eastAsia="zh-CN"/>
              </w:rPr>
              <w:t>、</w:t>
            </w:r>
            <w:r>
              <w:rPr>
                <w:rFonts w:hint="eastAsia" w:ascii="仿宋_GB2312" w:hAnsi="仿宋" w:eastAsia="仿宋_GB2312" w:cs="Times New Roman"/>
                <w:szCs w:val="21"/>
                <w:highlight w:val="none"/>
                <w:lang w:val="en-US" w:eastAsia="zh-CN"/>
              </w:rPr>
              <w:t>2</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车削外圆锥</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车削内圆锥</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5</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锥度的检验</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圆锥工件的质量分析</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lang w:eastAsia="zh-CN"/>
              </w:rPr>
              <w:t>滚花的方法</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lang w:eastAsia="zh-CN"/>
              </w:rPr>
              <w:t>成形面及检验</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lang w:eastAsia="zh-CN"/>
              </w:rPr>
              <w:t>成形面的修整及抛光</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螺纹的分类</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三角形螺纹的尺寸计算</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szCs w:val="21"/>
                <w:highlight w:val="none"/>
                <w:lang w:val="en-US" w:eastAsia="zh-CN"/>
              </w:rPr>
              <w:t>螺纹车刀的刃磨</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13、14</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b w:val="0"/>
                <w:bCs w:val="0"/>
                <w:i w:val="0"/>
                <w:iCs w:val="0"/>
                <w:color w:val="000000"/>
                <w:sz w:val="21"/>
                <w:szCs w:val="21"/>
                <w:u w:val="none"/>
              </w:rPr>
              <w:t>三角形螺纹的加工和切削用量的选择</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15、16</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b w:val="0"/>
                <w:bCs w:val="0"/>
                <w:i w:val="0"/>
                <w:iCs w:val="0"/>
                <w:color w:val="000000"/>
                <w:sz w:val="21"/>
                <w:szCs w:val="21"/>
                <w:u w:val="none"/>
              </w:rPr>
              <w:t>车削梯形螺纹</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b w:val="0"/>
                <w:bCs w:val="0"/>
                <w:i w:val="0"/>
                <w:iCs w:val="0"/>
                <w:color w:val="000000"/>
                <w:sz w:val="21"/>
                <w:szCs w:val="21"/>
                <w:u w:val="none"/>
              </w:rPr>
              <w:t>多线螺纹</w:t>
            </w:r>
            <w:r>
              <w:rPr>
                <w:rFonts w:hint="eastAsia" w:ascii="仿宋_GB2312" w:hAnsi="仿宋_GB2312" w:eastAsia="仿宋_GB2312" w:cs="仿宋_GB2312"/>
                <w:b w:val="0"/>
                <w:bCs w:val="0"/>
                <w:i w:val="0"/>
                <w:iCs w:val="0"/>
                <w:color w:val="000000"/>
                <w:sz w:val="21"/>
                <w:szCs w:val="21"/>
                <w:u w:val="none"/>
                <w:lang w:val="en-US" w:eastAsia="zh-CN"/>
              </w:rPr>
              <w:t>的加工</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b w:val="0"/>
                <w:bCs w:val="0"/>
                <w:i w:val="0"/>
                <w:iCs w:val="0"/>
                <w:color w:val="000000"/>
                <w:sz w:val="21"/>
                <w:szCs w:val="21"/>
                <w:u w:val="none"/>
                <w:lang w:val="en-US" w:eastAsia="zh-CN"/>
              </w:rPr>
              <w:t>螺纹的检验方法</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19</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复习</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20</w:t>
            </w:r>
          </w:p>
        </w:tc>
        <w:tc>
          <w:tcPr>
            <w:tcW w:w="202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考试</w:t>
            </w:r>
          </w:p>
        </w:tc>
        <w:tc>
          <w:tcPr>
            <w:tcW w:w="102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kern w:val="2"/>
                <w:sz w:val="21"/>
                <w:szCs w:val="21"/>
                <w:highlight w:val="none"/>
                <w:lang w:val="en-US" w:eastAsia="zh-CN" w:bidi="ar-SA"/>
              </w:rPr>
            </w:pPr>
            <w:r>
              <w:rPr>
                <w:rFonts w:hint="eastAsia" w:ascii="仿宋_GB2312" w:hAnsi="仿宋" w:eastAsia="仿宋_GB2312" w:cs="Times New Roman"/>
                <w:szCs w:val="21"/>
                <w:highlight w:val="none"/>
                <w:lang w:val="en-US" w:eastAsia="zh-CN"/>
              </w:rPr>
              <w:t>操作</w:t>
            </w:r>
          </w:p>
        </w:tc>
      </w:tr>
    </w:tbl>
    <w:p>
      <w:pPr>
        <w:rPr>
          <w:rFonts w:hint="eastAsia" w:ascii="方正小标宋_GBK" w:hAnsi="宋体" w:eastAsia="方正小标宋_GBK"/>
          <w:sz w:val="32"/>
          <w:szCs w:val="32"/>
        </w:rPr>
      </w:pPr>
      <w:r>
        <w:rPr>
          <w:rFonts w:hint="eastAsia" w:ascii="方正小标宋_GBK" w:hAnsi="宋体" w:eastAsia="方正小标宋_GBK"/>
          <w:sz w:val="32"/>
          <w:szCs w:val="32"/>
        </w:rPr>
        <w:br w:type="page"/>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数控铣削编程与加工课程标准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本课程是中等职业学校数控技术应用专业的一门专业</w:t>
      </w:r>
      <w:r>
        <w:rPr>
          <w:rFonts w:hint="eastAsia" w:ascii="仿宋_GB2312" w:hAnsi="仿宋_GB2312" w:eastAsia="仿宋_GB2312" w:cs="仿宋_GB2312"/>
          <w:sz w:val="32"/>
          <w:szCs w:val="32"/>
          <w:lang w:val="en-US" w:eastAsia="zh-CN"/>
        </w:rPr>
        <w:t>核心</w:t>
      </w:r>
      <w:r>
        <w:rPr>
          <w:rFonts w:hint="eastAsia" w:ascii="仿宋_GB2312" w:hAnsi="仿宋_GB2312" w:eastAsia="仿宋_GB2312" w:cs="仿宋_GB2312"/>
          <w:sz w:val="32"/>
          <w:szCs w:val="32"/>
        </w:rPr>
        <w:t>课程。通过本课程的学习，使学生掌握数控铣床加工程序的编制方法和操作方法，具有制订数控加工工艺的初步能力，合理使用铣削刀具、正确编制数控程序、独立加工合格零件的技能，具有编制中等复杂零件数控加工程序的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能对数控铣床和工、夹、量、刃具进行合理使用与维护，养成良好的安全生产与文明生产习惯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使学生具备必需的数控铣床应用的基本知识和基本技能，同时培养学生爱岗敬业、团结协作的职业精神，使学生能具有较高的职业素质和良好的职业道德。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本课程的教学中，采用理实一体化教学，将本课内容分为若干项目，项目分为若干任务，理论联系实践，以车间为课堂，在引导学生完成项目、任务的同时，积极培养学生实践操作能力，提高学生学习主动性与积极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具有良好的职业道德</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具有工作责任感</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具</w:t>
      </w:r>
      <w:r>
        <w:rPr>
          <w:rFonts w:hint="eastAsia" w:ascii="仿宋_GB2312" w:hAnsi="仿宋_GB2312" w:eastAsia="仿宋_GB2312" w:cs="仿宋_GB2312"/>
          <w:sz w:val="32"/>
          <w:szCs w:val="32"/>
          <w:lang w:val="en-US" w:eastAsia="zh-CN"/>
        </w:rPr>
        <w:t>有</w:t>
      </w:r>
      <w:r>
        <w:rPr>
          <w:rFonts w:hint="eastAsia" w:ascii="仿宋_GB2312" w:hAnsi="仿宋_GB2312" w:eastAsia="仿宋_GB2312" w:cs="仿宋_GB2312"/>
          <w:sz w:val="32"/>
          <w:szCs w:val="32"/>
        </w:rPr>
        <w:t>良好的团队协作能力</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具有良好的书面、口头交流沟通能力</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具有成本意识、质量意识和环保意识。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了解数控铣床的组成、原理、分类和特点，以及常用的数控系统；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掌握数控铣床加工编程的基本知识；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掌握数控铣床的操作方法，各种指令的格式、含义及用法；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掌握数控铣床程序的编制方法；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掌握数控铣床简化编程的一些方法。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掌握数控加工行业必备的基础操作技能；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熟练掌握各类型数控机床的操作技能及日常维护技能；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熟练掌握常用数控系统的编程指令和编程方法；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熟练选用数控铣刀、正确使用相关切削参数；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熟练掌握各类型数控加工零件的加工工艺和加工方法（选择合适的数控铣削加工工艺，编写中等复杂程度零件的加工程序，完成中等复杂程度的零件加工，综合类零件编程、加工与检测）</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具</w:t>
      </w:r>
      <w:r>
        <w:rPr>
          <w:rFonts w:hint="eastAsia" w:ascii="仿宋_GB2312" w:hAnsi="仿宋_GB2312" w:eastAsia="仿宋_GB2312" w:cs="仿宋_GB2312"/>
          <w:sz w:val="32"/>
          <w:szCs w:val="32"/>
          <w:lang w:val="en-US" w:eastAsia="zh-CN"/>
        </w:rPr>
        <w:t>有</w:t>
      </w:r>
      <w:r>
        <w:rPr>
          <w:rFonts w:hint="eastAsia" w:ascii="仿宋_GB2312" w:hAnsi="仿宋_GB2312" w:eastAsia="仿宋_GB2312" w:cs="仿宋_GB2312"/>
          <w:sz w:val="32"/>
          <w:szCs w:val="32"/>
        </w:rPr>
        <w:t>工作中的创新能力和自我约束能力。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108学时。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rPr>
        <w:t>课程学分</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（五）课程内容和要求</w:t>
      </w:r>
    </w:p>
    <w:p>
      <w:pPr>
        <w:adjustRightInd w:val="0"/>
        <w:snapToGrid w:val="0"/>
        <w:spacing w:line="440" w:lineRule="exact"/>
        <w:jc w:val="center"/>
        <w:rPr>
          <w:rFonts w:ascii="仿宋_GB2312" w:hAnsi="仿宋_GB2312" w:eastAsia="仿宋_GB2312" w:cs="仿宋_GB2312"/>
          <w:sz w:val="24"/>
          <w:szCs w:val="24"/>
        </w:rPr>
      </w:pPr>
      <w:r>
        <w:rPr>
          <w:rFonts w:hint="eastAsia" w:ascii="黑体" w:hAnsi="黑体" w:eastAsia="黑体" w:cs="仿宋_GB2312"/>
          <w:sz w:val="24"/>
          <w:szCs w:val="24"/>
        </w:rPr>
        <w:t>课程内容设计表</w:t>
      </w:r>
    </w:p>
    <w:tbl>
      <w:tblPr>
        <w:tblStyle w:val="16"/>
        <w:tblpPr w:leftFromText="180" w:rightFromText="180" w:vertAnchor="text" w:horzAnchor="page" w:tblpX="1631" w:tblpY="431"/>
        <w:tblOverlap w:val="never"/>
        <w:tblW w:w="9116" w:type="dxa"/>
        <w:tblInd w:w="0" w:type="dxa"/>
        <w:tblLayout w:type="fixed"/>
        <w:tblCellMar>
          <w:top w:w="0" w:type="dxa"/>
          <w:left w:w="0" w:type="dxa"/>
          <w:bottom w:w="0" w:type="dxa"/>
          <w:right w:w="0" w:type="dxa"/>
        </w:tblCellMar>
      </w:tblPr>
      <w:tblGrid>
        <w:gridCol w:w="691"/>
        <w:gridCol w:w="1117"/>
        <w:gridCol w:w="2883"/>
        <w:gridCol w:w="3555"/>
        <w:gridCol w:w="870"/>
      </w:tblGrid>
      <w:tr>
        <w:tblPrEx>
          <w:tblCellMar>
            <w:top w:w="0" w:type="dxa"/>
            <w:left w:w="0" w:type="dxa"/>
            <w:bottom w:w="0" w:type="dxa"/>
            <w:right w:w="0" w:type="dxa"/>
          </w:tblCellMar>
        </w:tblPrEx>
        <w:trPr>
          <w:trHeight w:val="826" w:hRule="exact"/>
        </w:trPr>
        <w:tc>
          <w:tcPr>
            <w:tcW w:w="691" w:type="dxa"/>
            <w:tcBorders>
              <w:top w:val="single" w:color="auto" w:sz="4" w:space="0"/>
              <w:left w:val="single" w:color="auto" w:sz="4" w:space="0"/>
              <w:bottom w:val="single" w:color="auto" w:sz="4" w:space="0"/>
              <w:right w:val="single" w:color="auto" w:sz="4" w:space="0"/>
            </w:tcBorders>
            <w:vAlign w:val="center"/>
          </w:tcPr>
          <w:p>
            <w:pPr>
              <w:pStyle w:val="29"/>
              <w:spacing w:line="240" w:lineRule="auto"/>
              <w:ind w:right="0"/>
              <w:jc w:val="center"/>
              <w:rPr>
                <w:rFonts w:hint="eastAsia" w:ascii="宋体" w:hAnsi="宋体" w:eastAsia="宋体" w:cs="宋体"/>
                <w:sz w:val="21"/>
                <w:szCs w:val="21"/>
                <w:lang w:eastAsia="zh-CN"/>
              </w:rPr>
            </w:pPr>
            <w:r>
              <w:rPr>
                <w:rFonts w:hint="eastAsia" w:ascii="黑体" w:hAnsi="黑体" w:eastAsia="黑体"/>
                <w:sz w:val="21"/>
                <w:szCs w:val="21"/>
                <w:lang w:val="en-US" w:eastAsia="zh-CN"/>
              </w:rPr>
              <w:t>序号</w:t>
            </w:r>
          </w:p>
        </w:tc>
        <w:tc>
          <w:tcPr>
            <w:tcW w:w="1117" w:type="dxa"/>
            <w:tcBorders>
              <w:top w:val="single" w:color="auto" w:sz="4" w:space="0"/>
              <w:left w:val="single" w:color="auto" w:sz="4" w:space="0"/>
              <w:bottom w:val="single" w:color="auto" w:sz="4" w:space="0"/>
              <w:right w:val="single" w:color="auto" w:sz="4" w:space="0"/>
            </w:tcBorders>
            <w:vAlign w:val="center"/>
          </w:tcPr>
          <w:p>
            <w:pPr>
              <w:pStyle w:val="29"/>
              <w:spacing w:before="42" w:line="240" w:lineRule="auto"/>
              <w:ind w:right="0"/>
              <w:jc w:val="center"/>
              <w:rPr>
                <w:rFonts w:hint="default" w:ascii="宋体" w:hAnsi="宋体" w:eastAsia="宋体" w:cs="宋体"/>
                <w:sz w:val="21"/>
                <w:szCs w:val="21"/>
              </w:rPr>
            </w:pPr>
            <w:r>
              <w:rPr>
                <w:rFonts w:hint="eastAsia" w:ascii="黑体" w:hAnsi="黑体" w:eastAsia="黑体"/>
                <w:sz w:val="21"/>
                <w:szCs w:val="21"/>
              </w:rPr>
              <w:t>教学单元</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spacing w:before="146" w:line="240" w:lineRule="auto"/>
              <w:ind w:right="0"/>
              <w:jc w:val="center"/>
              <w:rPr>
                <w:rFonts w:hint="default" w:ascii="Microsoft JhengHei" w:hAnsi="Microsoft JhengHei" w:eastAsia="Microsoft JhengHei" w:cs="Microsoft JhengHei"/>
                <w:sz w:val="21"/>
                <w:szCs w:val="21"/>
              </w:rPr>
            </w:pPr>
            <w:r>
              <w:rPr>
                <w:rFonts w:hint="eastAsia" w:ascii="黑体" w:hAnsi="黑体" w:eastAsia="黑体"/>
                <w:sz w:val="21"/>
                <w:szCs w:val="21"/>
              </w:rPr>
              <w:t>教学内容与教学要求</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spacing w:before="146" w:line="240" w:lineRule="auto"/>
              <w:ind w:right="0"/>
              <w:jc w:val="center"/>
              <w:rPr>
                <w:rFonts w:hint="default" w:ascii="Microsoft JhengHei" w:hAnsi="Microsoft JhengHei" w:eastAsia="Microsoft JhengHei" w:cs="Microsoft JhengHei"/>
                <w:sz w:val="21"/>
                <w:szCs w:val="21"/>
              </w:rPr>
            </w:pPr>
            <w:r>
              <w:rPr>
                <w:rFonts w:hint="eastAsia" w:ascii="黑体" w:hAnsi="黑体" w:eastAsia="黑体"/>
                <w:sz w:val="21"/>
                <w:szCs w:val="21"/>
              </w:rPr>
              <w:t>教学活动设计建议</w:t>
            </w:r>
          </w:p>
        </w:tc>
        <w:tc>
          <w:tcPr>
            <w:tcW w:w="870" w:type="dxa"/>
            <w:tcBorders>
              <w:top w:val="single" w:color="auto" w:sz="4" w:space="0"/>
              <w:left w:val="single" w:color="auto" w:sz="4" w:space="0"/>
              <w:bottom w:val="single" w:color="auto" w:sz="4" w:space="0"/>
              <w:right w:val="single" w:color="auto" w:sz="4" w:space="0"/>
            </w:tcBorders>
            <w:vAlign w:val="center"/>
          </w:tcPr>
          <w:p>
            <w:pPr>
              <w:pStyle w:val="29"/>
              <w:spacing w:line="240" w:lineRule="auto"/>
              <w:ind w:right="0"/>
              <w:jc w:val="center"/>
              <w:rPr>
                <w:rFonts w:hint="default" w:ascii="宋体" w:hAnsi="宋体" w:eastAsia="宋体" w:cs="宋体"/>
                <w:sz w:val="21"/>
                <w:szCs w:val="21"/>
              </w:rPr>
            </w:pPr>
            <w:r>
              <w:rPr>
                <w:rFonts w:hint="default" w:ascii="黑体" w:hAnsi="黑体" w:eastAsia="黑体"/>
                <w:sz w:val="21"/>
                <w:szCs w:val="21"/>
              </w:rPr>
              <w:t>参考课时</w:t>
            </w:r>
          </w:p>
        </w:tc>
      </w:tr>
      <w:tr>
        <w:tblPrEx>
          <w:tblCellMar>
            <w:top w:w="0" w:type="dxa"/>
            <w:left w:w="0" w:type="dxa"/>
            <w:bottom w:w="0" w:type="dxa"/>
            <w:right w:w="0" w:type="dxa"/>
          </w:tblCellMar>
        </w:tblPrEx>
        <w:trPr>
          <w:trHeight w:val="1202" w:hRule="exact"/>
        </w:trPr>
        <w:tc>
          <w:tcPr>
            <w:tcW w:w="691" w:type="dxa"/>
            <w:vMerge w:val="restar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2"/>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7" w:type="dxa"/>
            <w:vMerge w:val="restar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数控铣削基础</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before="162" w:line="360" w:lineRule="exact"/>
              <w:ind w:right="0"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1.常用夹具的使用方法；</w:t>
            </w:r>
          </w:p>
          <w:p>
            <w:pPr>
              <w:pStyle w:val="29"/>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2.定位与夹紧的原理和方法；</w:t>
            </w:r>
          </w:p>
          <w:p>
            <w:pPr>
              <w:pStyle w:val="29"/>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3.零件找正的方法。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1.能使用铣削加工常用夹具（如压板、虎钳、平口钳等）装夹零件；</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2.能够选择定位基准，并找正零件。</w:t>
            </w:r>
          </w:p>
        </w:tc>
        <w:tc>
          <w:tcPr>
            <w:tcW w:w="87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CellMar>
            <w:top w:w="0" w:type="dxa"/>
            <w:left w:w="0" w:type="dxa"/>
            <w:bottom w:w="0" w:type="dxa"/>
            <w:right w:w="0" w:type="dxa"/>
          </w:tblCellMar>
        </w:tblPrEx>
        <w:trPr>
          <w:trHeight w:val="3937" w:hRule="exact"/>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111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1.金属切削与刀具磨损知识；</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2.数控铣床常用刀具的种类、结构、材料和特点；</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3.数控铣床、零件材料、加工精度和工作效率对刀具的要求；</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 xml:space="preserve">4.刀具长度补偿、半径补偿等刀具参数的设置知识； </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5.刀柄的分类和使用方法；</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6.刀具刃磨的方法。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1.能够根据数控加工工艺文件选择、安装和调整数控铣床常用刀具；</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2.能根据数控铣床特性、零件材料、加工精度、工作效率等选择刀具和刀具几何参数，并确定数控加工需要的切削参数和切削用量；</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3.能够利用数控铣床的功能，借助通用量具或对刀仪测量刀具的半径及长度；</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4.能选择、安装和使用刀柄；</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5.能够刃磨常用刀具。</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w:t>
            </w:r>
          </w:p>
        </w:tc>
      </w:tr>
      <w:tr>
        <w:tblPrEx>
          <w:tblCellMar>
            <w:top w:w="0" w:type="dxa"/>
            <w:left w:w="0" w:type="dxa"/>
            <w:bottom w:w="0" w:type="dxa"/>
            <w:right w:w="0" w:type="dxa"/>
          </w:tblCellMar>
        </w:tblPrEx>
        <w:trPr>
          <w:trHeight w:val="616" w:hRule="exact"/>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111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了解数控铣床的组成。</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能够认识数控铣床的各个组成部分。</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CellMar>
            <w:top w:w="0" w:type="dxa"/>
            <w:left w:w="0" w:type="dxa"/>
            <w:bottom w:w="0" w:type="dxa"/>
            <w:right w:w="0" w:type="dxa"/>
          </w:tblCellMar>
        </w:tblPrEx>
        <w:trPr>
          <w:trHeight w:val="1271" w:hRule="exact"/>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111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1.数控铣床操作说明书；</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2.数控铣床操作面板的使用方法。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1.能够按照操作规程启动及停止机床；</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2.能使用操作面板上的常用功能键（如回零、手动、MDI、修调等）。</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CellMar>
            <w:top w:w="0" w:type="dxa"/>
            <w:left w:w="0" w:type="dxa"/>
            <w:bottom w:w="0" w:type="dxa"/>
            <w:right w:w="0" w:type="dxa"/>
          </w:tblCellMar>
        </w:tblPrEx>
        <w:trPr>
          <w:trHeight w:val="1502" w:hRule="exact"/>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111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1.数控加工程序的输入方法；</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2.数控加工程序的编辑方法。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1.能够通过各种途径（如DNC、网络）输入加工程序；</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2.能够过操作面板输入和编辑加工程序。</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CellMar>
            <w:top w:w="0" w:type="dxa"/>
            <w:left w:w="0" w:type="dxa"/>
            <w:bottom w:w="0" w:type="dxa"/>
            <w:right w:w="0" w:type="dxa"/>
          </w:tblCellMar>
        </w:tblPrEx>
        <w:trPr>
          <w:trHeight w:val="1702" w:hRule="exact"/>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111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1.对刀的方法；</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2.坐标系的知识；</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3.建立刀具参数表或文件的方法。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1.能进行对刀并确定相关坐标系；</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2.能设置刀具参数。</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CellMar>
            <w:top w:w="0" w:type="dxa"/>
            <w:left w:w="0" w:type="dxa"/>
            <w:bottom w:w="0" w:type="dxa"/>
            <w:right w:w="0" w:type="dxa"/>
          </w:tblCellMar>
        </w:tblPrEx>
        <w:trPr>
          <w:trHeight w:val="837" w:hRule="exact"/>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111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程序调试的方法。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能够进行程序检验、单步执行、空运行并完成零件试切。</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CellMar>
            <w:top w:w="0" w:type="dxa"/>
            <w:left w:w="0" w:type="dxa"/>
            <w:bottom w:w="0" w:type="dxa"/>
            <w:right w:w="0" w:type="dxa"/>
          </w:tblCellMar>
        </w:tblPrEx>
        <w:trPr>
          <w:trHeight w:val="777" w:hRule="exact"/>
        </w:trPr>
        <w:tc>
          <w:tcPr>
            <w:tcW w:w="6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111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数控系统中相关参数的输入方法。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能够通过操作面板输入有关参数。</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CellMar>
            <w:top w:w="0" w:type="dxa"/>
            <w:left w:w="0" w:type="dxa"/>
            <w:bottom w:w="0" w:type="dxa"/>
            <w:right w:w="0" w:type="dxa"/>
          </w:tblCellMar>
        </w:tblPrEx>
        <w:trPr>
          <w:trHeight w:val="1555" w:hRule="exact"/>
        </w:trPr>
        <w:tc>
          <w:tcPr>
            <w:tcW w:w="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数控手工</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编程</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1.数控编程知识；</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2.直线插补和圆弧插补的原理；</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3.节点的计算方法。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能编制由直线、圆弧组成的二维轮廓数控加工程序。</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r>
      <w:tr>
        <w:tblPrEx>
          <w:tblCellMar>
            <w:top w:w="0" w:type="dxa"/>
            <w:left w:w="0" w:type="dxa"/>
            <w:bottom w:w="0" w:type="dxa"/>
            <w:right w:w="0" w:type="dxa"/>
          </w:tblCellMar>
        </w:tblPrEx>
        <w:trPr>
          <w:trHeight w:val="882" w:hRule="exact"/>
        </w:trPr>
        <w:tc>
          <w:tcPr>
            <w:tcW w:w="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平面加工</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1.平面铣削的基本知识；</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2.刀具端刃的切削特点。</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能够运用数控加工程序进行平面、垂直面、斜面、阶梯面等的铣削加工。</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CellMar>
            <w:top w:w="0" w:type="dxa"/>
            <w:left w:w="0" w:type="dxa"/>
            <w:bottom w:w="0" w:type="dxa"/>
            <w:right w:w="0" w:type="dxa"/>
          </w:tblCellMar>
        </w:tblPrEx>
        <w:trPr>
          <w:trHeight w:val="1057" w:hRule="exact"/>
        </w:trPr>
        <w:tc>
          <w:tcPr>
            <w:tcW w:w="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轮廓加工</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1.平面轮廓铣削的基本知识；</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2.刀具侧刃的切削特点。</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能够运用数控加工程序进行由直线、圆弧组成的平面轮廓铣削加工。</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w:t>
            </w:r>
          </w:p>
        </w:tc>
      </w:tr>
      <w:tr>
        <w:tblPrEx>
          <w:tblCellMar>
            <w:top w:w="0" w:type="dxa"/>
            <w:left w:w="0" w:type="dxa"/>
            <w:bottom w:w="0" w:type="dxa"/>
            <w:right w:w="0" w:type="dxa"/>
          </w:tblCellMar>
        </w:tblPrEx>
        <w:trPr>
          <w:trHeight w:val="887" w:hRule="exact"/>
        </w:trPr>
        <w:tc>
          <w:tcPr>
            <w:tcW w:w="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曲面加工</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1.曲面铣削的基本知识；</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2.球头刀具的切削特点。</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能够运用数控加工程序进行圆锥面、圆柱面等简单曲面的铣削加工。</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CellMar>
            <w:top w:w="0" w:type="dxa"/>
            <w:left w:w="0" w:type="dxa"/>
            <w:bottom w:w="0" w:type="dxa"/>
            <w:right w:w="0" w:type="dxa"/>
          </w:tblCellMar>
        </w:tblPrEx>
        <w:trPr>
          <w:trHeight w:val="782" w:hRule="exact"/>
        </w:trPr>
        <w:tc>
          <w:tcPr>
            <w:tcW w:w="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孔类加工</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麻花钻、扩孔钻、丝锥、镗刀及铰刀的加工方法。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能够运用数控加工程序进行孔加工。</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15</w:t>
            </w:r>
          </w:p>
        </w:tc>
      </w:tr>
      <w:tr>
        <w:tblPrEx>
          <w:tblCellMar>
            <w:top w:w="0" w:type="dxa"/>
            <w:left w:w="0" w:type="dxa"/>
            <w:bottom w:w="0" w:type="dxa"/>
            <w:right w:w="0" w:type="dxa"/>
          </w:tblCellMar>
        </w:tblPrEx>
        <w:trPr>
          <w:trHeight w:val="797" w:hRule="exact"/>
        </w:trPr>
        <w:tc>
          <w:tcPr>
            <w:tcW w:w="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槽类加工</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槽、键槽的加工方法。</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能够运用数控加工程序进行槽、键槽的加工。</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w:t>
            </w:r>
          </w:p>
        </w:tc>
      </w:tr>
      <w:tr>
        <w:tblPrEx>
          <w:tblCellMar>
            <w:top w:w="0" w:type="dxa"/>
            <w:left w:w="0" w:type="dxa"/>
            <w:bottom w:w="0" w:type="dxa"/>
            <w:right w:w="0" w:type="dxa"/>
          </w:tblCellMar>
        </w:tblPrEx>
        <w:trPr>
          <w:trHeight w:val="1472" w:hRule="exact"/>
        </w:trPr>
        <w:tc>
          <w:tcPr>
            <w:tcW w:w="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简化编程</w:t>
            </w: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1.子程序编程及调用；</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2.旋转坐标编程及应用；</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3.镜像编程及应用；</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4.极坐标编程及应用。</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了解编程简化的指令含义及应用。</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15</w:t>
            </w:r>
          </w:p>
        </w:tc>
      </w:tr>
      <w:tr>
        <w:tblPrEx>
          <w:tblCellMar>
            <w:top w:w="0" w:type="dxa"/>
            <w:left w:w="0" w:type="dxa"/>
            <w:bottom w:w="0" w:type="dxa"/>
            <w:right w:w="0" w:type="dxa"/>
          </w:tblCellMar>
        </w:tblPrEx>
        <w:trPr>
          <w:trHeight w:val="3317" w:hRule="exact"/>
        </w:trPr>
        <w:tc>
          <w:tcPr>
            <w:tcW w:w="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w:t>
            </w:r>
          </w:p>
        </w:tc>
        <w:tc>
          <w:tcPr>
            <w:tcW w:w="1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综合件加工</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p>
        </w:tc>
        <w:tc>
          <w:tcPr>
            <w:tcW w:w="2883"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1.选择合适的刀具和切削用量；</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2.选择合适的数控加工工艺；</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3.确定各基（节）点的坐标；</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4.选择合适的加工指令；</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5.综合运用各种指令进行编程；</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6.较熟练应用数控铣床常用夹</w:t>
            </w:r>
          </w:p>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具装夹工件；</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7.会对刀并加工；</w:t>
            </w:r>
          </w:p>
          <w:p>
            <w:pPr>
              <w:pStyle w:val="29"/>
              <w:keepNext w:val="0"/>
              <w:keepLines w:val="0"/>
              <w:pageBreakBefore w:val="0"/>
              <w:widowControl w:val="0"/>
              <w:kinsoku/>
              <w:wordWrap/>
              <w:overflowPunct/>
              <w:topLinePunct w:val="0"/>
              <w:autoSpaceDE/>
              <w:autoSpaceDN/>
              <w:bidi w:val="0"/>
              <w:adjustRightInd/>
              <w:snapToGrid/>
              <w:spacing w:line="360" w:lineRule="exact"/>
              <w:ind w:right="66" w:firstLine="210" w:firstLineChars="1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8.会保证零件加工精度并检测。</w:t>
            </w:r>
          </w:p>
        </w:tc>
        <w:tc>
          <w:tcPr>
            <w:tcW w:w="355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autoSpaceDN/>
              <w:bidi w:val="0"/>
              <w:adjustRightInd/>
              <w:snapToGrid/>
              <w:spacing w:line="360" w:lineRule="exact"/>
              <w:ind w:right="66"/>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熟练完成中等复杂类零件的编程加工。</w:t>
            </w:r>
          </w:p>
        </w:tc>
        <w:tc>
          <w:tcPr>
            <w:tcW w:w="8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15</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学生为核心，充分发挥学生自主创新的能力，调动学生的积极性，变被动接受为主动获取，是教学的宗旨，本着这个主导思想同时结合课程内容的特点，本课程建议采取“比较发现法”、“任务驱动法”、“仿真教学法”等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要改变过去以知识记忆为主的书面考试方法，注意情景的运用，针对不同的要求，采用口试、笔试、现场操作等方法，着重检查学生分析、解决实际问题的能力。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活动分析：通过学生的自评和互评，对学生的知识竞赛、体验活动、讲座等等活动进行评价。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教师观察：教师应注意观察学生的学习表现，改善教学方法，必要时开展个别教学指导。长期、系统的观察应有记录。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校内实训基地是实现高等职业教育目标，对学生进行专业岗位技术技能训练与鉴定的重要实践场所，其教学基础设施与工作状况直接反映学校的教学质量与教学水平。实训基地建设要充分体现生产现场的特点，并能提供具有真实而综合的职业环境，按照专业岗位对基本技术、基本技能的要求，使学生得到实际有效的操作训练，尤其是要重点建设现代技术含量高、具有真实或仿真职业环境、具有产、学、研一体化功能的实训基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近年来，学</w:t>
      </w:r>
      <w:r>
        <w:rPr>
          <w:rFonts w:hint="eastAsia" w:ascii="仿宋_GB2312" w:hAnsi="仿宋_GB2312" w:eastAsia="仿宋_GB2312" w:cs="仿宋_GB2312"/>
          <w:sz w:val="32"/>
          <w:szCs w:val="32"/>
          <w:lang w:val="en-US" w:eastAsia="zh-CN"/>
        </w:rPr>
        <w:t>校</w:t>
      </w:r>
      <w:r>
        <w:rPr>
          <w:rFonts w:hint="eastAsia" w:ascii="仿宋_GB2312" w:hAnsi="仿宋_GB2312" w:eastAsia="仿宋_GB2312" w:cs="仿宋_GB2312"/>
          <w:sz w:val="32"/>
          <w:szCs w:val="32"/>
        </w:rPr>
        <w:t>加大实习的力度，购买了大批实验设备，增强了数控技术专业的硬件实力，加大了学生实践能力的培养。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（1）教材能够适应工学结合人才培养要求，以职业能力为核心，以素质为本位，以工作过程为导向，按照职业岗位（群）所需的知识、能力、素质结构的要求设计课程内容，教学过程</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（2）应充分体现基于工作过程的，项目任务引领的设计思想</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（3）依据企业存在的典型的数控加工零件，教学处理为典型的加工项目，以此为教学载体，按完成工作项目的需要和岗位操作规程，结合数控编程指令以及工艺知识的组织教材内容</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教材应突出高等职业教育的特色，将在符合职业教育标准、人才培养方案和课程标准中规定要求的知识点、能力点条件下，论述力求通俗易懂，力求职业需要与实用，力求简练、准确、通畅，便于学习。所用名词、符号和计量单位符合现行国家和行业标准规定</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（5）教材应图文并茂，提高学生的学习兴趣，加深学生对数控切削的认识和理解。教材表达必须精炼、准确、科学</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（6）教材的整合应采用按实际施工流程进行的，使教材所述</w:t>
      </w:r>
      <w:r>
        <w:rPr>
          <w:rFonts w:hint="eastAsia" w:ascii="仿宋_GB2312" w:hAnsi="仿宋_GB2312" w:eastAsia="仿宋_GB2312" w:cs="仿宋_GB2312"/>
          <w:sz w:val="32"/>
          <w:szCs w:val="32"/>
          <w:lang w:val="en-US" w:eastAsia="zh-CN"/>
        </w:rPr>
        <w:t>内</w:t>
      </w:r>
      <w:r>
        <w:rPr>
          <w:rFonts w:hint="eastAsia" w:ascii="仿宋_GB2312" w:hAnsi="仿宋_GB2312" w:eastAsia="仿宋_GB2312" w:cs="仿宋_GB2312"/>
          <w:sz w:val="32"/>
          <w:szCs w:val="32"/>
        </w:rPr>
        <w:t>容贴近工程实际的需要，做到理论联系实际。</w:t>
      </w: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3631"/>
        <w:gridCol w:w="1738"/>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周次</w:t>
            </w:r>
          </w:p>
        </w:tc>
        <w:tc>
          <w:tcPr>
            <w:tcW w:w="2003" w:type="pct"/>
            <w:noWrap w:val="0"/>
            <w:vAlign w:val="center"/>
          </w:tcPr>
          <w:p>
            <w:pPr>
              <w:tabs>
                <w:tab w:val="center" w:pos="1524"/>
                <w:tab w:val="right" w:pos="2927"/>
              </w:tabs>
              <w:adjustRightInd w:val="0"/>
              <w:snapToGrid w:val="0"/>
              <w:jc w:val="left"/>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959"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授课时数（节）</w:t>
            </w:r>
          </w:p>
        </w:tc>
        <w:tc>
          <w:tcPr>
            <w:tcW w:w="1477" w:type="pct"/>
            <w:noWrap w:val="0"/>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数控铣床基础知识--夹具的使用方法</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现场演示、对比教学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金属切削与刀具磨损知识</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数控铣床常用刀具的种类、</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结构、材料和特点</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刀具长度补偿、半径补偿等</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刀具参数的设置知识</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数控铣床的组成</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数控铣床操作面板的使用方法</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数控加工程序的编辑方法</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2003" w:type="pct"/>
            <w:noWrap w:val="0"/>
            <w:vAlign w:val="center"/>
          </w:tcPr>
          <w:p>
            <w:pPr>
              <w:pStyle w:val="29"/>
              <w:keepNext w:val="0"/>
              <w:keepLines w:val="0"/>
              <w:pageBreakBefore w:val="0"/>
              <w:widowControl w:val="0"/>
              <w:kinsoku/>
              <w:wordWrap/>
              <w:overflowPunct/>
              <w:topLinePunct w:val="0"/>
              <w:autoSpaceDE/>
              <w:autoSpaceDN/>
              <w:bidi w:val="0"/>
              <w:adjustRightInd/>
              <w:spacing w:line="360" w:lineRule="exact"/>
              <w:ind w:right="66" w:firstLine="420" w:firstLineChars="200"/>
              <w:jc w:val="both"/>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对刀的方法和坐标系的知识</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程序调试的方法</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数控系统中相关参数的输入方法</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数控手工编程</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12、13</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平面加工</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多媒体讲解指令工艺</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案例教学法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14-16</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轮廓加工</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多媒体讲解指令工艺</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案例教学法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曲面加工</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多媒体讲解指令工艺</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00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95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477"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操作</w:t>
            </w:r>
          </w:p>
        </w:tc>
      </w:tr>
    </w:tbl>
    <w:p>
      <w:pPr>
        <w:pStyle w:val="4"/>
        <w:rPr>
          <w:rFonts w:hint="eastAsia" w:ascii="黑体" w:hAnsi="黑体" w:eastAsia="黑体"/>
          <w:kern w:val="0"/>
          <w:sz w:val="28"/>
          <w:szCs w:val="28"/>
          <w:lang w:val="en-US" w:eastAsia="zh-CN"/>
        </w:rPr>
      </w:pPr>
    </w:p>
    <w:p>
      <w:pPr>
        <w:rPr>
          <w:rFonts w:hint="eastAsia" w:ascii="黑体" w:hAnsi="黑体" w:eastAsia="黑体"/>
          <w:kern w:val="0"/>
          <w:sz w:val="28"/>
          <w:szCs w:val="28"/>
          <w:lang w:val="en-US" w:eastAsia="zh-CN"/>
        </w:rPr>
      </w:pPr>
    </w:p>
    <w:p>
      <w:pPr>
        <w:rPr>
          <w:rFonts w:hint="eastAsia" w:ascii="黑体" w:hAnsi="黑体" w:eastAsia="黑体"/>
          <w:kern w:val="0"/>
          <w:sz w:val="28"/>
          <w:szCs w:val="28"/>
          <w:lang w:val="en-US" w:eastAsia="zh-CN"/>
        </w:rPr>
      </w:pPr>
    </w:p>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2340"/>
        <w:gridCol w:w="2191"/>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666"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周次</w:t>
            </w:r>
          </w:p>
        </w:tc>
        <w:tc>
          <w:tcPr>
            <w:tcW w:w="1291" w:type="pct"/>
            <w:noWrap w:val="0"/>
            <w:vAlign w:val="center"/>
          </w:tcPr>
          <w:p>
            <w:pPr>
              <w:tabs>
                <w:tab w:val="center" w:pos="1524"/>
                <w:tab w:val="right" w:pos="2927"/>
              </w:tabs>
              <w:adjustRightInd w:val="0"/>
              <w:snapToGrid w:val="0"/>
              <w:jc w:val="left"/>
              <w:rPr>
                <w:rFonts w:hint="eastAsia" w:ascii="黑体" w:hAnsi="黑体" w:eastAsia="黑体" w:cs="黑体"/>
                <w:bCs/>
              </w:rPr>
            </w:pPr>
            <w:r>
              <w:rPr>
                <w:rFonts w:hint="eastAsia" w:ascii="黑体" w:hAnsi="黑体" w:eastAsia="黑体" w:cs="黑体"/>
                <w:bCs/>
              </w:rPr>
              <w:tab/>
            </w:r>
            <w:r>
              <w:rPr>
                <w:rFonts w:hint="eastAsia" w:ascii="黑体" w:hAnsi="黑体" w:eastAsia="黑体" w:cs="黑体"/>
                <w:bCs/>
                <w:kern w:val="0"/>
                <w:szCs w:val="21"/>
              </w:rPr>
              <w:t>教学章节</w:t>
            </w:r>
            <w:r>
              <w:rPr>
                <w:rFonts w:hint="eastAsia" w:ascii="黑体" w:hAnsi="黑体" w:eastAsia="黑体" w:cs="黑体"/>
                <w:bCs/>
              </w:rPr>
              <w:tab/>
            </w:r>
          </w:p>
        </w:tc>
        <w:tc>
          <w:tcPr>
            <w:tcW w:w="1209"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授课时数（节）</w:t>
            </w:r>
          </w:p>
        </w:tc>
        <w:tc>
          <w:tcPr>
            <w:tcW w:w="1833" w:type="pct"/>
            <w:noWrap w:val="0"/>
            <w:vAlign w:val="center"/>
          </w:tcPr>
          <w:p>
            <w:pPr>
              <w:adjustRightInd w:val="0"/>
              <w:snapToGrid w:val="0"/>
              <w:jc w:val="center"/>
              <w:rPr>
                <w:rFonts w:hint="eastAsia" w:ascii="黑体" w:hAnsi="黑体" w:eastAsia="黑体" w:cs="黑体"/>
                <w:bCs/>
                <w:kern w:val="0"/>
                <w:szCs w:val="21"/>
              </w:rPr>
            </w:pPr>
            <w:r>
              <w:rPr>
                <w:rFonts w:hint="eastAsia" w:ascii="黑体" w:hAnsi="黑体" w:eastAsia="黑体" w:cs="黑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孔类加工</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多媒体教学</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探究、启发式教学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6-8</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槽类加工</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多媒体讲解指令工艺</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_GB2312" w:eastAsia="仿宋_GB2312" w:cs="仿宋_GB2312"/>
                <w:kern w:val="2"/>
                <w:sz w:val="21"/>
                <w:szCs w:val="21"/>
                <w:lang w:val="en-US" w:eastAsia="zh-CN" w:bidi="ar-SA"/>
              </w:rPr>
              <w:t>案例教学法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子程序编程及调用</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旋转坐标编程及应用</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镜像编程及应用</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12、13</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极坐标编程及应用</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_GB2312" w:eastAsia="仿宋_GB2312" w:cs="仿宋_GB2312"/>
                <w:kern w:val="2"/>
                <w:sz w:val="21"/>
                <w:szCs w:val="21"/>
                <w:lang w:val="en-US" w:eastAsia="zh-CN" w:bidi="ar-SA"/>
              </w:rPr>
              <w:t>案例教学法，多媒体教学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14-18</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kern w:val="2"/>
                <w:sz w:val="21"/>
                <w:szCs w:val="21"/>
                <w:lang w:val="en-US" w:eastAsia="zh-CN" w:bidi="ar-SA"/>
              </w:rPr>
              <w:t>综合件加工</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多媒体教学</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探究、启发式教学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291"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1209"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rPr>
            </w:pPr>
          </w:p>
        </w:tc>
        <w:tc>
          <w:tcPr>
            <w:tcW w:w="183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操作</w:t>
            </w:r>
          </w:p>
        </w:tc>
      </w:tr>
    </w:tbl>
    <w:p>
      <w:pPr>
        <w:rPr>
          <w:rFonts w:hint="eastAsia"/>
          <w:lang w:val="en-US" w:eastAsia="zh-CN"/>
        </w:rPr>
      </w:pPr>
      <w:r>
        <w:rPr>
          <w:rFonts w:hint="eastAsia" w:ascii="方正小标宋简体" w:hAnsi="方正小标宋简体" w:eastAsia="方正小标宋简体" w:cs="方正小标宋简体"/>
          <w:sz w:val="32"/>
          <w:szCs w:val="32"/>
          <w:lang w:val="en-US" w:eastAsia="zh-CN"/>
        </w:rPr>
        <w:br w:type="page"/>
      </w:r>
    </w:p>
    <w:p>
      <w:pPr>
        <w:keepNext w:val="0"/>
        <w:keepLines w:val="0"/>
        <w:pageBreakBefore w:val="0"/>
        <w:widowControl w:val="0"/>
        <w:kinsoku/>
        <w:wordWrap/>
        <w:overflowPunct/>
        <w:topLinePunct w:val="0"/>
        <w:autoSpaceDE/>
        <w:autoSpaceDN/>
        <w:bidi w:val="0"/>
        <w:snapToGrid w:val="0"/>
        <w:spacing w:before="156" w:beforeLines="50" w:afterAutospacing="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数控车削编程与加工</w:t>
      </w:r>
      <w:r>
        <w:rPr>
          <w:rFonts w:hint="eastAsia" w:ascii="方正小标宋简体" w:hAnsi="方正小标宋简体" w:eastAsia="方正小标宋简体" w:cs="方正小标宋简体"/>
          <w:sz w:val="32"/>
          <w:szCs w:val="32"/>
        </w:rPr>
        <w:t>课程标准</w:t>
      </w:r>
    </w:p>
    <w:p>
      <w:pPr>
        <w:keepNext w:val="0"/>
        <w:keepLines w:val="0"/>
        <w:pageBreakBefore w:val="0"/>
        <w:widowControl w:val="0"/>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数控车削编程与加工是数控技术应用专业的专业核心课程。本课程的主要任务是通过学习数控车削程序编制和加工的方法，使学生了解数控车床的基本组成及加工原理，熟悉数控车削零件加工工艺的编制、程序结构和编程方法，掌握典型零件的手工编程方法和数控加工过程，能够根据图纸及加工要求编制零件的加工工艺及程序，为数控车削编程实训奠定基础。</w:t>
      </w:r>
    </w:p>
    <w:p>
      <w:pPr>
        <w:keepNext w:val="0"/>
        <w:keepLines w:val="0"/>
        <w:pageBreakBefore w:val="0"/>
        <w:widowControl w:val="0"/>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pStyle w:val="30"/>
        <w:keepNext w:val="0"/>
        <w:keepLines w:val="0"/>
        <w:pageBreakBefore w:val="0"/>
        <w:widowControl w:val="0"/>
        <w:kinsoku/>
        <w:wordWrap/>
        <w:overflowPunct/>
        <w:topLinePunct w:val="0"/>
        <w:autoSpaceDE/>
        <w:autoSpaceDN/>
        <w:bidi w:val="0"/>
        <w:spacing w:beforeAutospacing="0" w:line="560" w:lineRule="exact"/>
        <w:ind w:left="607"/>
        <w:textAlignment w:val="auto"/>
        <w:outlineLvl w:val="1"/>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1.素质目标</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（1）在严格按照标准编制加工程序的过程中，培养学生严谨细致、精益求精的工匠精神；</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（2）通过学生自主探究，培养学生的发现问题、分析问题和解决问题的能力；</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（3）通过团队协作，培养学生组织、制定、实施计划的能力和团队协作交流的能力；</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（4）通过岗位教育培训，培养学生爱业、敬业、乐业的职业素养。</w:t>
      </w:r>
    </w:p>
    <w:p>
      <w:pPr>
        <w:pStyle w:val="30"/>
        <w:keepNext w:val="0"/>
        <w:keepLines w:val="0"/>
        <w:pageBreakBefore w:val="0"/>
        <w:widowControl w:val="0"/>
        <w:kinsoku/>
        <w:wordWrap/>
        <w:overflowPunct/>
        <w:topLinePunct w:val="0"/>
        <w:autoSpaceDE/>
        <w:autoSpaceDN/>
        <w:bidi w:val="0"/>
        <w:spacing w:before="120" w:beforeLines="50" w:line="560" w:lineRule="exact"/>
        <w:ind w:left="607"/>
        <w:textAlignment w:val="auto"/>
        <w:outlineLvl w:val="1"/>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2.知识目标</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（1）了解数控车床的结构和加工特点；</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（2）掌握数控车床的加工工艺、编程步骤和程序结构；</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（3）掌握数控车床坐标系等相关知识；</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（4）掌握数控车削编程的基础知识，常用的编程指令代码G00、G01、G02、G03、G90、G70、G71、G73、G92、G73等的功能、格式及应用；</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（5）熟悉典型数控车削零件的手工编程方法和数控加工过程；</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（6）理解圆柱、圆锥、槽、成型面、螺纹等典型零件的加工工艺特点，能够编写加工程序。</w:t>
      </w:r>
    </w:p>
    <w:p>
      <w:pPr>
        <w:pStyle w:val="30"/>
        <w:keepNext w:val="0"/>
        <w:keepLines w:val="0"/>
        <w:pageBreakBefore w:val="0"/>
        <w:widowControl w:val="0"/>
        <w:kinsoku/>
        <w:wordWrap/>
        <w:overflowPunct/>
        <w:topLinePunct w:val="0"/>
        <w:autoSpaceDE/>
        <w:autoSpaceDN/>
        <w:bidi w:val="0"/>
        <w:spacing w:before="120" w:beforeLines="50" w:line="560" w:lineRule="exact"/>
        <w:ind w:left="607"/>
        <w:textAlignment w:val="auto"/>
        <w:outlineLvl w:val="1"/>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3.能力目标</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（1）能够正确识读、分析零件图；</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（2）熟悉数控车削加工工艺制订的相关原则，能够根据图纸要求，编制加工工艺；</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（3）能够理解刀具补偿原理和方法并进行刀具补偿设置；</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val="0"/>
          <w:bCs w:val="0"/>
          <w:snapToGrid/>
          <w:kern w:val="2"/>
          <w:sz w:val="32"/>
          <w:szCs w:val="32"/>
          <w:lang w:val="en-US" w:eastAsia="zh-CN" w:bidi="ar-SA"/>
        </w:rPr>
      </w:pPr>
      <w:r>
        <w:rPr>
          <w:rFonts w:hint="eastAsia" w:ascii="仿宋_GB2312" w:hAnsi="仿宋_GB2312" w:eastAsia="仿宋_GB2312" w:cs="仿宋_GB2312"/>
          <w:b w:val="0"/>
          <w:bCs w:val="0"/>
          <w:snapToGrid/>
          <w:kern w:val="2"/>
          <w:sz w:val="32"/>
          <w:szCs w:val="32"/>
          <w:lang w:val="en-US" w:eastAsia="zh-CN" w:bidi="ar-SA"/>
        </w:rPr>
        <w:t>（4）能够熟练选用编程指令进行台阶轴、成型面、槽类零件、螺纹等典型零件加工程序的编制。</w:t>
      </w:r>
    </w:p>
    <w:p>
      <w:pPr>
        <w:keepNext w:val="0"/>
        <w:keepLines w:val="0"/>
        <w:pageBreakBefore w:val="0"/>
        <w:widowControl w:val="0"/>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108学时。</w:t>
      </w:r>
    </w:p>
    <w:p>
      <w:pPr>
        <w:keepNext w:val="0"/>
        <w:keepLines w:val="0"/>
        <w:pageBreakBefore w:val="0"/>
        <w:widowControl w:val="0"/>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rPr>
        <w:t>课程学分</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6学分。</w:t>
      </w:r>
    </w:p>
    <w:p>
      <w:pPr>
        <w:keepNext w:val="0"/>
        <w:keepLines w:val="0"/>
        <w:pageBreakBefore w:val="0"/>
        <w:widowControl w:val="0"/>
        <w:kinsoku/>
        <w:wordWrap/>
        <w:overflowPunct/>
        <w:topLinePunct w:val="0"/>
        <w:autoSpaceDE/>
        <w:autoSpaceDN/>
        <w:bidi w:val="0"/>
        <w:adjustRightInd w:val="0"/>
        <w:snapToGrid w:val="0"/>
        <w:spacing w:beforeAutospacing="0"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（五）课程内容和要求</w:t>
      </w:r>
    </w:p>
    <w:p>
      <w:pPr>
        <w:pStyle w:val="9"/>
        <w:spacing w:line="360" w:lineRule="auto"/>
        <w:jc w:val="center"/>
        <w:rPr>
          <w:rFonts w:hint="eastAsia" w:ascii="黑体" w:hAnsi="黑体" w:eastAsia="黑体" w:cs="仿宋_GB2312"/>
          <w:sz w:val="28"/>
          <w:szCs w:val="28"/>
        </w:rPr>
      </w:pPr>
    </w:p>
    <w:p>
      <w:pPr>
        <w:pStyle w:val="9"/>
        <w:spacing w:line="360" w:lineRule="auto"/>
        <w:jc w:val="center"/>
        <w:rPr>
          <w:rFonts w:hint="eastAsia" w:ascii="黑体" w:hAnsi="黑体" w:eastAsia="黑体" w:cs="仿宋_GB2312"/>
          <w:sz w:val="28"/>
          <w:szCs w:val="28"/>
        </w:rPr>
      </w:pPr>
    </w:p>
    <w:p>
      <w:pPr>
        <w:pStyle w:val="9"/>
        <w:spacing w:line="360" w:lineRule="auto"/>
        <w:jc w:val="center"/>
        <w:rPr>
          <w:rFonts w:hint="eastAsia" w:ascii="黑体" w:hAnsi="黑体" w:eastAsia="黑体" w:cs="仿宋_GB2312"/>
          <w:sz w:val="28"/>
          <w:szCs w:val="28"/>
        </w:rPr>
      </w:pPr>
    </w:p>
    <w:p>
      <w:pPr>
        <w:pStyle w:val="9"/>
        <w:spacing w:line="360" w:lineRule="auto"/>
        <w:jc w:val="center"/>
        <w:rPr>
          <w:rFonts w:hint="eastAsia" w:ascii="黑体" w:hAnsi="黑体" w:eastAsia="黑体" w:cs="仿宋_GB2312"/>
          <w:sz w:val="28"/>
          <w:szCs w:val="28"/>
        </w:rPr>
      </w:pPr>
    </w:p>
    <w:p>
      <w:pPr>
        <w:pStyle w:val="9"/>
        <w:spacing w:line="360" w:lineRule="auto"/>
        <w:jc w:val="center"/>
        <w:rPr>
          <w:rFonts w:hint="eastAsia" w:ascii="仿宋_GB2312" w:hAnsi="仿宋_GB2312" w:eastAsia="仿宋_GB2312" w:cs="仿宋_GB2312"/>
          <w:b w:val="0"/>
          <w:bCs w:val="0"/>
          <w:kern w:val="2"/>
          <w:sz w:val="24"/>
          <w:szCs w:val="24"/>
          <w:lang w:val="en-US" w:eastAsia="zh-CN" w:bidi="ar-SA"/>
        </w:rPr>
      </w:pPr>
      <w:r>
        <w:rPr>
          <w:rFonts w:hint="eastAsia" w:ascii="黑体" w:hAnsi="黑体" w:eastAsia="黑体" w:cs="仿宋_GB2312"/>
          <w:sz w:val="24"/>
          <w:szCs w:val="24"/>
        </w:rPr>
        <w:t>课程内容设计表</w:t>
      </w:r>
    </w:p>
    <w:tbl>
      <w:tblPr>
        <w:tblStyle w:val="22"/>
        <w:tblW w:w="9041"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3"/>
        <w:gridCol w:w="993"/>
        <w:gridCol w:w="4420"/>
        <w:gridCol w:w="2100"/>
        <w:gridCol w:w="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Autospacing="0" w:line="360" w:lineRule="exact"/>
              <w:jc w:val="center"/>
              <w:textAlignment w:val="auto"/>
              <w:rPr>
                <w:rFonts w:hint="eastAsia" w:ascii="黑体" w:hAnsi="黑体" w:eastAsia="黑体" w:cs="黑体"/>
                <w:b w:val="0"/>
                <w:bCs w:val="0"/>
                <w:color w:val="auto"/>
                <w:lang w:eastAsia="zh-CN"/>
              </w:rPr>
            </w:pPr>
            <w:r>
              <w:rPr>
                <w:rFonts w:hint="eastAsia" w:ascii="黑体" w:hAnsi="黑体" w:eastAsia="黑体" w:cs="黑体"/>
                <w:b w:val="0"/>
                <w:bCs w:val="0"/>
                <w:color w:val="auto"/>
                <w:spacing w:val="-5"/>
                <w:lang w:val="en-US" w:eastAsia="zh-CN"/>
              </w:rPr>
              <w:t>序号</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beforeAutospacing="0" w:line="360" w:lineRule="exact"/>
              <w:jc w:val="center"/>
              <w:textAlignment w:val="auto"/>
              <w:rPr>
                <w:rFonts w:hint="eastAsia" w:ascii="黑体" w:hAnsi="黑体" w:eastAsia="黑体" w:cs="黑体"/>
                <w:b w:val="0"/>
                <w:bCs w:val="0"/>
                <w:color w:val="auto"/>
              </w:rPr>
            </w:pPr>
            <w:r>
              <w:rPr>
                <w:rFonts w:hint="eastAsia" w:ascii="黑体" w:hAnsi="黑体" w:eastAsia="黑体" w:cs="黑体"/>
                <w:b w:val="0"/>
                <w:bCs w:val="0"/>
                <w:color w:val="auto"/>
                <w:spacing w:val="-3"/>
              </w:rPr>
              <w:t>教学单元</w:t>
            </w:r>
          </w:p>
        </w:tc>
        <w:tc>
          <w:tcPr>
            <w:tcW w:w="4420" w:type="dxa"/>
            <w:vAlign w:val="center"/>
          </w:tcPr>
          <w:p>
            <w:pPr>
              <w:keepNext w:val="0"/>
              <w:keepLines w:val="0"/>
              <w:pageBreakBefore w:val="0"/>
              <w:widowControl w:val="0"/>
              <w:kinsoku/>
              <w:wordWrap/>
              <w:overflowPunct/>
              <w:topLinePunct w:val="0"/>
              <w:autoSpaceDE/>
              <w:autoSpaceDN/>
              <w:bidi w:val="0"/>
              <w:adjustRightInd/>
              <w:snapToGrid/>
              <w:spacing w:beforeAutospacing="0" w:line="360" w:lineRule="exact"/>
              <w:jc w:val="center"/>
              <w:textAlignment w:val="auto"/>
              <w:rPr>
                <w:rFonts w:hint="eastAsia" w:ascii="黑体" w:hAnsi="黑体" w:eastAsia="黑体" w:cs="黑体"/>
                <w:b w:val="0"/>
                <w:bCs w:val="0"/>
                <w:color w:val="auto"/>
              </w:rPr>
            </w:pPr>
            <w:r>
              <w:rPr>
                <w:rFonts w:hint="eastAsia" w:ascii="黑体" w:hAnsi="黑体" w:eastAsia="黑体" w:cs="黑体"/>
                <w:b w:val="0"/>
                <w:bCs w:val="0"/>
                <w:color w:val="auto"/>
                <w:spacing w:val="-4"/>
              </w:rPr>
              <w:t>教学内容与教学要求</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beforeAutospacing="0" w:line="360" w:lineRule="exact"/>
              <w:jc w:val="center"/>
              <w:textAlignment w:val="auto"/>
              <w:rPr>
                <w:rFonts w:hint="eastAsia" w:ascii="黑体" w:hAnsi="黑体" w:eastAsia="黑体" w:cs="黑体"/>
                <w:b w:val="0"/>
                <w:bCs w:val="0"/>
                <w:color w:val="auto"/>
              </w:rPr>
            </w:pPr>
            <w:r>
              <w:rPr>
                <w:rFonts w:hint="eastAsia" w:ascii="黑体" w:hAnsi="黑体" w:eastAsia="黑体" w:cs="黑体"/>
                <w:b w:val="0"/>
                <w:bCs w:val="0"/>
                <w:color w:val="auto"/>
                <w:spacing w:val="-4"/>
              </w:rPr>
              <w:t>教学活动设计建议</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beforeAutospacing="0" w:line="360" w:lineRule="exact"/>
              <w:jc w:val="center"/>
              <w:textAlignment w:val="auto"/>
              <w:rPr>
                <w:rFonts w:hint="eastAsia" w:ascii="黑体" w:hAnsi="黑体" w:eastAsia="黑体" w:cs="黑体"/>
                <w:b w:val="0"/>
                <w:bCs w:val="0"/>
                <w:color w:val="auto"/>
              </w:rPr>
            </w:pPr>
            <w:r>
              <w:rPr>
                <w:rFonts w:hint="eastAsia" w:ascii="黑体" w:hAnsi="黑体" w:eastAsia="黑体" w:cs="黑体"/>
                <w:b w:val="0"/>
                <w:bCs w:val="0"/>
                <w:color w:val="auto"/>
                <w:spacing w:val="-5"/>
              </w:rPr>
              <w:t>参考课时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5"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35"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数控车削加工基础知识</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1.数控车间观摩零件加工；</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2.认识数控机床；</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3.数控加工技术文件的编写要求。</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1.了解数控车床的种类、结构、代码及数控车削加工过程；</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2.了解数控车削加工工艺的内容，掌握加工路线的确定原则；</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3.认识数控车削常用刀具（外圆车刀、内孔车刀、切槽刀、螺纹车刀等），能根据加工需求选择合适刀具；</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4.掌握数控车削加工路线的确定方法、切削用量的选择原则；</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5.掌握数控车削加工工艺处理及技术文件编制方法。</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学生通过观摩数控车间生产过程，直观感知数控车削零件加工过程，掌握数控车削加工的基本流程，对数控加工基础知识形成初步印象。</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教学过程中体现以学生为主体，教师进行引导评估。</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0"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数控车削编程基础知识</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1.数控车削编程的内容、方法；</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2.数控车床的坐标系、两种编程方式；</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3.程序结构和格式；</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4.系统指令代码的含义。</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1.了解数控程序编制的主要内容及步骤；</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2.理解数控机床的机床坐标系、编程坐标系，能够根据零件图建立编程坐标系，确定编程原点；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3.掌握数控车削程序的结构和格式；</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4.掌握常用G、M等代码的功能、含义。</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借助加工程序，帮助学生学习数控车削程序结构等内容。</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简单阶梯轴的车削加工</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1.高、低台阶轴的工艺处理方法；</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2.快速定位G00指令、直线插补G01指令的功能、格式及应用；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3.简单阶梯轴的程序编制。</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1.掌握高、低台阶轴的加工方法；</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2.学会计算零件编程尺寸；</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3.掌握快速定位G00指令、直线插补G01指令的功能、格式及应用；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4.学会根据零件特点和加工要求，正确确定加工工艺、编制加工程序。</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借助简单阶梯轴，使学生直观感知零件；根据任务在教师的指导下学生分组展开讨论，制定工作计划和工艺方案，编制零件加工程序并。</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简单锥轴的加工</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1.圆锥面参数及相关尺寸的计算；</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2.刀尖圆弧半径补偿概念、方法、指令格式及应用；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3.锥轴的工艺处理方法；</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4.简单锥轴的程序编制。</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1.了解锥轴的加工工艺；</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2.掌握圆锥面参数尺寸计算方法和加工路线；</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3.了解刀尖圆弧半径补偿的目的、方法；</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4.掌握刀尖圆弧半径指令G40、G41、G42的指令格式及应用；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5.学会根据锥轴特点和加工要求，正确确定加工工艺、编制加工程序。</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借助简单锥轴零件，使学生直观感知零件形状；根据任务在教师的指导下学生分组展开讨论，制定工作计划和工艺方案，编制零件加工程序。</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5</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利用简单循环指令加工台阶轴</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1.加工一个轮廓表面需要的四个步骤；</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2.简单固定循环指令。</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1.梳理加工一个轮廓表面需要的四个动作；</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2.掌握简单固定循环指令G90的功能、格式及应用；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3.掌握固定循环起点的设定要求。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4.能够用简单循环指令加工圆柱面和圆锥面。</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利用加工视频及动画辅助教学；在教师的指导下学生分组展开讨论，学习指令动作，加深对指令的认识，并根据任务制定工作计划和工艺方案，编制零件加工程序。</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6</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利用复合固定循环指令加工阶梯轴</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外圆粗车循环指令、固定形状粗车循环指令、精加工循环指令。</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1.掌握外圆粗车循环指令G71、固定形状粗车循环指令G73、精加工循环指令G70的功能、格式及应用；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2.能够根据工件特点和加工要求，正确确定零件加工工艺、选用相关指令编写数控加工程序。</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借助动画演示固定循环指令的走刀路线；根据任务引导学生分组制定工作计划和工艺方案，选择相关指令编制零件加工程序，教师进行适当指导。</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7</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简单锥弧轴的加工</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1.成型面的加工编程工艺知识及圆弧顺、逆方向的判定；</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2.圆弧插补指令的功能、格式及应用；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3.锥弧轴的工艺处理方法；</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4.锥弧轴的程序编制。</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1.了解成型面的加工编程工艺知识，能够进行圆弧顺、逆的方向判定；</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2.掌握圆弧插补指令G02、G03的功能、格式及应用；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3.掌握圆弧面各点的尺寸计算及切削用量的选择原则；</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4.刀具半径补偿指令在成型面加工中的应用；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5.能够确定锥弧轴的加工工艺，编制加工程序。</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借助动画演示进行圆弧顺、逆方向的判定；根据任务引导学生分组制定工作计划和工艺方案，选择适合指令编制零件加工程序，教师进行适当指导。</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8</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槽的加工</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1.槽的加工工艺基础知识；</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2.窄槽和宽槽的工艺处理方法及程序编制。</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1.了解槽的类型、加工方法；</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2.了解车槽刀的刀位点；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3.掌握进给暂停指令G04的功能、指令格式及应用；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4.能够根据不同类型槽编制加工工艺，编写的加工程序</w:t>
            </w:r>
            <w:r>
              <w:rPr>
                <w:rFonts w:hint="eastAsia" w:ascii="仿宋_GB2312" w:hAnsi="仿宋_GB2312" w:eastAsia="仿宋_GB2312" w:cs="仿宋_GB2312"/>
                <w:color w:val="auto"/>
                <w:lang w:eastAsia="zh-CN"/>
              </w:rPr>
              <w:t>。</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借助动画进行宽槽、窄槽刀路演示；根据任务引导学生自主制定工作计划和工艺方案，编制零件加工程序，教师进行适当指导。</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9</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简单螺纹轴的加工</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1.螺纹加工的基础知识；</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2.螺纹加工尺寸分析</w:t>
            </w:r>
            <w:r>
              <w:rPr>
                <w:rFonts w:hint="eastAsia" w:ascii="仿宋_GB2312" w:hAnsi="仿宋_GB2312" w:eastAsia="仿宋_GB2312" w:cs="仿宋_GB2312"/>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3.螺纹加工切削用量的选用；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4.常用的螺纹加工指令G32、G92、G76的功能、格式及应用；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5.螺纹轴的加工工艺</w:t>
            </w:r>
            <w:r>
              <w:rPr>
                <w:rFonts w:hint="eastAsia" w:ascii="仿宋_GB2312" w:hAnsi="仿宋_GB2312" w:eastAsia="仿宋_GB2312" w:cs="仿宋_GB2312"/>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1.了解螺纹的加工工艺基础知识；能够根据加工螺纹的要求计算尺寸，确定切削用量三要素；</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2.掌握螺纹加工指令G32、G92、G76的功能、格式及应用；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3.能够分析简单螺纹轴的加工工艺，编制加工程序。</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结合前面所学G00、G01、G90、G71指令学习螺纹加工指令G32、G92、G76；根据任务引导各组学生制定工艺方案，选择适合指令编制螺纹轴的加工程序，教师进行适当指导。</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10</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典型复合轴的加工</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1.复合轴的工艺分析；</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2.编制复合轴的加工程序。</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1.掌握数控车削加工工艺特点、车削加工工艺处理方法及工艺文件编制方法；</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2.能够根据工件特点和加工要求，编制加工工艺，综合运用前面所学指令编写加工程序。</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结合前面所学加工工艺知识及指令格式；引导学生根据任务自主制定工作计划和工艺文件，选择适合指令编制复合轴的加工程序，教师进行适当指导。</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53"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11</w:t>
            </w:r>
          </w:p>
        </w:tc>
        <w:tc>
          <w:tcPr>
            <w:tcW w:w="9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简单套类零件的加工</w:t>
            </w:r>
          </w:p>
        </w:tc>
        <w:tc>
          <w:tcPr>
            <w:tcW w:w="4420" w:type="dxa"/>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教学内容：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1.内孔的加工工艺基础知识；</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2.内孔的加工尺寸计算及切削用量的选择原则；</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3.内孔的工艺处理方法。</w:t>
            </w:r>
          </w:p>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教学要求：</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1.熟悉内孔和外圆加工编程的异同；</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2.掌握内孔加工的尺寸计算及切削用量的选择原则；</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3.熟悉内孔加工的编程思路；</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4.能够根据零件图编制简单套类零件的加工工艺，编写加工程序。</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引导学生根据前面所学轴的加工对比学习套类零件的加工，对比学习轴类和套类零件在外圆、槽和螺纹中的差异，编制套类零件的加工工艺，编写加工程序。</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eastAsia="仿宋_GB2312"/>
          <w:sz w:val="32"/>
          <w:szCs w:val="32"/>
        </w:rPr>
        <w:t>1.教学方法</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在教学模式上，设计任务驱动式教学模式，充分体现学生主体、教师主导、生生互动、自主探究、共同发展的设计思路。</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在教学方法上，根据教学内容，主要采用任务教学法、项目教学法等方法。通过任务的完成，使学生学会简单轴类和套类零件的工艺知识及相关指令，从而能正确编制零件加工工艺与加工程序。</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2.学生考核评价方法</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建立以职业能力和职业素养考核为核心的考核评价体系，在考核方式上，采取教师评价、学生自评和互评相结合的方式，强化“过程性评价”。</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考核既要关注学生对知识的理解、技能的掌握和能力的提高，也要关注学生的工艺处理、编程规范操作等良好的习惯养成，培养学生的安全意识、环保意识和工匠精神等。</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在教学过程中，要注意考核的连续性，针对每个任务进行阶段性考核，最后进行综合项目的考核并对各项目的考核进行汇总。</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3.教学实施与保障</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（1）多媒体教室、教室：满足课堂教学和多媒体教学的需求；</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（2）数控车理实一体化教室，按照标准配置设备，进行一体化教学演示。</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4.教材编写与选用</w:t>
      </w:r>
    </w:p>
    <w:p>
      <w:pPr>
        <w:pStyle w:val="9"/>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以推行“任务驱动、项目导向”教学模式为切入点，校内专任教师与企业专家一起，以企业实际生产中的典型产品作为项目，使教材与实际生产密切联系。</w:t>
      </w:r>
    </w:p>
    <w:p>
      <w:pPr>
        <w:spacing w:before="320" w:line="219" w:lineRule="auto"/>
        <w:ind w:left="3579"/>
        <w:jc w:val="left"/>
        <w:rPr>
          <w:rFonts w:hint="eastAsia" w:ascii="黑体" w:hAnsi="黑体" w:eastAsia="黑体" w:cs="黑体"/>
          <w:spacing w:val="26"/>
          <w:sz w:val="24"/>
          <w:szCs w:val="24"/>
        </w:rPr>
      </w:pPr>
      <w:r>
        <w:rPr>
          <w:rFonts w:hint="eastAsia" w:ascii="黑体" w:hAnsi="黑体" w:eastAsia="黑体" w:cs="黑体"/>
          <w:spacing w:val="26"/>
          <w:sz w:val="24"/>
          <w:szCs w:val="24"/>
        </w:rPr>
        <w:t>授课进程建议表</w:t>
      </w:r>
    </w:p>
    <w:p>
      <w:pPr>
        <w:pStyle w:val="4"/>
        <w:rPr>
          <w:sz w:val="24"/>
          <w:szCs w:val="24"/>
        </w:rPr>
      </w:pPr>
      <w:r>
        <w:rPr>
          <w:rFonts w:hint="eastAsia" w:ascii="黑体" w:hAnsi="黑体" w:eastAsia="黑体"/>
          <w:kern w:val="0"/>
          <w:sz w:val="24"/>
          <w:szCs w:val="24"/>
        </w:rPr>
        <w:t>第</w:t>
      </w:r>
      <w:r>
        <w:rPr>
          <w:rFonts w:hint="eastAsia" w:ascii="黑体" w:hAnsi="黑体" w:eastAsia="黑体"/>
          <w:kern w:val="0"/>
          <w:sz w:val="24"/>
          <w:szCs w:val="24"/>
          <w:lang w:val="en-US" w:eastAsia="zh-CN"/>
        </w:rPr>
        <w:t>一</w:t>
      </w:r>
      <w:r>
        <w:rPr>
          <w:rFonts w:hint="eastAsia" w:ascii="黑体" w:hAnsi="黑体" w:eastAsia="黑体"/>
          <w:kern w:val="0"/>
          <w:sz w:val="24"/>
          <w:szCs w:val="24"/>
        </w:rPr>
        <w:t>学期</w:t>
      </w:r>
    </w:p>
    <w:tbl>
      <w:tblPr>
        <w:tblStyle w:val="22"/>
        <w:tblW w:w="87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3765"/>
        <w:gridCol w:w="2115"/>
        <w:gridCol w:w="1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960" w:type="dxa"/>
          </w:tcPr>
          <w:p>
            <w:pPr>
              <w:keepNext w:val="0"/>
              <w:keepLines w:val="0"/>
              <w:pageBreakBefore w:val="0"/>
              <w:widowControl w:val="0"/>
              <w:kinsoku/>
              <w:wordWrap/>
              <w:overflowPunct/>
              <w:topLinePunct w:val="0"/>
              <w:autoSpaceDE/>
              <w:autoSpaceDN/>
              <w:bidi w:val="0"/>
              <w:adjustRightInd/>
              <w:spacing w:before="204" w:line="360" w:lineRule="exact"/>
              <w:jc w:val="center"/>
              <w:textAlignment w:val="auto"/>
              <w:rPr>
                <w:rFonts w:hint="eastAsia" w:ascii="黑体" w:hAnsi="黑体" w:eastAsia="黑体" w:cs="黑体"/>
                <w:b w:val="0"/>
                <w:bCs w:val="0"/>
                <w:szCs w:val="21"/>
              </w:rPr>
            </w:pPr>
            <w:r>
              <w:rPr>
                <w:rFonts w:hint="eastAsia" w:ascii="黑体" w:hAnsi="黑体" w:eastAsia="黑体" w:cs="黑体"/>
                <w:b w:val="0"/>
                <w:bCs w:val="0"/>
                <w:spacing w:val="-3"/>
                <w:szCs w:val="21"/>
              </w:rPr>
              <w:t>周次</w:t>
            </w:r>
          </w:p>
        </w:tc>
        <w:tc>
          <w:tcPr>
            <w:tcW w:w="3765" w:type="dxa"/>
          </w:tcPr>
          <w:p>
            <w:pPr>
              <w:keepNext w:val="0"/>
              <w:keepLines w:val="0"/>
              <w:pageBreakBefore w:val="0"/>
              <w:widowControl w:val="0"/>
              <w:kinsoku/>
              <w:wordWrap/>
              <w:overflowPunct/>
              <w:topLinePunct w:val="0"/>
              <w:autoSpaceDE/>
              <w:autoSpaceDN/>
              <w:bidi w:val="0"/>
              <w:adjustRightInd/>
              <w:spacing w:before="199" w:line="360" w:lineRule="exact"/>
              <w:ind w:left="1165"/>
              <w:jc w:val="both"/>
              <w:textAlignment w:val="auto"/>
              <w:rPr>
                <w:rFonts w:hint="eastAsia" w:ascii="黑体" w:hAnsi="黑体" w:eastAsia="黑体" w:cs="黑体"/>
                <w:b w:val="0"/>
                <w:bCs w:val="0"/>
                <w:szCs w:val="21"/>
              </w:rPr>
            </w:pPr>
            <w:r>
              <w:rPr>
                <w:rFonts w:hint="eastAsia" w:ascii="黑体" w:hAnsi="黑体" w:eastAsia="黑体" w:cs="黑体"/>
                <w:b w:val="0"/>
                <w:bCs w:val="0"/>
                <w:spacing w:val="-5"/>
                <w:szCs w:val="21"/>
              </w:rPr>
              <w:t>教学章节</w:t>
            </w:r>
          </w:p>
        </w:tc>
        <w:tc>
          <w:tcPr>
            <w:tcW w:w="2115" w:type="dxa"/>
          </w:tcPr>
          <w:p>
            <w:pPr>
              <w:keepNext w:val="0"/>
              <w:keepLines w:val="0"/>
              <w:pageBreakBefore w:val="0"/>
              <w:widowControl w:val="0"/>
              <w:kinsoku/>
              <w:wordWrap/>
              <w:overflowPunct/>
              <w:topLinePunct w:val="0"/>
              <w:autoSpaceDE/>
              <w:autoSpaceDN/>
              <w:bidi w:val="0"/>
              <w:adjustRightInd/>
              <w:spacing w:before="201" w:line="360" w:lineRule="exact"/>
              <w:ind w:left="328"/>
              <w:jc w:val="both"/>
              <w:textAlignment w:val="auto"/>
              <w:rPr>
                <w:rFonts w:hint="eastAsia" w:ascii="黑体" w:hAnsi="黑体" w:eastAsia="黑体" w:cs="黑体"/>
                <w:b w:val="0"/>
                <w:bCs w:val="0"/>
                <w:szCs w:val="21"/>
              </w:rPr>
            </w:pPr>
            <w:r>
              <w:rPr>
                <w:rFonts w:hint="eastAsia" w:ascii="黑体" w:hAnsi="黑体" w:eastAsia="黑体" w:cs="黑体"/>
                <w:b w:val="0"/>
                <w:bCs w:val="0"/>
                <w:spacing w:val="3"/>
                <w:szCs w:val="21"/>
              </w:rPr>
              <w:t>授课时数(节)</w:t>
            </w:r>
          </w:p>
        </w:tc>
        <w:tc>
          <w:tcPr>
            <w:tcW w:w="1890" w:type="dxa"/>
          </w:tcPr>
          <w:p>
            <w:pPr>
              <w:keepNext w:val="0"/>
              <w:keepLines w:val="0"/>
              <w:pageBreakBefore w:val="0"/>
              <w:widowControl w:val="0"/>
              <w:kinsoku/>
              <w:wordWrap/>
              <w:overflowPunct/>
              <w:topLinePunct w:val="0"/>
              <w:autoSpaceDE/>
              <w:autoSpaceDN/>
              <w:bidi w:val="0"/>
              <w:adjustRightInd/>
              <w:spacing w:before="201" w:line="360" w:lineRule="exact"/>
              <w:ind w:left="521"/>
              <w:jc w:val="both"/>
              <w:textAlignment w:val="auto"/>
              <w:rPr>
                <w:rFonts w:hint="eastAsia" w:ascii="黑体" w:hAnsi="黑体" w:eastAsia="黑体" w:cs="黑体"/>
                <w:b w:val="0"/>
                <w:bCs w:val="0"/>
                <w:szCs w:val="21"/>
              </w:rPr>
            </w:pPr>
            <w:r>
              <w:rPr>
                <w:rFonts w:hint="eastAsia" w:ascii="黑体" w:hAnsi="黑体" w:eastAsia="黑体" w:cs="黑体"/>
                <w:b w:val="0"/>
                <w:bCs w:val="0"/>
                <w:spacing w:val="-4"/>
                <w:szCs w:val="21"/>
              </w:rPr>
              <w:t>主要教学形式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数控车削加工基础知识</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2</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数控车削加工基础知识</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3</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数控车削编程基础知识</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4</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数控车削编程基础知识</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5</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数控车削编程基础知识</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6</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数控车削编程基础知识</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7</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简单台阶轴的车削加工</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8</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简单台阶轴的车削加工</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9</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简单台阶轴的车削加工</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10</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简单台阶轴的车削加工</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11</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简单锥轴的加工</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12</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简单锥轴的加工</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13</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简单锥轴的加工</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14</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简单锥轴的加工</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15</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利用简单循环指令加工台阶轴</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16</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利用简单循环指令加工台阶轴</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17</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利用简单循环指令加工台阶轴</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18</w:t>
            </w:r>
          </w:p>
        </w:tc>
        <w:tc>
          <w:tcPr>
            <w:tcW w:w="376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利用简单循环指令加工台阶轴</w:t>
            </w:r>
          </w:p>
        </w:tc>
        <w:tc>
          <w:tcPr>
            <w:tcW w:w="2115"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19</w:t>
            </w:r>
          </w:p>
        </w:tc>
        <w:tc>
          <w:tcPr>
            <w:tcW w:w="3765"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复习</w:t>
            </w:r>
          </w:p>
        </w:tc>
        <w:tc>
          <w:tcPr>
            <w:tcW w:w="2115"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rPr>
            </w:pPr>
          </w:p>
        </w:tc>
        <w:tc>
          <w:tcPr>
            <w:tcW w:w="1890"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复习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60"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20</w:t>
            </w:r>
          </w:p>
        </w:tc>
        <w:tc>
          <w:tcPr>
            <w:tcW w:w="3765"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考试</w:t>
            </w:r>
          </w:p>
        </w:tc>
        <w:tc>
          <w:tcPr>
            <w:tcW w:w="2115"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rPr>
            </w:pPr>
          </w:p>
        </w:tc>
        <w:tc>
          <w:tcPr>
            <w:tcW w:w="1890"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操作</w:t>
            </w:r>
          </w:p>
        </w:tc>
      </w:tr>
    </w:tbl>
    <w:p>
      <w:pPr>
        <w:pStyle w:val="4"/>
        <w:rPr>
          <w:rFonts w:hint="eastAsia" w:ascii="黑体" w:hAnsi="黑体" w:eastAsia="黑体"/>
          <w:kern w:val="0"/>
          <w:sz w:val="28"/>
          <w:szCs w:val="28"/>
        </w:rPr>
      </w:pPr>
    </w:p>
    <w:p>
      <w:pPr>
        <w:pStyle w:val="4"/>
        <w:rPr>
          <w:rFonts w:ascii="黑体" w:hAnsi="黑体" w:eastAsia="黑体" w:cs="黑体"/>
          <w:spacing w:val="26"/>
          <w:sz w:val="24"/>
          <w:szCs w:val="24"/>
        </w:rPr>
      </w:pPr>
      <w:r>
        <w:rPr>
          <w:rFonts w:hint="eastAsia" w:ascii="黑体" w:hAnsi="黑体" w:eastAsia="黑体"/>
          <w:kern w:val="0"/>
          <w:sz w:val="24"/>
          <w:szCs w:val="24"/>
        </w:rPr>
        <w:t>第二学期</w:t>
      </w:r>
    </w:p>
    <w:tbl>
      <w:tblPr>
        <w:tblStyle w:val="22"/>
        <w:tblW w:w="87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0"/>
        <w:gridCol w:w="3750"/>
        <w:gridCol w:w="2127"/>
        <w:gridCol w:w="1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90" w:type="dxa"/>
          </w:tcPr>
          <w:p>
            <w:pPr>
              <w:keepNext w:val="0"/>
              <w:keepLines w:val="0"/>
              <w:pageBreakBefore w:val="0"/>
              <w:widowControl w:val="0"/>
              <w:kinsoku/>
              <w:wordWrap/>
              <w:overflowPunct/>
              <w:topLinePunct w:val="0"/>
              <w:autoSpaceDE/>
              <w:autoSpaceDN/>
              <w:bidi w:val="0"/>
              <w:adjustRightInd/>
              <w:spacing w:before="204" w:line="360" w:lineRule="exact"/>
              <w:jc w:val="center"/>
              <w:textAlignment w:val="auto"/>
              <w:rPr>
                <w:rFonts w:ascii="黑体" w:hAnsi="黑体" w:eastAsia="黑体" w:cs="黑体"/>
                <w:b w:val="0"/>
                <w:bCs w:val="0"/>
                <w:szCs w:val="21"/>
              </w:rPr>
            </w:pPr>
            <w:r>
              <w:rPr>
                <w:rFonts w:hint="eastAsia" w:ascii="黑体" w:hAnsi="黑体" w:eastAsia="黑体" w:cs="黑体"/>
                <w:b w:val="0"/>
                <w:bCs w:val="0"/>
                <w:spacing w:val="-3"/>
                <w:szCs w:val="21"/>
              </w:rPr>
              <w:t>周次</w:t>
            </w:r>
          </w:p>
        </w:tc>
        <w:tc>
          <w:tcPr>
            <w:tcW w:w="3750" w:type="dxa"/>
          </w:tcPr>
          <w:p>
            <w:pPr>
              <w:keepNext w:val="0"/>
              <w:keepLines w:val="0"/>
              <w:pageBreakBefore w:val="0"/>
              <w:widowControl w:val="0"/>
              <w:kinsoku/>
              <w:wordWrap/>
              <w:overflowPunct/>
              <w:topLinePunct w:val="0"/>
              <w:autoSpaceDE/>
              <w:autoSpaceDN/>
              <w:bidi w:val="0"/>
              <w:adjustRightInd/>
              <w:spacing w:before="199" w:line="360" w:lineRule="exact"/>
              <w:ind w:left="1165"/>
              <w:textAlignment w:val="auto"/>
              <w:rPr>
                <w:rFonts w:ascii="黑体" w:hAnsi="黑体" w:eastAsia="黑体" w:cs="黑体"/>
                <w:b w:val="0"/>
                <w:bCs w:val="0"/>
                <w:szCs w:val="21"/>
              </w:rPr>
            </w:pPr>
            <w:r>
              <w:rPr>
                <w:rFonts w:hint="eastAsia" w:ascii="黑体" w:hAnsi="黑体" w:eastAsia="黑体" w:cs="黑体"/>
                <w:b w:val="0"/>
                <w:bCs w:val="0"/>
                <w:spacing w:val="-5"/>
                <w:szCs w:val="21"/>
              </w:rPr>
              <w:t>教学章节</w:t>
            </w:r>
          </w:p>
        </w:tc>
        <w:tc>
          <w:tcPr>
            <w:tcW w:w="2127" w:type="dxa"/>
          </w:tcPr>
          <w:p>
            <w:pPr>
              <w:keepNext w:val="0"/>
              <w:keepLines w:val="0"/>
              <w:pageBreakBefore w:val="0"/>
              <w:widowControl w:val="0"/>
              <w:kinsoku/>
              <w:wordWrap/>
              <w:overflowPunct/>
              <w:topLinePunct w:val="0"/>
              <w:autoSpaceDE/>
              <w:autoSpaceDN/>
              <w:bidi w:val="0"/>
              <w:adjustRightInd/>
              <w:spacing w:before="201" w:line="360" w:lineRule="exact"/>
              <w:ind w:left="328"/>
              <w:textAlignment w:val="auto"/>
              <w:rPr>
                <w:rFonts w:ascii="黑体" w:hAnsi="黑体" w:eastAsia="黑体" w:cs="黑体"/>
                <w:b w:val="0"/>
                <w:bCs w:val="0"/>
                <w:szCs w:val="21"/>
              </w:rPr>
            </w:pPr>
            <w:r>
              <w:rPr>
                <w:rFonts w:hint="eastAsia" w:ascii="黑体" w:hAnsi="黑体" w:eastAsia="黑体" w:cs="黑体"/>
                <w:b w:val="0"/>
                <w:bCs w:val="0"/>
                <w:spacing w:val="3"/>
                <w:szCs w:val="21"/>
              </w:rPr>
              <w:t>授课时数(节)</w:t>
            </w:r>
          </w:p>
        </w:tc>
        <w:tc>
          <w:tcPr>
            <w:tcW w:w="1878" w:type="dxa"/>
          </w:tcPr>
          <w:p>
            <w:pPr>
              <w:keepNext w:val="0"/>
              <w:keepLines w:val="0"/>
              <w:pageBreakBefore w:val="0"/>
              <w:widowControl w:val="0"/>
              <w:kinsoku/>
              <w:wordWrap/>
              <w:overflowPunct/>
              <w:topLinePunct w:val="0"/>
              <w:autoSpaceDE/>
              <w:autoSpaceDN/>
              <w:bidi w:val="0"/>
              <w:adjustRightInd/>
              <w:spacing w:before="201" w:line="360" w:lineRule="exact"/>
              <w:ind w:left="521"/>
              <w:textAlignment w:val="auto"/>
              <w:rPr>
                <w:rFonts w:ascii="黑体" w:hAnsi="黑体" w:eastAsia="黑体" w:cs="黑体"/>
                <w:b w:val="0"/>
                <w:bCs w:val="0"/>
                <w:szCs w:val="21"/>
              </w:rPr>
            </w:pPr>
            <w:r>
              <w:rPr>
                <w:rFonts w:hint="eastAsia" w:ascii="黑体" w:hAnsi="黑体" w:eastAsia="黑体" w:cs="黑体"/>
                <w:b w:val="0"/>
                <w:bCs w:val="0"/>
                <w:spacing w:val="-4"/>
                <w:szCs w:val="21"/>
              </w:rPr>
              <w:t>主要教学形式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ind w:left="1050" w:hanging="1050" w:hangingChars="500"/>
              <w:jc w:val="center"/>
              <w:textAlignment w:val="auto"/>
              <w:rPr>
                <w:rFonts w:ascii="仿宋_GB2312" w:hAnsi="仿宋_GB2312" w:eastAsia="仿宋_GB2312" w:cs="仿宋_GB2312"/>
              </w:rPr>
            </w:pPr>
            <w:r>
              <w:rPr>
                <w:rFonts w:hint="eastAsia" w:ascii="仿宋_GB2312" w:hAnsi="仿宋_GB2312" w:eastAsia="仿宋_GB2312" w:cs="仿宋_GB2312"/>
              </w:rPr>
              <w:t>利用复合固定循环指令加工台阶轴</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2</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ind w:left="1050" w:hanging="1050" w:hangingChars="500"/>
              <w:jc w:val="center"/>
              <w:textAlignment w:val="auto"/>
              <w:rPr>
                <w:rFonts w:ascii="仿宋_GB2312" w:hAnsi="仿宋_GB2312" w:eastAsia="仿宋_GB2312" w:cs="仿宋_GB2312"/>
              </w:rPr>
            </w:pPr>
            <w:r>
              <w:rPr>
                <w:rFonts w:hint="eastAsia" w:ascii="仿宋_GB2312" w:hAnsi="仿宋_GB2312" w:eastAsia="仿宋_GB2312" w:cs="仿宋_GB2312"/>
              </w:rPr>
              <w:t>利用复合固定循环指令加工台阶轴</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3</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ind w:left="1050" w:hanging="1050" w:hangingChars="500"/>
              <w:jc w:val="center"/>
              <w:textAlignment w:val="auto"/>
              <w:rPr>
                <w:rFonts w:ascii="仿宋_GB2312" w:hAnsi="仿宋_GB2312" w:eastAsia="仿宋_GB2312" w:cs="仿宋_GB2312"/>
              </w:rPr>
            </w:pPr>
            <w:r>
              <w:rPr>
                <w:rFonts w:hint="eastAsia" w:ascii="仿宋_GB2312" w:hAnsi="仿宋_GB2312" w:eastAsia="仿宋_GB2312" w:cs="仿宋_GB2312"/>
              </w:rPr>
              <w:t>利用复合固定循环指令加工台阶轴</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4</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ind w:left="1050" w:hanging="1050" w:hangingChars="500"/>
              <w:jc w:val="center"/>
              <w:textAlignment w:val="auto"/>
              <w:rPr>
                <w:rFonts w:ascii="仿宋_GB2312" w:hAnsi="仿宋_GB2312" w:eastAsia="仿宋_GB2312" w:cs="仿宋_GB2312"/>
              </w:rPr>
            </w:pPr>
            <w:r>
              <w:rPr>
                <w:rFonts w:hint="eastAsia" w:ascii="仿宋_GB2312" w:hAnsi="仿宋_GB2312" w:eastAsia="仿宋_GB2312" w:cs="仿宋_GB2312"/>
              </w:rPr>
              <w:t>利用复合固定循环指令加工台阶轴</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5</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利用复合固定循环指令加工锥弧轴</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6</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利用复合固定循环指令加工锥弧轴</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7</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利用复合固定循环指令加工锥弧轴</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8</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槽的加工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9</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槽的加工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10</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槽的加工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11</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简单螺纹轴的加工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12</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简单螺纹轴的加工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13</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简单螺纹轴的加工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14</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典型复合轴的加工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15</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典型复合轴的加工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16</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典型复合轴的加工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17</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简单套类零件的加工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18</w:t>
            </w:r>
          </w:p>
        </w:tc>
        <w:tc>
          <w:tcPr>
            <w:tcW w:w="3750"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简单套类零件的加工</w:t>
            </w:r>
          </w:p>
        </w:tc>
        <w:tc>
          <w:tcPr>
            <w:tcW w:w="212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ascii="仿宋_GB2312" w:hAnsi="仿宋_GB2312" w:eastAsia="仿宋_GB2312" w:cs="仿宋_GB2312"/>
              </w:rPr>
              <w:t>3</w:t>
            </w:r>
          </w:p>
        </w:tc>
        <w:tc>
          <w:tcPr>
            <w:tcW w:w="187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仿宋_GB2312" w:hAnsi="仿宋_GB2312" w:eastAsia="仿宋_GB2312" w:cs="仿宋_GB2312"/>
              </w:rPr>
            </w:pPr>
            <w:r>
              <w:rPr>
                <w:rFonts w:hint="eastAsia" w:ascii="仿宋_GB2312" w:hAnsi="仿宋_GB2312" w:eastAsia="仿宋_GB2312" w:cs="仿宋_GB2312"/>
              </w:rPr>
              <w:t>分组教学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19</w:t>
            </w:r>
          </w:p>
        </w:tc>
        <w:tc>
          <w:tcPr>
            <w:tcW w:w="3750"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复习</w:t>
            </w:r>
          </w:p>
        </w:tc>
        <w:tc>
          <w:tcPr>
            <w:tcW w:w="2127"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rPr>
            </w:pPr>
          </w:p>
        </w:tc>
        <w:tc>
          <w:tcPr>
            <w:tcW w:w="1878"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复习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90"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20</w:t>
            </w:r>
          </w:p>
        </w:tc>
        <w:tc>
          <w:tcPr>
            <w:tcW w:w="3750"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考试</w:t>
            </w:r>
          </w:p>
        </w:tc>
        <w:tc>
          <w:tcPr>
            <w:tcW w:w="2127"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仿宋_GB2312" w:hAnsi="仿宋_GB2312" w:eastAsia="仿宋_GB2312" w:cs="仿宋_GB2312"/>
              </w:rPr>
            </w:pPr>
          </w:p>
        </w:tc>
        <w:tc>
          <w:tcPr>
            <w:tcW w:w="1878"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rPr>
            </w:pPr>
            <w:r>
              <w:rPr>
                <w:rFonts w:hint="eastAsia" w:ascii="仿宋_GB2312" w:hAnsi="仿宋" w:eastAsia="仿宋_GB2312" w:cs="Times New Roman"/>
                <w:szCs w:val="21"/>
                <w:highlight w:val="none"/>
                <w:lang w:val="en-US" w:eastAsia="zh-CN"/>
              </w:rPr>
              <w:t>操作</w:t>
            </w:r>
          </w:p>
        </w:tc>
      </w:tr>
    </w:tbl>
    <w:p>
      <w:pPr>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br w:type="page"/>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CAD/CAM应用技术课程标准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中等职业教育数控技术应用专业必修的专业核心课程，是在金属加工与实训课程的基础上，开设的一门实践性较强的专业核心课程，其任务是培养学生实施计算机辅助设计与制造的技术、能力和基本素养，为后续数车（铣）削技能训练课程学习、胜任数控编程、数控机床操作等岗位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（1）具有识图、绘图时严谨求实的工作作风和一丝不苟的工作态度；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（2）具有参与科技活动的热情，具有将科学知识应用于生活和生产实践的意识，勇于探究各种工程问题；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（3）具有严格遵守安全和环保规章制度，严格遵守工艺和劳动纪律的职业素养；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（4）具有大胆创新、勇于奉献的企业精神和追求卓越、精益求精的工匠精神。</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（1）掌握计算机辅助设计与制造的基本原理，了解常见CAD/CAM软件的功能特点；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（2）会分析典型零件的建模方法，会合理选择工艺参数、刀具路径、生成数控加工程序;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（3）能熟练使用一种CAD/CAM软件,完成典型零件建模、零件图的生成、模型数据的导入导出、数控车（铣）削自动编程、程序数据传输及数控加工。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（1）养成自主学习的习惯，具备独立思考、获取资源的能力;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（2）具备一般复杂零件的建模能力;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（3）具有采用计算机自动编程的初步能力；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（4）在以实际操作为主的项目教学中，锻炼学生的团队合作能力及解决实际问题能力。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72学时。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四）</w:t>
      </w:r>
      <w:r>
        <w:rPr>
          <w:rFonts w:hint="eastAsia" w:ascii="楷体" w:hAnsi="楷体" w:eastAsia="楷体" w:cs="楷体"/>
          <w:sz w:val="32"/>
          <w:szCs w:val="32"/>
        </w:rPr>
        <w:t>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lang w:val="en-US" w:eastAsia="zh-CN"/>
        </w:rPr>
      </w:pPr>
      <w:r>
        <w:rPr>
          <w:rFonts w:hint="eastAsia" w:ascii="仿宋_GB2312" w:hAnsi="仿宋_GB2312" w:eastAsia="仿宋_GB2312" w:cs="仿宋_GB2312"/>
          <w:sz w:val="32"/>
          <w:szCs w:val="32"/>
          <w:lang w:val="en-US" w:eastAsia="zh-CN"/>
        </w:rPr>
        <w:t>4学分。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rPr>
        <w:t>课程内容和要求</w:t>
      </w:r>
    </w:p>
    <w:p>
      <w:pPr>
        <w:adjustRightInd w:val="0"/>
        <w:snapToGrid w:val="0"/>
        <w:spacing w:line="440" w:lineRule="exact"/>
        <w:jc w:val="center"/>
        <w:rPr>
          <w:sz w:val="24"/>
          <w:szCs w:val="24"/>
        </w:rPr>
      </w:pPr>
      <w:r>
        <w:rPr>
          <w:rFonts w:hint="eastAsia" w:ascii="黑体" w:hAnsi="黑体" w:eastAsia="黑体" w:cs="仿宋_GB2312"/>
          <w:sz w:val="24"/>
          <w:szCs w:val="24"/>
        </w:rPr>
        <w:t>课程内容设计表</w:t>
      </w:r>
    </w:p>
    <w:tbl>
      <w:tblPr>
        <w:tblStyle w:val="16"/>
        <w:tblW w:w="88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163"/>
        <w:gridCol w:w="3848"/>
        <w:gridCol w:w="1971"/>
        <w:gridCol w:w="11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序号</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教学单元</w:t>
            </w:r>
          </w:p>
        </w:tc>
        <w:tc>
          <w:tcPr>
            <w:tcW w:w="38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教学活动设计建议</w:t>
            </w:r>
          </w:p>
        </w:tc>
        <w:tc>
          <w:tcPr>
            <w:tcW w:w="1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color w:val="000000"/>
                <w:kern w:val="0"/>
                <w:szCs w:val="21"/>
              </w:rPr>
              <w:t>CAD/CAM基础知识</w:t>
            </w:r>
          </w:p>
        </w:tc>
        <w:tc>
          <w:tcPr>
            <w:tcW w:w="38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1.掌握计算机辅助设计与制造的基本原理;</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2.知道常见CAD/CAM软件的功能特点;</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kern w:val="0"/>
                <w:szCs w:val="21"/>
              </w:rPr>
            </w:pPr>
            <w:r>
              <w:rPr>
                <w:rFonts w:hint="eastAsia" w:ascii="仿宋_GB2312" w:hAnsi="仿宋_GB2312" w:eastAsia="仿宋_GB2312" w:cs="仿宋_GB2312"/>
                <w:color w:val="000000"/>
                <w:kern w:val="0"/>
                <w:szCs w:val="21"/>
              </w:rPr>
              <w:t>3.了解CAD/CAM技术的发展历史与发展趋势。</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研讨式、讲授式</w:t>
            </w:r>
          </w:p>
        </w:tc>
        <w:tc>
          <w:tcPr>
            <w:tcW w:w="1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color w:val="000000"/>
                <w:kern w:val="0"/>
                <w:szCs w:val="21"/>
              </w:rPr>
              <w:t>二维图形绘制</w:t>
            </w:r>
          </w:p>
        </w:tc>
        <w:tc>
          <w:tcPr>
            <w:tcW w:w="38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rPr>
              <w:t>.能添加并编辑尺寸标注</w:t>
            </w:r>
            <w:r>
              <w:rPr>
                <w:rFonts w:hint="eastAsia" w:ascii="仿宋_GB2312" w:hAnsi="仿宋_GB2312" w:eastAsia="仿宋_GB2312" w:cs="仿宋_GB2312"/>
                <w:kern w:val="0"/>
                <w:szCs w:val="21"/>
                <w:lang w:eastAsia="zh-CN"/>
              </w:rPr>
              <w:t>、</w:t>
            </w:r>
            <w:r>
              <w:rPr>
                <w:rFonts w:hint="eastAsia" w:ascii="仿宋_GB2312" w:hAnsi="仿宋_GB2312" w:eastAsia="仿宋_GB2312" w:cs="仿宋_GB2312"/>
                <w:kern w:val="0"/>
                <w:szCs w:val="21"/>
              </w:rPr>
              <w:t>几何约束</w:t>
            </w:r>
            <w:r>
              <w:rPr>
                <w:rFonts w:hint="eastAsia" w:ascii="仿宋_GB2312" w:hAnsi="仿宋_GB2312" w:eastAsia="仿宋_GB2312" w:cs="仿宋_GB2312"/>
                <w:kern w:val="0"/>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2.</w:t>
            </w:r>
            <w:r>
              <w:rPr>
                <w:rFonts w:hint="eastAsia" w:ascii="仿宋_GB2312" w:hAnsi="仿宋_GB2312" w:eastAsia="仿宋_GB2312" w:cs="仿宋_GB2312"/>
                <w:kern w:val="0"/>
                <w:szCs w:val="21"/>
              </w:rPr>
              <w:t>会分析</w:t>
            </w:r>
            <w:r>
              <w:rPr>
                <w:rFonts w:hint="eastAsia" w:ascii="仿宋_GB2312" w:hAnsi="仿宋_GB2312" w:eastAsia="仿宋_GB2312" w:cs="仿宋_GB2312"/>
                <w:kern w:val="0"/>
                <w:szCs w:val="21"/>
                <w:lang w:val="en-US" w:eastAsia="zh-CN"/>
              </w:rPr>
              <w:t>一般</w:t>
            </w:r>
            <w:r>
              <w:rPr>
                <w:rFonts w:hint="eastAsia" w:ascii="仿宋_GB2312" w:hAnsi="仿宋_GB2312" w:eastAsia="仿宋_GB2312" w:cs="仿宋_GB2312"/>
                <w:kern w:val="0"/>
                <w:szCs w:val="21"/>
              </w:rPr>
              <w:t>复杂二维图形的绘图方法;</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w:t>
            </w:r>
            <w:r>
              <w:rPr>
                <w:rFonts w:hint="eastAsia" w:ascii="仿宋_GB2312" w:hAnsi="仿宋_GB2312" w:eastAsia="仿宋_GB2312" w:cs="仿宋_GB2312"/>
                <w:kern w:val="0"/>
                <w:szCs w:val="21"/>
              </w:rPr>
              <w:t>.能熟练运用二维绘图命令绘制</w:t>
            </w:r>
            <w:r>
              <w:rPr>
                <w:rFonts w:hint="eastAsia" w:ascii="仿宋_GB2312" w:hAnsi="仿宋_GB2312" w:eastAsia="仿宋_GB2312" w:cs="仿宋_GB2312"/>
                <w:kern w:val="0"/>
                <w:szCs w:val="21"/>
                <w:lang w:val="en-US" w:eastAsia="zh-CN"/>
              </w:rPr>
              <w:t>一般</w:t>
            </w:r>
            <w:r>
              <w:rPr>
                <w:rFonts w:hint="eastAsia" w:ascii="仿宋_GB2312" w:hAnsi="仿宋_GB2312" w:eastAsia="仿宋_GB2312" w:cs="仿宋_GB2312"/>
                <w:kern w:val="0"/>
                <w:szCs w:val="21"/>
              </w:rPr>
              <w:t>复杂二维图形。</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项目实践式</w:t>
            </w:r>
          </w:p>
        </w:tc>
        <w:tc>
          <w:tcPr>
            <w:tcW w:w="1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000000"/>
                <w:kern w:val="0"/>
                <w:sz w:val="21"/>
                <w:szCs w:val="21"/>
                <w:lang w:val="en-US" w:eastAsia="zh-CN" w:bidi="ar-SA"/>
              </w:rPr>
            </w:pPr>
            <w:r>
              <w:rPr>
                <w:rFonts w:hint="eastAsia" w:ascii="仿宋_GB2312" w:hAnsi="仿宋_GB2312" w:eastAsia="仿宋_GB2312" w:cs="仿宋_GB2312"/>
                <w:color w:val="000000"/>
                <w:kern w:val="0"/>
                <w:szCs w:val="21"/>
              </w:rPr>
              <w:t>实体</w:t>
            </w:r>
            <w:r>
              <w:rPr>
                <w:rFonts w:hint="eastAsia" w:ascii="仿宋_GB2312" w:hAnsi="仿宋_GB2312" w:eastAsia="仿宋_GB2312" w:cs="仿宋_GB2312"/>
                <w:color w:val="000000"/>
                <w:kern w:val="0"/>
                <w:szCs w:val="21"/>
                <w:lang w:val="en-US" w:eastAsia="zh-CN"/>
              </w:rPr>
              <w:t>零件建模</w:t>
            </w:r>
          </w:p>
        </w:tc>
        <w:tc>
          <w:tcPr>
            <w:tcW w:w="38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1.掌握实体建模的基本知识；</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2.掌握特征生成功能与编辑功能的使用方法；</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3.掌握特征生成功能与编辑功能的综合应用技能。</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项目实践式</w:t>
            </w:r>
          </w:p>
        </w:tc>
        <w:tc>
          <w:tcPr>
            <w:tcW w:w="1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4</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rPr>
              <w:t>曲面</w:t>
            </w:r>
            <w:r>
              <w:rPr>
                <w:rFonts w:hint="eastAsia" w:ascii="仿宋_GB2312" w:hAnsi="仿宋_GB2312" w:eastAsia="仿宋_GB2312" w:cs="仿宋_GB2312"/>
                <w:color w:val="000000"/>
                <w:kern w:val="0"/>
                <w:szCs w:val="21"/>
                <w:lang w:val="en-US" w:eastAsia="zh-CN"/>
              </w:rPr>
              <w:t>零件建模</w:t>
            </w:r>
          </w:p>
        </w:tc>
        <w:tc>
          <w:tcPr>
            <w:tcW w:w="38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rPr>
              <w:t>1.掌握曲面</w:t>
            </w:r>
            <w:r>
              <w:rPr>
                <w:rFonts w:hint="eastAsia" w:ascii="仿宋_GB2312" w:hAnsi="仿宋_GB2312" w:eastAsia="仿宋_GB2312" w:cs="仿宋_GB2312"/>
                <w:color w:val="000000"/>
                <w:kern w:val="0"/>
                <w:szCs w:val="21"/>
                <w:lang w:val="en-US" w:eastAsia="zh-CN"/>
              </w:rPr>
              <w:t>建模</w:t>
            </w:r>
            <w:r>
              <w:rPr>
                <w:rFonts w:hint="eastAsia" w:ascii="仿宋_GB2312" w:hAnsi="仿宋_GB2312" w:eastAsia="仿宋_GB2312" w:cs="仿宋_GB2312"/>
                <w:color w:val="000000"/>
                <w:kern w:val="0"/>
                <w:szCs w:val="21"/>
              </w:rPr>
              <w:t>的基本知识</w:t>
            </w:r>
            <w:r>
              <w:rPr>
                <w:rFonts w:hint="eastAsia" w:ascii="仿宋_GB2312" w:hAnsi="仿宋_GB2312" w:eastAsia="仿宋_GB2312" w:cs="仿宋_GB2312"/>
                <w:color w:val="000000"/>
                <w:kern w:val="0"/>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rPr>
              <w:t>2.掌握曲面生成</w:t>
            </w:r>
            <w:r>
              <w:rPr>
                <w:rFonts w:hint="eastAsia" w:ascii="仿宋_GB2312" w:hAnsi="仿宋_GB2312" w:eastAsia="仿宋_GB2312" w:cs="仿宋_GB2312"/>
                <w:color w:val="000000"/>
                <w:kern w:val="0"/>
                <w:szCs w:val="21"/>
                <w:lang w:val="en-US" w:eastAsia="zh-CN"/>
              </w:rPr>
              <w:t>功能和编辑功能</w:t>
            </w:r>
            <w:r>
              <w:rPr>
                <w:rFonts w:hint="eastAsia" w:ascii="仿宋_GB2312" w:hAnsi="仿宋_GB2312" w:eastAsia="仿宋_GB2312" w:cs="仿宋_GB2312"/>
                <w:color w:val="000000"/>
                <w:kern w:val="0"/>
                <w:szCs w:val="21"/>
              </w:rPr>
              <w:t>的使用方法</w:t>
            </w:r>
            <w:r>
              <w:rPr>
                <w:rFonts w:hint="eastAsia" w:ascii="仿宋_GB2312" w:hAnsi="仿宋_GB2312" w:eastAsia="仿宋_GB2312" w:cs="仿宋_GB2312"/>
                <w:color w:val="000000"/>
                <w:kern w:val="0"/>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3.掌握曲面生成</w:t>
            </w:r>
            <w:r>
              <w:rPr>
                <w:rFonts w:hint="eastAsia" w:ascii="仿宋_GB2312" w:hAnsi="仿宋_GB2312" w:eastAsia="仿宋_GB2312" w:cs="仿宋_GB2312"/>
                <w:color w:val="000000"/>
                <w:kern w:val="0"/>
                <w:szCs w:val="21"/>
                <w:lang w:val="en-US" w:eastAsia="zh-CN"/>
              </w:rPr>
              <w:t>功能和编辑功能</w:t>
            </w:r>
            <w:r>
              <w:rPr>
                <w:rFonts w:hint="eastAsia" w:ascii="仿宋_GB2312" w:hAnsi="仿宋_GB2312" w:eastAsia="仿宋_GB2312" w:cs="仿宋_GB2312"/>
                <w:color w:val="000000"/>
                <w:kern w:val="0"/>
                <w:szCs w:val="21"/>
              </w:rPr>
              <w:t>的综合应用技能。</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项目实践式</w:t>
            </w:r>
          </w:p>
        </w:tc>
        <w:tc>
          <w:tcPr>
            <w:tcW w:w="1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5</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color w:val="000000"/>
                <w:kern w:val="0"/>
                <w:szCs w:val="21"/>
                <w:lang w:val="en-US" w:eastAsia="zh-CN"/>
              </w:rPr>
            </w:pPr>
            <w:r>
              <w:rPr>
                <w:rFonts w:hint="eastAsia" w:ascii="仿宋_GB2312" w:hAnsi="仿宋_GB2312" w:eastAsia="仿宋_GB2312" w:cs="仿宋_GB2312"/>
                <w:color w:val="000000"/>
                <w:kern w:val="0"/>
                <w:szCs w:val="21"/>
                <w:lang w:val="en-US" w:eastAsia="zh-CN"/>
              </w:rPr>
              <w:t>零件图的生成与编辑</w:t>
            </w:r>
          </w:p>
        </w:tc>
        <w:tc>
          <w:tcPr>
            <w:tcW w:w="38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1.会修改软件配置以符合国家标准规定;</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2.能生成零件的三视图</w:t>
            </w:r>
            <w:r>
              <w:rPr>
                <w:rFonts w:hint="eastAsia" w:ascii="仿宋_GB2312" w:hAnsi="仿宋_GB2312" w:eastAsia="仿宋_GB2312" w:cs="仿宋_GB2312"/>
                <w:color w:val="000000"/>
                <w:kern w:val="0"/>
                <w:szCs w:val="21"/>
                <w:lang w:eastAsia="zh-CN"/>
              </w:rPr>
              <w:t>、</w:t>
            </w:r>
            <w:r>
              <w:rPr>
                <w:rFonts w:hint="eastAsia" w:ascii="仿宋_GB2312" w:hAnsi="仿宋_GB2312" w:eastAsia="仿宋_GB2312" w:cs="仿宋_GB2312"/>
                <w:color w:val="000000"/>
                <w:kern w:val="0"/>
                <w:szCs w:val="21"/>
              </w:rPr>
              <w:t>剖切视图</w:t>
            </w:r>
            <w:r>
              <w:rPr>
                <w:rFonts w:hint="eastAsia" w:ascii="仿宋_GB2312" w:hAnsi="仿宋_GB2312" w:eastAsia="仿宋_GB2312" w:cs="仿宋_GB2312"/>
                <w:color w:val="000000"/>
                <w:kern w:val="0"/>
                <w:szCs w:val="21"/>
                <w:lang w:eastAsia="zh-CN"/>
              </w:rPr>
              <w:t>、</w:t>
            </w:r>
            <w:r>
              <w:rPr>
                <w:rFonts w:hint="eastAsia" w:ascii="仿宋_GB2312" w:hAnsi="仿宋_GB2312" w:eastAsia="仿宋_GB2312" w:cs="仿宋_GB2312"/>
                <w:color w:val="000000"/>
                <w:kern w:val="0"/>
                <w:szCs w:val="21"/>
              </w:rPr>
              <w:t>局部放大视图;</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rPr>
              <w:t>3.能正确注写尺寸与技术要求</w:t>
            </w:r>
            <w:r>
              <w:rPr>
                <w:rFonts w:hint="eastAsia" w:ascii="仿宋_GB2312" w:hAnsi="仿宋_GB2312" w:eastAsia="仿宋_GB2312" w:cs="仿宋_GB2312"/>
                <w:color w:val="000000"/>
                <w:kern w:val="0"/>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lang w:val="en-US" w:eastAsia="zh-CN"/>
              </w:rPr>
              <w:t>4</w:t>
            </w:r>
            <w:r>
              <w:rPr>
                <w:rFonts w:hint="eastAsia" w:ascii="仿宋_GB2312" w:hAnsi="仿宋_GB2312" w:eastAsia="仿宋_GB2312" w:cs="仿宋_GB2312"/>
                <w:color w:val="000000"/>
                <w:kern w:val="0"/>
                <w:szCs w:val="21"/>
              </w:rPr>
              <w:t>.能在不同CAD/CAM软件中正确导入与导出零件图。</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项目实践式</w:t>
            </w:r>
          </w:p>
        </w:tc>
        <w:tc>
          <w:tcPr>
            <w:tcW w:w="1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6</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数控加工</w:t>
            </w:r>
          </w:p>
        </w:tc>
        <w:tc>
          <w:tcPr>
            <w:tcW w:w="38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rPr>
              <w:t>1.掌握</w:t>
            </w:r>
            <w:r>
              <w:rPr>
                <w:rFonts w:hint="eastAsia" w:ascii="仿宋_GB2312" w:hAnsi="仿宋_GB2312" w:eastAsia="仿宋_GB2312" w:cs="仿宋_GB2312"/>
                <w:color w:val="000000"/>
                <w:kern w:val="0"/>
                <w:szCs w:val="21"/>
                <w:lang w:val="en-US" w:eastAsia="zh-CN"/>
              </w:rPr>
              <w:t>车（</w:t>
            </w:r>
            <w:r>
              <w:rPr>
                <w:rFonts w:hint="eastAsia" w:ascii="仿宋_GB2312" w:hAnsi="仿宋_GB2312" w:eastAsia="仿宋_GB2312" w:cs="仿宋_GB2312"/>
                <w:color w:val="000000"/>
                <w:kern w:val="0"/>
                <w:szCs w:val="21"/>
              </w:rPr>
              <w:t>铣</w:t>
            </w:r>
            <w:r>
              <w:rPr>
                <w:rFonts w:hint="eastAsia" w:ascii="仿宋_GB2312" w:hAnsi="仿宋_GB2312" w:eastAsia="仿宋_GB2312" w:cs="仿宋_GB2312"/>
                <w:color w:val="000000"/>
                <w:kern w:val="0"/>
                <w:szCs w:val="21"/>
                <w:lang w:val="en-US" w:eastAsia="zh-CN"/>
              </w:rPr>
              <w:t>）</w:t>
            </w:r>
            <w:r>
              <w:rPr>
                <w:rFonts w:hint="eastAsia" w:ascii="仿宋_GB2312" w:hAnsi="仿宋_GB2312" w:eastAsia="仿宋_GB2312" w:cs="仿宋_GB2312"/>
                <w:color w:val="000000"/>
                <w:kern w:val="0"/>
                <w:szCs w:val="21"/>
              </w:rPr>
              <w:t>加工和自动编程的基础知识</w:t>
            </w:r>
            <w:r>
              <w:rPr>
                <w:rFonts w:hint="eastAsia" w:ascii="仿宋_GB2312" w:hAnsi="仿宋_GB2312" w:eastAsia="仿宋_GB2312" w:cs="仿宋_GB2312"/>
                <w:color w:val="000000"/>
                <w:kern w:val="0"/>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lang w:eastAsia="zh-CN"/>
              </w:rPr>
            </w:pPr>
            <w:r>
              <w:rPr>
                <w:rFonts w:hint="eastAsia" w:ascii="仿宋_GB2312" w:hAnsi="仿宋_GB2312" w:eastAsia="仿宋_GB2312" w:cs="仿宋_GB2312"/>
                <w:color w:val="000000"/>
                <w:kern w:val="0"/>
                <w:szCs w:val="21"/>
              </w:rPr>
              <w:t>2.掌握刀具轨迹生成功能和编辑功能的使用方法</w:t>
            </w:r>
            <w:r>
              <w:rPr>
                <w:rFonts w:hint="eastAsia" w:ascii="仿宋_GB2312" w:hAnsi="仿宋_GB2312" w:eastAsia="仿宋_GB2312" w:cs="仿宋_GB2312"/>
                <w:color w:val="000000"/>
                <w:kern w:val="0"/>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3.掌握</w:t>
            </w:r>
            <w:r>
              <w:rPr>
                <w:rFonts w:hint="eastAsia" w:ascii="仿宋_GB2312" w:hAnsi="仿宋_GB2312" w:eastAsia="仿宋_GB2312" w:cs="仿宋_GB2312"/>
                <w:color w:val="000000"/>
                <w:kern w:val="0"/>
                <w:szCs w:val="21"/>
                <w:lang w:val="en-US" w:eastAsia="zh-CN"/>
              </w:rPr>
              <w:t>车（</w:t>
            </w:r>
            <w:r>
              <w:rPr>
                <w:rFonts w:hint="eastAsia" w:ascii="仿宋_GB2312" w:hAnsi="仿宋_GB2312" w:eastAsia="仿宋_GB2312" w:cs="仿宋_GB2312"/>
                <w:color w:val="000000"/>
                <w:kern w:val="0"/>
                <w:szCs w:val="21"/>
              </w:rPr>
              <w:t>铣</w:t>
            </w:r>
            <w:r>
              <w:rPr>
                <w:rFonts w:hint="eastAsia" w:ascii="仿宋_GB2312" w:hAnsi="仿宋_GB2312" w:eastAsia="仿宋_GB2312" w:cs="仿宋_GB2312"/>
                <w:color w:val="000000"/>
                <w:kern w:val="0"/>
                <w:szCs w:val="21"/>
                <w:lang w:val="en-US" w:eastAsia="zh-CN"/>
              </w:rPr>
              <w:t>）</w:t>
            </w:r>
            <w:r>
              <w:rPr>
                <w:rFonts w:hint="eastAsia" w:ascii="仿宋_GB2312" w:hAnsi="仿宋_GB2312" w:eastAsia="仿宋_GB2312" w:cs="仿宋_GB2312"/>
                <w:color w:val="000000"/>
                <w:kern w:val="0"/>
                <w:szCs w:val="21"/>
              </w:rPr>
              <w:t>削自动编程的综合应用技能。</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竞赛式</w:t>
            </w:r>
          </w:p>
        </w:tc>
        <w:tc>
          <w:tcPr>
            <w:tcW w:w="1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（1）贯彻以学生为主体的教学理念，发挥教师的主导作用，突出学生的主体地位，创设理实一体化的教学情境。采用项目教学、工作过程导向教学等教学方式，做中学、做中教；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（2）充分运用多媒体教学手段直观演示教学内容，通过参观、虚拟仿真、实际操作等手段引导学生积极参与实践活动，运用小组学习讨论、交流经验等方式深化学习内容，开拓思维空间；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（3）可收集、筛选和利用相关教学平台上大量的数字化教学资源，充分利用互联网进行混合式教学、翻转课堂等教学模式改革;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（4）要关注本专业领域的最新动态和前沿知识，及时将先进技术和理念融入课程教学，开阔学生的学习视野，激发学生的求知欲望；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（5）要注意将规范意识、安全意识、环保意识、精益品质和敬业精神的养成融入到相关教学实践活动，使学生在知识和技能的学习中形成良好的职业品质和职业素养。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（1）树立正确的教学质量观，充分关注学生的个性差异。突出评价的教育功能和激励作用,注重过程性评价与结果性评价相结合，定性评价与定量评价相结合，教师评价与学生评价相结合；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课程考核主要采用机考方式，以完成项目的质量为主要评价依据，同时可组织作品展示、技能竞赛等多种形式的评价活动，在活动中评价，在评价中提高，全面考查学生的技术技能、操作规范、创新能力、合作意识等，综合评价学习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（3）将评价结果及时、客观向学生反馈，指出被评价者需要改进的方面，商讨改进的途径和方法，调动学生的学习积极性，保护学生的自尊心。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（1）教师在教学实践中，应不断接受新知识、新方法和新理念，加强技术交流和企业实践，提高专业水平，为教学实施和教学创新提供知识和技能基础；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（2）在教学现场，应配置必备的电子教材、电子教案、配套素材光盘、实训指导书等学习资料，实验实训设备设施应能满足教学基本要求；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（3）本课程应在CAD/CAM实训室开展教学，配备安装有CAD/CAM软件的计算机1人/台；学校可根据当地企业实际使用情况，合理选择CAD/CAM软件；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（4）校企合作开发各种信息化的课程资源，运用开放式、互动式的网络教学平台，实现教学资源和成果的共享、积累与更新。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（1）教材编写和选用必须依据本课程标准；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（2）教材内容兼顾行业、企业生产实际和相关职业资格标准要求，体现新技术、新工艺和新标准，合理编排，科学序化，同时为教师根据实际教学情况进行安排和二次开发留有余地；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（3）教材编写应反映时代特征与专业特色，教材结构、呈现方式应符合学生年龄特征和学习特点，图文并茂，提高学习兴趣，激发学习热情。</w:t>
      </w:r>
    </w:p>
    <w:p>
      <w:pPr>
        <w:snapToGrid w:val="0"/>
        <w:spacing w:line="336" w:lineRule="auto"/>
        <w:jc w:val="center"/>
        <w:rPr>
          <w:rFonts w:hint="eastAsia" w:ascii="黑体" w:hAnsi="黑体" w:eastAsia="黑体"/>
          <w:kern w:val="0"/>
          <w:sz w:val="28"/>
          <w:szCs w:val="28"/>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3421"/>
        <w:gridCol w:w="1965"/>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1887"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0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35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rPr>
              <w:t>1</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计算机辅助设计与制造的基本原理</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常见CAD/CAM软件的功能和特点</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CAD/CAM技术发展史</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cs="Times New Roman"/>
                <w:szCs w:val="21"/>
                <w:highlight w:val="none"/>
                <w:lang w:val="en-US" w:eastAsia="zh-CN"/>
              </w:rPr>
              <w:t>4、5</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rPr>
            </w:pPr>
            <w:r>
              <w:rPr>
                <w:rFonts w:hint="eastAsia" w:ascii="仿宋_GB2312" w:hAnsi="仿宋" w:eastAsia="仿宋_GB2312" w:cs="Times New Roman"/>
                <w:szCs w:val="21"/>
                <w:highlight w:val="none"/>
                <w:lang w:val="en-US" w:eastAsia="zh-CN"/>
              </w:rPr>
              <w:t>编辑尺寸标注、几何约束</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6、7</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一般二维图形绘制</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8-10</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复杂二维图形绘制</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szCs w:val="21"/>
                <w:highlight w:val="none"/>
                <w:lang w:val="en-US" w:eastAsia="zh-CN"/>
              </w:rPr>
              <w:t>实体模型的基本知识</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12-14</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szCs w:val="21"/>
                <w:highlight w:val="none"/>
                <w:lang w:val="en-US" w:eastAsia="zh-CN"/>
              </w:rPr>
            </w:pPr>
            <w:r>
              <w:rPr>
                <w:rFonts w:hint="eastAsia" w:ascii="仿宋_GB2312" w:hAnsi="仿宋" w:eastAsia="仿宋_GB2312"/>
                <w:szCs w:val="21"/>
                <w:highlight w:val="none"/>
                <w:lang w:val="en-US" w:eastAsia="zh-CN"/>
              </w:rPr>
              <w:t>特征生成功能</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szCs w:val="21"/>
                <w:highlight w:val="none"/>
                <w:lang w:val="en-US" w:eastAsia="zh-CN"/>
              </w:rPr>
              <w:t>特征编辑功能</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15-18</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szCs w:val="21"/>
                <w:highlight w:val="none"/>
                <w:lang w:val="en-US" w:eastAsia="zh-CN"/>
              </w:rPr>
              <w:t>特征功能综合应用</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108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35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r>
    </w:tbl>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3421"/>
        <w:gridCol w:w="1994"/>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1887"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3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曲面建模的基本知识</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674" w:type="pct"/>
            <w:noWrap w:val="0"/>
            <w:vAlign w:val="center"/>
          </w:tcPr>
          <w:p>
            <w:pPr>
              <w:keepNext w:val="0"/>
              <w:keepLines w:val="0"/>
              <w:pageBreakBefore w:val="0"/>
              <w:widowControl w:val="0"/>
              <w:numPr>
                <w:ilvl w:val="0"/>
                <w:numId w:val="0"/>
              </w:numPr>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2-4</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szCs w:val="21"/>
                <w:highlight w:val="none"/>
                <w:lang w:val="en-US" w:eastAsia="zh-CN"/>
              </w:rPr>
            </w:pPr>
            <w:r>
              <w:rPr>
                <w:rFonts w:hint="eastAsia" w:ascii="仿宋_GB2312" w:hAnsi="仿宋" w:eastAsia="仿宋_GB2312"/>
                <w:szCs w:val="21"/>
                <w:highlight w:val="none"/>
                <w:lang w:val="en-US" w:eastAsia="zh-CN"/>
              </w:rPr>
              <w:t>曲面生成功能</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val="en-US" w:eastAsia="zh-CN"/>
              </w:rPr>
              <w:t>曲面编辑功能</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5-7</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 w:eastAsia="仿宋_GB2312"/>
                <w:szCs w:val="21"/>
                <w:highlight w:val="none"/>
                <w:lang w:val="en-US" w:eastAsia="zh-CN"/>
              </w:rPr>
              <w:t>曲面功能综合应用</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szCs w:val="21"/>
                <w:highlight w:val="none"/>
                <w:lang w:val="en-US" w:eastAsia="zh-CN"/>
              </w:rPr>
            </w:pPr>
            <w:r>
              <w:rPr>
                <w:rFonts w:hint="eastAsia" w:ascii="仿宋_GB2312" w:hAnsi="仿宋" w:eastAsia="仿宋_GB2312"/>
                <w:szCs w:val="21"/>
                <w:highlight w:val="none"/>
                <w:lang w:val="en-US" w:eastAsia="zh-CN"/>
              </w:rPr>
              <w:t>软件配置修改</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szCs w:val="21"/>
                <w:highlight w:val="none"/>
                <w:lang w:val="en-US" w:eastAsia="zh-CN"/>
              </w:rPr>
              <w:t>生成零件三视图</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11、12</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szCs w:val="21"/>
                <w:highlight w:val="none"/>
                <w:lang w:val="en-US" w:eastAsia="zh-CN"/>
              </w:rPr>
            </w:pPr>
            <w:r>
              <w:rPr>
                <w:rFonts w:hint="eastAsia" w:ascii="仿宋_GB2312" w:hAnsi="仿宋" w:eastAsia="仿宋_GB2312"/>
                <w:szCs w:val="21"/>
                <w:highlight w:val="none"/>
                <w:lang w:val="en-US" w:eastAsia="zh-CN"/>
              </w:rPr>
              <w:t>生成剖视图、</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szCs w:val="21"/>
                <w:highlight w:val="none"/>
                <w:lang w:val="en-US" w:eastAsia="zh-CN"/>
              </w:rPr>
              <w:t>生成局部放大图</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szCs w:val="21"/>
                <w:highlight w:val="none"/>
                <w:lang w:val="en-US" w:eastAsia="zh-CN"/>
              </w:rPr>
              <w:t>注写</w:t>
            </w:r>
            <w:r>
              <w:rPr>
                <w:rFonts w:hint="eastAsia" w:ascii="仿宋_GB2312" w:hAnsi="仿宋" w:eastAsia="仿宋_GB2312"/>
                <w:szCs w:val="21"/>
                <w:highlight w:val="none"/>
              </w:rPr>
              <w:t>尺寸</w:t>
            </w:r>
            <w:r>
              <w:rPr>
                <w:rFonts w:hint="eastAsia" w:ascii="仿宋_GB2312" w:hAnsi="仿宋" w:eastAsia="仿宋_GB2312"/>
                <w:szCs w:val="21"/>
                <w:highlight w:val="none"/>
                <w:lang w:val="en-US" w:eastAsia="zh-CN"/>
              </w:rPr>
              <w:t>及技术要求</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szCs w:val="21"/>
                <w:highlight w:val="none"/>
                <w:lang w:val="en-US" w:eastAsia="zh-CN"/>
              </w:rPr>
            </w:pPr>
            <w:r>
              <w:rPr>
                <w:rFonts w:hint="eastAsia" w:ascii="仿宋_GB2312" w:hAnsi="仿宋" w:eastAsia="仿宋_GB2312"/>
                <w:szCs w:val="21"/>
                <w:highlight w:val="none"/>
                <w:lang w:val="en-US" w:eastAsia="zh-CN"/>
              </w:rPr>
              <w:t>车铣加工自动编程基础知识</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刀具轨迹生成功能</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刀具轨迹编辑功能</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自动编程综合应用</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4"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88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110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33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r>
    </w:tbl>
    <w:p>
      <w:pPr>
        <w:rPr>
          <w:rFonts w:hint="eastAsia" w:ascii="方正小标宋_GBK" w:hAnsi="宋体" w:eastAsia="方正小标宋_GBK"/>
          <w:sz w:val="32"/>
          <w:szCs w:val="32"/>
        </w:rPr>
      </w:pPr>
      <w:r>
        <w:rPr>
          <w:rFonts w:hint="eastAsia" w:ascii="仿宋_GB2312" w:eastAsia="仿宋_GB2312"/>
          <w:sz w:val="32"/>
          <w:szCs w:val="32"/>
        </w:rPr>
        <w:br w:type="page"/>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机械加工检测技术课程标准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课程是数控技术应用专业必修的一门专业核心课程，衔接数学、机械制图、公差配合等专业基础课程，与机床概论、机械制造工艺、金属加工与实训、机床夹具等课程一同构成实践性的核心课程，并与车工实训、铣工实训、数控加工实训、CAD/CAM等实训课程共同培养学生的“读图-工艺分析-准备计划-机械加工-检验测量-分析反馈”的职业行为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（1）培养学生热爱祖国、尊重技能、热爱技能、热爱技能岗位的思想意识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（2）培养学生认真负责、一丝不苟、精益求精的工匠精神和工作作风</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（3）培养学生养成科学合理地选择、使用、维护工具量具、仪器设备的职业习惯</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（4）培养学生团队协作的精神，提高学生的对技能、技能岗位的审美能力。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（1）理解国家标准对公差配合的规定，理解形状公差、位置公差的类型和含义</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（2）理解机械加工测量技术的基本理论和方法</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（3）理解有关互换性、公差、极限、检验、测量、标准化的概念</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（4）理解检验、测量工具的分类，理解常用度量指标、测量方法。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（1）能够根据机械图纸，读识图纸所规定的尺寸公差、位置公差的要求</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（2）能够检索国家标准对公差、配合的规定</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（3）能够选择正确的工具、量具对相应的尺寸、公差进行检验和测量</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（4）能够根据检验和测量的结果，对机械加工的质量结果进行评估判断</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（5）能够根据检验和测量的结果，填写质量报告、进行质量分析，并对机械加工工艺提出改进优化建议</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（6）能够对常用的工具、量具、仪器、设备进行维护保养</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（7）能够建立对工作任务的理解、分析、计划、实施、评估、反馈的职业行动能力</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（8）能够建立独立思考、独立工作的能力。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rPr>
        <w:t>（三）参考学时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楷体_GB2312" w:hAnsi="仿宋_GB2312" w:eastAsia="楷体_GB2312" w:cs="仿宋_GB2312"/>
          <w:sz w:val="32"/>
          <w:szCs w:val="32"/>
          <w:lang w:val="en-US" w:eastAsia="zh-CN"/>
        </w:rPr>
      </w:pPr>
      <w:r>
        <w:rPr>
          <w:rFonts w:hint="eastAsia" w:ascii="仿宋_GB2312" w:hAnsi="仿宋_GB2312" w:eastAsia="仿宋_GB2312" w:cs="仿宋_GB2312"/>
          <w:sz w:val="32"/>
          <w:szCs w:val="32"/>
          <w:lang w:val="en-US" w:eastAsia="zh-CN"/>
        </w:rPr>
        <w:t>54学时。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（四）课程学分</w:t>
      </w:r>
    </w:p>
    <w:p>
      <w:pPr>
        <w:pStyle w:val="4"/>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kern w:val="2"/>
          <w:sz w:val="32"/>
          <w:szCs w:val="32"/>
          <w:lang w:val="en-US" w:eastAsia="zh-CN" w:bidi="ar-SA"/>
        </w:rPr>
        <w:t>3学分。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（五）课程内容和要求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2574"/>
        <w:gridCol w:w="3825"/>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tblHeader/>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黑体" w:hAnsi="黑体" w:eastAsia="黑体"/>
                <w:szCs w:val="21"/>
              </w:rPr>
            </w:pPr>
            <w:r>
              <w:rPr>
                <w:rFonts w:hint="eastAsia" w:ascii="黑体" w:hAnsi="黑体" w:eastAsia="黑体"/>
                <w:szCs w:val="21"/>
              </w:rPr>
              <w:t>序号</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黑体" w:hAnsi="黑体" w:eastAsia="黑体"/>
                <w:szCs w:val="21"/>
              </w:rPr>
            </w:pPr>
            <w:r>
              <w:rPr>
                <w:rFonts w:hint="eastAsia" w:ascii="黑体" w:hAnsi="黑体" w:eastAsia="黑体"/>
                <w:szCs w:val="21"/>
              </w:rPr>
              <w:t>教学单元</w:t>
            </w:r>
          </w:p>
        </w:tc>
        <w:tc>
          <w:tcPr>
            <w:tcW w:w="25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黑体" w:hAnsi="黑体" w:eastAsia="黑体"/>
                <w:szCs w:val="21"/>
              </w:rPr>
            </w:pPr>
            <w:r>
              <w:rPr>
                <w:rFonts w:hint="eastAsia" w:ascii="黑体" w:hAnsi="黑体" w:eastAsia="黑体"/>
                <w:szCs w:val="21"/>
              </w:rPr>
              <w:t>教学内容与教学要求</w:t>
            </w:r>
          </w:p>
        </w:tc>
        <w:tc>
          <w:tcPr>
            <w:tcW w:w="38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黑体" w:hAnsi="黑体" w:eastAsia="黑体"/>
                <w:szCs w:val="21"/>
              </w:rPr>
            </w:pPr>
            <w:r>
              <w:rPr>
                <w:rFonts w:hint="eastAsia" w:ascii="黑体" w:hAnsi="黑体" w:eastAsia="黑体"/>
                <w:szCs w:val="21"/>
              </w:rPr>
              <w:t>教学活动设计建议</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1</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认识机械加工检测技术</w:t>
            </w:r>
          </w:p>
        </w:tc>
        <w:tc>
          <w:tcPr>
            <w:tcW w:w="2574"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val="en-US" w:eastAsia="zh-CN"/>
              </w:rPr>
              <w:t>.</w:t>
            </w:r>
            <w:r>
              <w:rPr>
                <w:rFonts w:hint="eastAsia" w:ascii="仿宋_GB2312" w:hAnsi="宋体" w:eastAsia="仿宋_GB2312"/>
                <w:szCs w:val="21"/>
              </w:rPr>
              <w:t>认识机械测量技术</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1.1.理解机械测量技术的常用名词、术语及含义</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1.2.熟悉常用计量单位及其换算方法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1.3.掌握机械测量的基本概念</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2.认识机械测量的常用量具和仪器</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2.1.了解测量方法与测量器具的分类</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2.2.了解常用几何量测量的仪器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2.3.了解现代测量技术发展与趋势</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2.4.理解测量器具与测量方法的常用术语</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2.5.理解测量误差分析与数据处理的基础常识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3.选用及维护机械测量常用量具仪器</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3.1.了解量具量仪选用的要求及方法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3.2.熟悉量具量仪的应与维护技术</w:t>
            </w:r>
            <w:r>
              <w:rPr>
                <w:rFonts w:hint="eastAsia" w:ascii="仿宋_GB2312" w:hAnsi="宋体" w:eastAsia="仿宋_GB2312"/>
                <w:szCs w:val="21"/>
                <w:lang w:eastAsia="zh-CN"/>
              </w:rPr>
              <w:t>。</w:t>
            </w:r>
          </w:p>
        </w:tc>
        <w:tc>
          <w:tcPr>
            <w:tcW w:w="3825"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准备：</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工程图纸、检测工具和视频、教材及PPT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发布任务</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任务一：从工程图纸中收集需要重点控制的尺寸，制作清单；</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任务二：为清单中的尺寸，选择合理的检测方法；</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任务三：检测清单中的尺寸；</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任务四：做检测分析，并制作检测报告。</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理论讲解、操作演示</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根据任务中出现的问题，讲解名词、术语、含义</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演示必要的、正确的操作。</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学生完成任务</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学生依次完成各项任务。教师在学生实施任务过程中，给予支持和辅助。</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总结、反馈</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_GB2312" w:hAnsi="宋体" w:eastAsia="仿宋_GB2312"/>
                <w:szCs w:val="21"/>
              </w:rPr>
            </w:pPr>
            <w:r>
              <w:rPr>
                <w:rFonts w:hint="eastAsia" w:ascii="仿宋_GB2312" w:hAnsi="宋体" w:eastAsia="仿宋_GB2312"/>
                <w:szCs w:val="21"/>
              </w:rPr>
              <w:t>结合学生任务完成情况，教师进行学习总结和任务实施反馈。</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5"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宋体" w:eastAsia="仿宋_GB2312"/>
                <w:szCs w:val="21"/>
              </w:rPr>
            </w:pPr>
            <w:r>
              <w:rPr>
                <w:rFonts w:hint="eastAsia" w:ascii="仿宋_GB2312" w:hAnsi="宋体" w:eastAsia="仿宋_GB2312"/>
                <w:szCs w:val="21"/>
              </w:rPr>
              <w:t>2</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仿宋_GB2312" w:hAnsi="宋体" w:eastAsia="仿宋_GB2312"/>
                <w:szCs w:val="21"/>
              </w:rPr>
            </w:pPr>
            <w:r>
              <w:rPr>
                <w:rFonts w:hint="eastAsia" w:ascii="仿宋_GB2312" w:hAnsi="宋体" w:eastAsia="仿宋_GB2312"/>
                <w:szCs w:val="21"/>
              </w:rPr>
              <w:t>长度、内外径、深度的测量</w:t>
            </w:r>
          </w:p>
        </w:tc>
        <w:tc>
          <w:tcPr>
            <w:tcW w:w="2574" w:type="dxa"/>
            <w:noWrap w:val="0"/>
            <w:vAlign w:val="top"/>
          </w:tcPr>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1.长度测量</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.1.掌握钢支持、游标卡尺的使用方法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1</w:t>
            </w:r>
            <w:r>
              <w:rPr>
                <w:rFonts w:hint="eastAsia" w:ascii="仿宋_GB2312" w:hAnsi="宋体" w:eastAsia="仿宋_GB2312"/>
                <w:szCs w:val="21"/>
              </w:rPr>
              <w:t>.2.会使用游标卡尺测量长度尺寸</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2.外径测量</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2.1.掌握外径千分尺的使用方法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2.2.会使用外径千分尺测量轴的外径尺寸</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3.内径测量</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3.1.了解内径百分表的使用方法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3.2.掌握内测千分尺的使用方法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3.3.会使用内测千分尺测量孔径并正确读数</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3.4.会使用内径百分表测量套的孔径尺寸</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4.深度测量</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4.1.掌握深度游标卡尺的使用方法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4.2.掌握深度千分尺的使用方法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4.3.会使用深度游标卡尺测量零件的深度尺寸</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4.4.会使用深度千分尺测量零件的深度尺寸并正确读数</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5.综合测量</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5.1.能够正确选择适当量具测量被测零件</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5.2.能够正确选择测量方法测量被测零件并正确进行数据处理</w:t>
            </w:r>
            <w:r>
              <w:rPr>
                <w:rFonts w:hint="eastAsia" w:ascii="仿宋_GB2312" w:hAnsi="宋体" w:eastAsia="仿宋_GB2312"/>
                <w:szCs w:val="21"/>
                <w:lang w:eastAsia="zh-CN"/>
              </w:rPr>
              <w:t>。</w:t>
            </w:r>
          </w:p>
        </w:tc>
        <w:tc>
          <w:tcPr>
            <w:tcW w:w="3825" w:type="dxa"/>
            <w:noWrap w:val="0"/>
            <w:vAlign w:val="top"/>
          </w:tcPr>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准备：</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工程图纸、检测工具和视频、教材及PPT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发布任务</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任务一：从工程图纸中收集需要检测的长度尺寸、内外径尺寸、深度尺寸，制作清单；</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任务二：为清单中的尺寸，选择合理的检测方法；</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任务三：检测清单中的尺寸；</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任务四：做检测分析，并制作检测报告。</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理论讲解、操作演示</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根据任务中出现的问题，讲解长度、内外径、深度测量应选用的正确的量具。</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对不同的量具进行必要的、正确的操作演示。</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学生完成任务</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学生依次完成各项任务。教师在学生实施任务过程中，给予支持和辅助。</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评价</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lang w:eastAsia="zh-CN"/>
              </w:rPr>
            </w:pPr>
            <w:r>
              <w:rPr>
                <w:rFonts w:hint="eastAsia" w:ascii="仿宋_GB2312" w:hAnsi="宋体" w:eastAsia="仿宋_GB2312"/>
                <w:szCs w:val="21"/>
              </w:rPr>
              <w:t>小组互评、教师抽评</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仿宋_GB2312" w:hAnsi="宋体" w:eastAsia="仿宋_GB2312"/>
                <w:szCs w:val="21"/>
              </w:rPr>
            </w:pPr>
            <w:r>
              <w:rPr>
                <w:rFonts w:hint="eastAsia" w:ascii="仿宋_GB2312" w:hAnsi="宋体" w:eastAsia="仿宋_GB2312"/>
                <w:szCs w:val="21"/>
              </w:rPr>
              <w:t>6</w:t>
            </w:r>
            <w:r>
              <w:rPr>
                <w:rFonts w:hint="eastAsia" w:ascii="仿宋_GB2312" w:hAnsi="宋体" w:eastAsia="仿宋_GB2312"/>
                <w:szCs w:val="21"/>
                <w:lang w:eastAsia="zh-CN"/>
              </w:rPr>
              <w:t>.</w:t>
            </w:r>
            <w:r>
              <w:rPr>
                <w:rFonts w:hint="eastAsia" w:ascii="仿宋_GB2312" w:hAnsi="宋体" w:eastAsia="仿宋_GB2312"/>
                <w:szCs w:val="21"/>
              </w:rPr>
              <w:t>总结、反馈</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仿宋_GB2312" w:hAnsi="宋体" w:eastAsia="仿宋_GB2312"/>
                <w:szCs w:val="21"/>
              </w:rPr>
            </w:pPr>
            <w:r>
              <w:rPr>
                <w:rFonts w:hint="eastAsia" w:ascii="仿宋_GB2312" w:hAnsi="宋体" w:eastAsia="仿宋_GB2312"/>
                <w:szCs w:val="21"/>
              </w:rPr>
              <w:t>结合学生任务完成情况，教师进行学习总结和任务实施反馈。</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30"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3</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szCs w:val="21"/>
              </w:rPr>
            </w:pPr>
            <w:r>
              <w:rPr>
                <w:rFonts w:hint="eastAsia" w:ascii="仿宋_GB2312" w:hAnsi="宋体" w:eastAsia="仿宋_GB2312"/>
                <w:szCs w:val="21"/>
              </w:rPr>
              <w:t>角度的</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_GB2312" w:hAnsi="宋体" w:eastAsia="仿宋_GB2312"/>
                <w:szCs w:val="21"/>
              </w:rPr>
            </w:pPr>
            <w:r>
              <w:rPr>
                <w:rFonts w:hint="eastAsia" w:ascii="仿宋_GB2312" w:hAnsi="宋体" w:eastAsia="仿宋_GB2312"/>
                <w:szCs w:val="21"/>
              </w:rPr>
              <w:t>检测</w:t>
            </w:r>
          </w:p>
        </w:tc>
        <w:tc>
          <w:tcPr>
            <w:tcW w:w="2574"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1.用</w:t>
            </w:r>
            <w:r>
              <w:rPr>
                <w:rFonts w:hint="eastAsia" w:ascii="仿宋_GB2312" w:hAnsi="宋体" w:eastAsia="仿宋_GB2312"/>
                <w:szCs w:val="21"/>
                <w:lang w:val="en-US" w:eastAsia="zh-CN"/>
              </w:rPr>
              <w:t>万</w:t>
            </w:r>
            <w:r>
              <w:rPr>
                <w:rFonts w:hint="eastAsia" w:ascii="仿宋_GB2312" w:hAnsi="宋体" w:eastAsia="仿宋_GB2312"/>
                <w:szCs w:val="21"/>
              </w:rPr>
              <w:t>能角度尺测量角度</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1.1.掌握游标能角度尺的使用方法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1.2.会使用游标</w:t>
            </w:r>
            <w:r>
              <w:rPr>
                <w:rFonts w:hint="eastAsia" w:ascii="仿宋_GB2312" w:hAnsi="宋体" w:eastAsia="仿宋_GB2312"/>
                <w:szCs w:val="21"/>
                <w:lang w:val="en-US" w:eastAsia="zh-CN"/>
              </w:rPr>
              <w:t>万</w:t>
            </w:r>
            <w:r>
              <w:rPr>
                <w:rFonts w:hint="eastAsia" w:ascii="仿宋_GB2312" w:hAnsi="宋体" w:eastAsia="仿宋_GB2312"/>
                <w:szCs w:val="21"/>
              </w:rPr>
              <w:t>能角度尺测量轴的锥度、零件的角度</w:t>
            </w:r>
            <w:r>
              <w:rPr>
                <w:rFonts w:hint="eastAsia" w:ascii="仿宋_GB2312" w:hAnsi="宋体" w:eastAsia="仿宋_GB2312"/>
                <w:szCs w:val="21"/>
                <w:lang w:eastAsia="zh-CN"/>
              </w:rPr>
              <w:t>。</w:t>
            </w:r>
          </w:p>
        </w:tc>
        <w:tc>
          <w:tcPr>
            <w:tcW w:w="3825"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准备：</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工程图纸、检测工具和视频、教材及PPT</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发布任务</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任务一：从工程图纸中收集需要检测的角度尺寸，制作清单；</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任务二：检测清单中的尺寸；</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任务三：做检测分析，并制作检测报告。</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理论讲解、操作演示</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根据任务中出现的问题，讲解角度测量应选用的正确的量具</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对量具进行必要的、正确的操作演示。</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学生完成任务</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学生依次完成各项任务。教师在学生实施任务过程中，给予支持和辅助。</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评价</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lang w:eastAsia="zh-CN"/>
              </w:rPr>
            </w:pPr>
            <w:r>
              <w:rPr>
                <w:rFonts w:hint="eastAsia" w:ascii="仿宋_GB2312" w:hAnsi="宋体" w:eastAsia="仿宋_GB2312"/>
                <w:szCs w:val="21"/>
              </w:rPr>
              <w:t>小组互评、教师抽评</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宋体" w:eastAsia="仿宋_GB2312"/>
                <w:szCs w:val="21"/>
              </w:rPr>
            </w:pPr>
            <w:r>
              <w:rPr>
                <w:rFonts w:hint="eastAsia" w:ascii="仿宋_GB2312" w:hAnsi="宋体" w:eastAsia="仿宋_GB2312"/>
                <w:szCs w:val="21"/>
              </w:rPr>
              <w:t>6</w:t>
            </w:r>
            <w:r>
              <w:rPr>
                <w:rFonts w:hint="eastAsia" w:ascii="仿宋_GB2312" w:hAnsi="宋体" w:eastAsia="仿宋_GB2312"/>
                <w:szCs w:val="21"/>
                <w:lang w:eastAsia="zh-CN"/>
              </w:rPr>
              <w:t>.</w:t>
            </w:r>
            <w:r>
              <w:rPr>
                <w:rFonts w:hint="eastAsia" w:ascii="仿宋_GB2312" w:hAnsi="宋体" w:eastAsia="仿宋_GB2312"/>
                <w:szCs w:val="21"/>
              </w:rPr>
              <w:t>总结、反馈</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_GB2312" w:hAnsi="宋体" w:eastAsia="仿宋_GB2312"/>
                <w:szCs w:val="21"/>
              </w:rPr>
            </w:pPr>
            <w:r>
              <w:rPr>
                <w:rFonts w:hint="eastAsia" w:ascii="仿宋_GB2312" w:hAnsi="宋体" w:eastAsia="仿宋_GB2312"/>
                <w:szCs w:val="21"/>
              </w:rPr>
              <w:t>结合学生任务完成情况，教师进行学习总结和任务实施反馈。</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0"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4</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仿宋_GB2312" w:hAnsi="宋体" w:eastAsia="仿宋_GB2312"/>
                <w:szCs w:val="21"/>
              </w:rPr>
            </w:pPr>
            <w:r>
              <w:rPr>
                <w:rFonts w:hint="eastAsia" w:ascii="仿宋_GB2312" w:hAnsi="宋体" w:eastAsia="仿宋_GB2312"/>
                <w:szCs w:val="21"/>
              </w:rPr>
              <w:t>形状和位置公差的检测</w:t>
            </w:r>
          </w:p>
        </w:tc>
        <w:tc>
          <w:tcPr>
            <w:tcW w:w="2574"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1.直线度误差的测量</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1.1.掌握用水平仪的正确使用方法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1.2.会使用直尺法测量直线度误差</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1.3.会使用水平仪测量直线度误差的方法及数据处理</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2.平面度误差的测量</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.1.掌握刀口形直尺的使用方法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 xml:space="preserve">.2.掌握用千分表的正确使用方法 </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.3.会使用刀口形直尺测量平面度误差</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lang w:val="en-US" w:eastAsia="zh-CN"/>
              </w:rPr>
              <w:t>2</w:t>
            </w:r>
            <w:r>
              <w:rPr>
                <w:rFonts w:hint="eastAsia" w:ascii="仿宋_GB2312" w:hAnsi="宋体" w:eastAsia="仿宋_GB2312"/>
                <w:szCs w:val="21"/>
              </w:rPr>
              <w:t>.4.会使用千分表测量平面度误差</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3.垂直度误差的测量</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3.1掌握直角尺的使用方法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3.2.会使用直角尺测量垂直度误差</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3.3.会使用百分表测量垂直度误差</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4.平行度误差的测量</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4.1.掌握形位公差检测的一般方法，加深对形位公差的理解</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4.2.会用百分表测量平行度误差</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5.跳动误差的测量</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5.1.掌握杠杆百分表的正确使用方法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5.2.会使用杠杆百分表测量轴的径向跳动、端面跳动误差</w:t>
            </w:r>
            <w:r>
              <w:rPr>
                <w:rFonts w:hint="eastAsia" w:ascii="仿宋_GB2312" w:hAnsi="宋体" w:eastAsia="仿宋_GB2312"/>
                <w:szCs w:val="21"/>
                <w:lang w:eastAsia="zh-CN"/>
              </w:rPr>
              <w:t>。</w:t>
            </w:r>
          </w:p>
        </w:tc>
        <w:tc>
          <w:tcPr>
            <w:tcW w:w="3825"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准备：</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工程图纸、检测工具和视频、教材及PPT</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发布任务</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任务一：从工程图纸中收集需要检测的直线度、平面度、垂直度、平行度、跳动公差，制作清单；</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任务二：为清单中的形位公差，选择合理的检测方法；</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任务三：检测清单中的形位公差；</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任务四：做检测分析，并制作检测报告。</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理论讲解、操作演示</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根据任务中出现的问题，讲解形位公差的含义，并为相应的公差测量选用正确的量具</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对不同的形位公差测量，进行必要的、正确的操作演示。</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学生完成任务</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学生依次完成各项任务。教师在学生实施任务过程中，给予支持和辅助。</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评价</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lang w:eastAsia="zh-CN"/>
              </w:rPr>
            </w:pPr>
            <w:r>
              <w:rPr>
                <w:rFonts w:hint="eastAsia" w:ascii="仿宋_GB2312" w:hAnsi="宋体" w:eastAsia="仿宋_GB2312"/>
                <w:szCs w:val="21"/>
              </w:rPr>
              <w:t>小组互评、教师抽评</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_GB2312" w:hAnsi="宋体" w:eastAsia="仿宋_GB2312"/>
                <w:szCs w:val="21"/>
              </w:rPr>
            </w:pPr>
            <w:r>
              <w:rPr>
                <w:rFonts w:hint="eastAsia" w:ascii="仿宋_GB2312" w:hAnsi="宋体" w:eastAsia="仿宋_GB2312"/>
                <w:szCs w:val="21"/>
              </w:rPr>
              <w:t>6</w:t>
            </w:r>
            <w:r>
              <w:rPr>
                <w:rFonts w:hint="eastAsia" w:ascii="仿宋_GB2312" w:hAnsi="宋体" w:eastAsia="仿宋_GB2312"/>
                <w:szCs w:val="21"/>
                <w:lang w:eastAsia="zh-CN"/>
              </w:rPr>
              <w:t>.</w:t>
            </w:r>
            <w:r>
              <w:rPr>
                <w:rFonts w:hint="eastAsia" w:ascii="仿宋_GB2312" w:hAnsi="宋体" w:eastAsia="仿宋_GB2312"/>
                <w:szCs w:val="21"/>
              </w:rPr>
              <w:t>总结、反馈</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仿宋_GB2312" w:hAnsi="宋体" w:eastAsia="仿宋_GB2312"/>
                <w:szCs w:val="21"/>
              </w:rPr>
            </w:pPr>
            <w:r>
              <w:rPr>
                <w:rFonts w:hint="eastAsia" w:ascii="仿宋_GB2312" w:hAnsi="宋体" w:eastAsia="仿宋_GB2312"/>
                <w:szCs w:val="21"/>
              </w:rPr>
              <w:t>结合学生任务完成情况，教师进行学习总结和任务实施反馈。</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5</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表面质量的检测</w:t>
            </w:r>
          </w:p>
        </w:tc>
        <w:tc>
          <w:tcPr>
            <w:tcW w:w="2574" w:type="dxa"/>
            <w:noWrap w:val="0"/>
            <w:vAlign w:val="top"/>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rPr>
            </w:pPr>
            <w:r>
              <w:rPr>
                <w:rFonts w:hint="eastAsia" w:ascii="仿宋_GB2312" w:hAnsi="宋体" w:eastAsia="仿宋_GB2312"/>
                <w:szCs w:val="21"/>
              </w:rPr>
              <w:t>1.认识表面结构</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1.1.理解表面结构的概念</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1.2熟悉表面结构参数值及选用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1.3掌握表面结构的表示及标注</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1.4掌握表面结构的检测方法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rPr>
            </w:pPr>
            <w:r>
              <w:rPr>
                <w:rFonts w:hint="eastAsia" w:ascii="仿宋_GB2312" w:hAnsi="宋体" w:eastAsia="仿宋_GB2312"/>
                <w:szCs w:val="21"/>
              </w:rPr>
              <w:t>2.典型零件表面奇偶股的测量</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2.1掌握用样板比较测量表面结构的技术</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2.2能比较测量检测零件的表面结构</w:t>
            </w:r>
            <w:r>
              <w:rPr>
                <w:rFonts w:hint="eastAsia" w:ascii="仿宋_GB2312" w:hAnsi="宋体" w:eastAsia="仿宋_GB2312"/>
                <w:szCs w:val="21"/>
                <w:lang w:eastAsia="zh-CN"/>
              </w:rPr>
              <w:t>。</w:t>
            </w:r>
          </w:p>
        </w:tc>
        <w:tc>
          <w:tcPr>
            <w:tcW w:w="3825" w:type="dxa"/>
            <w:noWrap w:val="0"/>
            <w:vAlign w:val="top"/>
          </w:tcPr>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准备：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lang w:eastAsia="zh-CN"/>
              </w:rPr>
            </w:pPr>
            <w:r>
              <w:rPr>
                <w:rFonts w:hint="eastAsia" w:ascii="仿宋_GB2312" w:hAnsi="宋体" w:eastAsia="仿宋_GB2312"/>
                <w:szCs w:val="21"/>
              </w:rPr>
              <w:t>工程图纸、检测工具和视频、教材及PPT</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发布任务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任务一：从工程图纸中收集需要检测的表面质量要求，制作清单；</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任务二：检测清单中的表面要求；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任务三：做检测分析，并制作检测报告。</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理论讲解、操作演示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lang w:eastAsia="zh-CN"/>
              </w:rPr>
            </w:pPr>
            <w:r>
              <w:rPr>
                <w:rFonts w:hint="eastAsia" w:ascii="仿宋_GB2312" w:hAnsi="宋体" w:eastAsia="仿宋_GB2312"/>
                <w:szCs w:val="21"/>
              </w:rPr>
              <w:t>根据任务中出现的问题，讲解表面质量和表面质量检测应选用的正确的量具</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对表面质量检测进行必要的、正确的操作演示。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学生完成任务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学生依次完成各项任务。教师在学生实施任务过程中，给予支持和辅助。</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评价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lang w:eastAsia="zh-CN"/>
              </w:rPr>
            </w:pPr>
            <w:r>
              <w:rPr>
                <w:rFonts w:hint="eastAsia" w:ascii="仿宋_GB2312" w:hAnsi="宋体" w:eastAsia="仿宋_GB2312"/>
                <w:szCs w:val="21"/>
              </w:rPr>
              <w:t>小组互评、教师抽评</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6</w:t>
            </w:r>
            <w:r>
              <w:rPr>
                <w:rFonts w:hint="eastAsia" w:ascii="仿宋_GB2312" w:hAnsi="宋体" w:eastAsia="仿宋_GB2312"/>
                <w:szCs w:val="21"/>
                <w:lang w:eastAsia="zh-CN"/>
              </w:rPr>
              <w:t>.</w:t>
            </w:r>
            <w:r>
              <w:rPr>
                <w:rFonts w:hint="eastAsia" w:ascii="仿宋_GB2312" w:hAnsi="宋体" w:eastAsia="仿宋_GB2312"/>
                <w:szCs w:val="21"/>
              </w:rPr>
              <w:t>总结、反馈</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ascii="仿宋_GB2312" w:hAnsi="宋体" w:eastAsia="仿宋_GB2312"/>
                <w:szCs w:val="21"/>
              </w:rPr>
            </w:pPr>
            <w:r>
              <w:rPr>
                <w:rFonts w:hint="eastAsia" w:ascii="仿宋_GB2312" w:hAnsi="宋体" w:eastAsia="仿宋_GB2312"/>
                <w:szCs w:val="21"/>
              </w:rPr>
              <w:t>结合学生任务完成情况，教师进行学习总结和任务实施反馈。</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6</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宋体" w:eastAsia="仿宋_GB2312"/>
                <w:szCs w:val="21"/>
              </w:rPr>
            </w:pPr>
            <w:r>
              <w:rPr>
                <w:rFonts w:hint="eastAsia" w:ascii="仿宋_GB2312" w:hAnsi="宋体" w:eastAsia="仿宋_GB2312"/>
                <w:szCs w:val="21"/>
              </w:rPr>
              <w:t>螺纹的</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ascii="仿宋_GB2312" w:hAnsi="宋体" w:eastAsia="仿宋_GB2312"/>
                <w:szCs w:val="21"/>
              </w:rPr>
            </w:pPr>
            <w:r>
              <w:rPr>
                <w:rFonts w:hint="eastAsia" w:ascii="仿宋_GB2312" w:hAnsi="宋体" w:eastAsia="仿宋_GB2312"/>
                <w:szCs w:val="21"/>
              </w:rPr>
              <w:t>检测</w:t>
            </w:r>
          </w:p>
        </w:tc>
        <w:tc>
          <w:tcPr>
            <w:tcW w:w="2574" w:type="dxa"/>
            <w:noWrap w:val="0"/>
            <w:vAlign w:val="top"/>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rPr>
            </w:pPr>
            <w:r>
              <w:rPr>
                <w:rFonts w:hint="eastAsia" w:ascii="仿宋_GB2312" w:hAnsi="宋体" w:eastAsia="仿宋_GB2312"/>
                <w:szCs w:val="21"/>
              </w:rPr>
              <w:t>1.螺纹综合检测</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1.1掌握螺纹综合检测的一般方法</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1.2会使用螺纹量规检测螺纹并进行合格性判断</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rPr>
            </w:pPr>
            <w:r>
              <w:rPr>
                <w:rFonts w:hint="eastAsia" w:ascii="仿宋_GB2312" w:hAnsi="宋体" w:eastAsia="仿宋_GB2312"/>
                <w:szCs w:val="21"/>
              </w:rPr>
              <w:t>2.螺纹中径测量</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2.1会使用螺纹千分尺测量螺纹中径</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2.2会使用三针测量法测量螺纹中径</w:t>
            </w:r>
            <w:r>
              <w:rPr>
                <w:rFonts w:hint="eastAsia" w:ascii="仿宋_GB2312" w:hAnsi="宋体" w:eastAsia="仿宋_GB2312"/>
                <w:szCs w:val="21"/>
                <w:lang w:eastAsia="zh-CN"/>
              </w:rPr>
              <w:t>。</w:t>
            </w:r>
          </w:p>
        </w:tc>
        <w:tc>
          <w:tcPr>
            <w:tcW w:w="3825" w:type="dxa"/>
            <w:noWrap w:val="0"/>
            <w:vAlign w:val="top"/>
          </w:tcPr>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准备：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lang w:eastAsia="zh-CN"/>
              </w:rPr>
            </w:pPr>
            <w:r>
              <w:rPr>
                <w:rFonts w:hint="eastAsia" w:ascii="仿宋_GB2312" w:hAnsi="宋体" w:eastAsia="仿宋_GB2312"/>
                <w:szCs w:val="21"/>
              </w:rPr>
              <w:t>工程图纸、检测工具和视频、教材及PPT</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发布任务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任务一：从工程图纸中收集需要检测的螺纹尺寸，制作清单；</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任务二：检测清单中的尺寸；</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任务三：做检测分析，并制作检测报告。</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理论讲解、操作演示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lang w:eastAsia="zh-CN"/>
              </w:rPr>
            </w:pPr>
            <w:r>
              <w:rPr>
                <w:rFonts w:hint="eastAsia" w:ascii="仿宋_GB2312" w:hAnsi="宋体" w:eastAsia="仿宋_GB2312"/>
                <w:szCs w:val="21"/>
              </w:rPr>
              <w:t>根据任务中出现的问题，讲解螺纹测量应选用的正确的量具</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对量具进行必要的、正确的操作演示。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学生完成任务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学生依次完成各项任务。教师在学生实施任务过程中，给予支持和辅助。</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评价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lang w:eastAsia="zh-CN"/>
              </w:rPr>
            </w:pPr>
            <w:r>
              <w:rPr>
                <w:rFonts w:hint="eastAsia" w:ascii="仿宋_GB2312" w:hAnsi="宋体" w:eastAsia="仿宋_GB2312"/>
                <w:szCs w:val="21"/>
              </w:rPr>
              <w:t>小组互评、教师抽评</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宋体" w:eastAsia="仿宋_GB2312"/>
                <w:szCs w:val="21"/>
              </w:rPr>
            </w:pPr>
            <w:r>
              <w:rPr>
                <w:rFonts w:hint="eastAsia" w:ascii="仿宋_GB2312" w:hAnsi="宋体" w:eastAsia="仿宋_GB2312"/>
                <w:szCs w:val="21"/>
              </w:rPr>
              <w:t>6</w:t>
            </w:r>
            <w:r>
              <w:rPr>
                <w:rFonts w:hint="eastAsia" w:ascii="仿宋_GB2312" w:hAnsi="宋体" w:eastAsia="仿宋_GB2312"/>
                <w:szCs w:val="21"/>
                <w:lang w:eastAsia="zh-CN"/>
              </w:rPr>
              <w:t>.</w:t>
            </w:r>
            <w:r>
              <w:rPr>
                <w:rFonts w:hint="eastAsia" w:ascii="仿宋_GB2312" w:hAnsi="宋体" w:eastAsia="仿宋_GB2312"/>
                <w:szCs w:val="21"/>
              </w:rPr>
              <w:t>总结、反馈</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ascii="仿宋_GB2312" w:hAnsi="宋体" w:eastAsia="仿宋_GB2312"/>
                <w:szCs w:val="21"/>
              </w:rPr>
            </w:pPr>
            <w:r>
              <w:rPr>
                <w:rFonts w:hint="eastAsia" w:ascii="仿宋_GB2312" w:hAnsi="宋体" w:eastAsia="仿宋_GB2312"/>
                <w:szCs w:val="21"/>
              </w:rPr>
              <w:t>结合学生任务完成情况，教师进行学习总结和任务实施反馈。</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宋体" w:eastAsia="仿宋_GB2312"/>
                <w:szCs w:val="21"/>
                <w:lang w:val="en-US" w:eastAsia="zh-CN"/>
              </w:rPr>
            </w:pPr>
            <w:r>
              <w:rPr>
                <w:rFonts w:hint="eastAsia" w:ascii="仿宋_GB2312" w:hAnsi="宋体" w:eastAsia="仿宋_GB2312"/>
                <w:szCs w:val="21"/>
                <w:lang w:val="en-US" w:eastAsia="zh-CN"/>
              </w:rPr>
              <w:t>7</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仿宋_GB2312" w:hAnsi="宋体" w:eastAsia="仿宋_GB2312"/>
                <w:szCs w:val="21"/>
              </w:rPr>
            </w:pPr>
            <w:r>
              <w:rPr>
                <w:rFonts w:hint="eastAsia" w:ascii="仿宋_GB2312" w:hAnsi="宋体" w:eastAsia="仿宋_GB2312"/>
                <w:szCs w:val="21"/>
              </w:rPr>
              <w:t>项目练习</w:t>
            </w:r>
          </w:p>
        </w:tc>
        <w:tc>
          <w:tcPr>
            <w:tcW w:w="2574"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1.典型轴类、盘类、套类零件各尺寸、公差的测量，检测报告的编制，及加工工艺优化反馈</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hint="eastAsia" w:ascii="仿宋_GB2312" w:hAnsi="宋体" w:eastAsia="仿宋_GB2312"/>
                <w:szCs w:val="21"/>
                <w:lang w:eastAsia="zh-CN"/>
              </w:rPr>
            </w:pPr>
            <w:r>
              <w:rPr>
                <w:rFonts w:hint="eastAsia" w:ascii="仿宋_GB2312" w:hAnsi="宋体" w:eastAsia="仿宋_GB2312"/>
                <w:szCs w:val="21"/>
              </w:rPr>
              <w:t>2.典型支架类、箱体类零件各尺寸、公差的测量，检测报告的编制，及加工工艺优化反馈</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典型组合体、装配部件各尺寸、公差的测量，检测报告的编制，及加工工艺优化反馈。</w:t>
            </w:r>
          </w:p>
        </w:tc>
        <w:tc>
          <w:tcPr>
            <w:tcW w:w="3825"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1</w:t>
            </w:r>
            <w:r>
              <w:rPr>
                <w:rFonts w:hint="eastAsia" w:ascii="仿宋_GB2312" w:hAnsi="宋体" w:eastAsia="仿宋_GB2312"/>
                <w:szCs w:val="21"/>
                <w:lang w:eastAsia="zh-CN"/>
              </w:rPr>
              <w:t>.</w:t>
            </w:r>
            <w:r>
              <w:rPr>
                <w:rFonts w:hint="eastAsia" w:ascii="仿宋_GB2312" w:hAnsi="宋体" w:eastAsia="仿宋_GB2312"/>
                <w:szCs w:val="21"/>
              </w:rPr>
              <w:t>准备：</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lang w:eastAsia="zh-CN"/>
              </w:rPr>
            </w:pPr>
            <w:r>
              <w:rPr>
                <w:rFonts w:hint="eastAsia" w:ascii="仿宋_GB2312" w:hAnsi="宋体" w:eastAsia="仿宋_GB2312"/>
                <w:szCs w:val="21"/>
              </w:rPr>
              <w:t>已完成加工的零件和零件图纸，测量工具、教材及PPT</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2</w:t>
            </w:r>
            <w:r>
              <w:rPr>
                <w:rFonts w:hint="eastAsia" w:ascii="仿宋_GB2312" w:hAnsi="宋体" w:eastAsia="仿宋_GB2312"/>
                <w:szCs w:val="21"/>
                <w:lang w:eastAsia="zh-CN"/>
              </w:rPr>
              <w:t>.</w:t>
            </w:r>
            <w:r>
              <w:rPr>
                <w:rFonts w:hint="eastAsia" w:ascii="仿宋_GB2312" w:hAnsi="宋体" w:eastAsia="仿宋_GB2312"/>
                <w:szCs w:val="21"/>
              </w:rPr>
              <w:t>发布任务</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任务一：从工程图纸中收集需要检测的尺寸，制作清单；</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任务二：检测清单中的尺寸；</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任务三：做检测分析，并制作检测报告。</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3</w:t>
            </w:r>
            <w:r>
              <w:rPr>
                <w:rFonts w:hint="eastAsia" w:ascii="仿宋_GB2312" w:hAnsi="宋体" w:eastAsia="仿宋_GB2312"/>
                <w:szCs w:val="21"/>
                <w:lang w:eastAsia="zh-CN"/>
              </w:rPr>
              <w:t>.</w:t>
            </w:r>
            <w:r>
              <w:rPr>
                <w:rFonts w:hint="eastAsia" w:ascii="仿宋_GB2312" w:hAnsi="宋体" w:eastAsia="仿宋_GB2312"/>
                <w:szCs w:val="21"/>
              </w:rPr>
              <w:t>理论讲解、操作演示</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lang w:eastAsia="zh-CN"/>
              </w:rPr>
            </w:pPr>
            <w:r>
              <w:rPr>
                <w:rFonts w:hint="eastAsia" w:ascii="仿宋_GB2312" w:hAnsi="宋体" w:eastAsia="仿宋_GB2312"/>
                <w:szCs w:val="21"/>
              </w:rPr>
              <w:t>根据任务中出现的问题，讲解螺纹测量应选用的正确的量具</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对量具进行必要的、正确的操作演示。</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4</w:t>
            </w:r>
            <w:r>
              <w:rPr>
                <w:rFonts w:hint="eastAsia" w:ascii="仿宋_GB2312" w:hAnsi="宋体" w:eastAsia="仿宋_GB2312"/>
                <w:szCs w:val="21"/>
                <w:lang w:eastAsia="zh-CN"/>
              </w:rPr>
              <w:t>.</w:t>
            </w:r>
            <w:r>
              <w:rPr>
                <w:rFonts w:hint="eastAsia" w:ascii="仿宋_GB2312" w:hAnsi="宋体" w:eastAsia="仿宋_GB2312"/>
                <w:szCs w:val="21"/>
              </w:rPr>
              <w:t>学生完成任务</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学生依次完成各项任务。教师在学生实施任务过程中，给予支持和辅助。</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5</w:t>
            </w:r>
            <w:r>
              <w:rPr>
                <w:rFonts w:hint="eastAsia" w:ascii="仿宋_GB2312" w:hAnsi="宋体" w:eastAsia="仿宋_GB2312"/>
                <w:szCs w:val="21"/>
                <w:lang w:eastAsia="zh-CN"/>
              </w:rPr>
              <w:t>.</w:t>
            </w:r>
            <w:r>
              <w:rPr>
                <w:rFonts w:hint="eastAsia" w:ascii="仿宋_GB2312" w:hAnsi="宋体" w:eastAsia="仿宋_GB2312"/>
                <w:szCs w:val="21"/>
              </w:rPr>
              <w:t>评价</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lang w:eastAsia="zh-CN"/>
              </w:rPr>
            </w:pPr>
            <w:r>
              <w:rPr>
                <w:rFonts w:hint="eastAsia" w:ascii="仿宋_GB2312" w:hAnsi="宋体" w:eastAsia="仿宋_GB2312"/>
                <w:szCs w:val="21"/>
              </w:rPr>
              <w:t>小组互评、教师抽评</w:t>
            </w:r>
            <w:r>
              <w:rPr>
                <w:rFonts w:hint="eastAsia" w:ascii="仿宋_GB2312" w:hAnsi="宋体" w:eastAsia="仿宋_GB2312"/>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宋体" w:eastAsia="仿宋_GB2312"/>
                <w:szCs w:val="21"/>
              </w:rPr>
            </w:pPr>
            <w:r>
              <w:rPr>
                <w:rFonts w:hint="eastAsia" w:ascii="仿宋_GB2312" w:hAnsi="宋体" w:eastAsia="仿宋_GB2312"/>
                <w:szCs w:val="21"/>
              </w:rPr>
              <w:t>6</w:t>
            </w:r>
            <w:r>
              <w:rPr>
                <w:rFonts w:hint="eastAsia" w:ascii="仿宋_GB2312" w:hAnsi="宋体" w:eastAsia="仿宋_GB2312"/>
                <w:szCs w:val="21"/>
                <w:lang w:eastAsia="zh-CN"/>
              </w:rPr>
              <w:t>.</w:t>
            </w:r>
            <w:r>
              <w:rPr>
                <w:rFonts w:hint="eastAsia" w:ascii="仿宋_GB2312" w:hAnsi="宋体" w:eastAsia="仿宋_GB2312"/>
                <w:szCs w:val="21"/>
              </w:rPr>
              <w:t>总结、反馈</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仿宋_GB2312" w:hAnsi="宋体" w:eastAsia="仿宋_GB2312"/>
                <w:szCs w:val="21"/>
              </w:rPr>
            </w:pPr>
            <w:r>
              <w:rPr>
                <w:rFonts w:hint="eastAsia" w:ascii="仿宋_GB2312" w:hAnsi="宋体" w:eastAsia="仿宋_GB2312"/>
                <w:szCs w:val="21"/>
              </w:rPr>
              <w:t>结合学生任务完成情况，教师进行学习总结和任务实施反馈。</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宋体" w:eastAsia="仿宋_GB2312"/>
                <w:szCs w:val="21"/>
                <w:lang w:val="en-US" w:eastAsia="zh-CN"/>
              </w:rPr>
            </w:pPr>
            <w:r>
              <w:rPr>
                <w:rFonts w:hint="eastAsia" w:ascii="仿宋_GB2312" w:hAnsi="宋体" w:eastAsia="仿宋_GB2312"/>
                <w:szCs w:val="21"/>
                <w:lang w:val="en-US" w:eastAsia="zh-CN"/>
              </w:rPr>
              <w:t>12</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本课程教学的核心目的，是培养学生机械加工测量的技术技能和职业行动能力。本课程的教学应以学生为中心，采用基于行动导向的教学方法。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在行动导向的教学过程中，职业行动能力的培养是以完整行动模式为参考的。完整行动模式包括能够对学习任务进行计划、实施、控制的一系列有既定目标的行动</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一个项目式教学的实施过程包含了信息收集、制定计划和方案，施工、成果展示和评价多个教学活动，教师应根据具体的项目或任务设计评价标准，对学生进行动态评价。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质量标准不是唯一的评价标准，评价内容由学生情感、态度、意识、习惯、方法、知识、技能、创新能力等多个方面组成，教师应确立过程评价意识，做到学习评价的多元化。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另外学习活动由学生、教师及学生小组共同完成，学习评价时要充分考虑到学生在学习活动中的作用、变化和团队合作情况，坚持学生自评、互评和教师点评相结合，更能客观反映学生的学习情况。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承担教学的教师具备机械制造大类专业的专业背景，系统掌握极限配合与技术测量、机械设计与制造、机械基础、机械制图、金属加工与制造等专业学科知识，具备双师型教师资格，具有生产实践的工作经验，具有较为先进的教学理念和扎实的教学基本功，能够较好地实施理实一体化教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教材编写与选用</w:t>
      </w:r>
    </w:p>
    <w:p>
      <w:pPr>
        <w:keepNext w:val="0"/>
        <w:keepLines w:val="0"/>
        <w:pageBreakBefore w:val="0"/>
        <w:widowControl w:val="0"/>
        <w:kinsoku/>
        <w:wordWrap/>
        <w:overflowPunct/>
        <w:topLinePunct w:val="0"/>
        <w:autoSpaceDE/>
        <w:autoSpaceDN/>
        <w:bidi w:val="0"/>
        <w:snapToGrid w:val="0"/>
        <w:spacing w:line="560" w:lineRule="exact"/>
        <w:jc w:val="left"/>
        <w:textAlignment w:val="auto"/>
        <w:rPr>
          <w:rFonts w:hint="eastAsia" w:ascii="仿宋_GB2312" w:eastAsia="仿宋_GB2312"/>
          <w:sz w:val="32"/>
          <w:szCs w:val="32"/>
        </w:rPr>
      </w:pPr>
      <w:r>
        <w:rPr>
          <w:rFonts w:hint="eastAsia" w:ascii="仿宋_GB2312" w:eastAsia="仿宋_GB2312"/>
          <w:sz w:val="32"/>
          <w:szCs w:val="32"/>
        </w:rPr>
        <w:t>教材的编写与选用必须依据本课程标准。应吸纳行业、企业专家共同参与教材编写，以增强教材的实用性;教材内容的选取应紧贴企业实际，理论联系实际，内容设计要有一定弹性，既要面向全体学生，也要考虑到学生发展的差异，满足学生的不同需求。推荐与企业共同开发新型活页式教材，在结构、呈现方式上应符合学生年龄特征和学习特点，注重实用性、应用性，图文并茂，以典型工作场景中的典型零件的检测为例，提高学习兴趣，激发学习热情。</w:t>
      </w: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3812"/>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2103"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认识机械测量技术</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21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认识机械测量的常用量具和仪器</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3</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长度测量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外径测量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lang w:val="en-US" w:eastAsia="zh-CN"/>
              </w:rPr>
              <w:t>内</w:t>
            </w:r>
            <w:r>
              <w:rPr>
                <w:rFonts w:hint="eastAsia" w:ascii="仿宋_GB2312" w:hAnsi="宋体" w:eastAsia="仿宋_GB2312"/>
                <w:szCs w:val="21"/>
              </w:rPr>
              <w:t>径测量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6</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深度测量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综合测量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8、9</w:t>
            </w:r>
          </w:p>
        </w:tc>
        <w:tc>
          <w:tcPr>
            <w:tcW w:w="21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_GB2312" w:hAnsi="仿宋" w:eastAsia="仿宋_GB2312" w:cs="Times New Roman"/>
                <w:szCs w:val="21"/>
                <w:highlight w:val="none"/>
              </w:rPr>
            </w:pPr>
            <w:r>
              <w:rPr>
                <w:rFonts w:hint="eastAsia" w:ascii="仿宋_GB2312" w:hAnsi="宋体" w:eastAsia="仿宋_GB2312"/>
                <w:szCs w:val="21"/>
              </w:rPr>
              <w:t>游标</w:t>
            </w:r>
            <w:r>
              <w:rPr>
                <w:rFonts w:hint="eastAsia" w:ascii="仿宋_GB2312" w:hAnsi="宋体" w:eastAsia="仿宋_GB2312"/>
                <w:szCs w:val="21"/>
                <w:lang w:val="en-US" w:eastAsia="zh-CN"/>
              </w:rPr>
              <w:t>万</w:t>
            </w:r>
            <w:r>
              <w:rPr>
                <w:rFonts w:hint="eastAsia" w:ascii="仿宋_GB2312" w:hAnsi="宋体" w:eastAsia="仿宋_GB2312"/>
                <w:szCs w:val="21"/>
              </w:rPr>
              <w:t>能角度尺的使用方法</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10、11</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使用游标</w:t>
            </w:r>
            <w:r>
              <w:rPr>
                <w:rFonts w:hint="eastAsia" w:ascii="仿宋_GB2312" w:hAnsi="宋体" w:eastAsia="仿宋_GB2312"/>
                <w:szCs w:val="21"/>
                <w:lang w:val="en-US" w:eastAsia="zh-CN"/>
              </w:rPr>
              <w:t>万</w:t>
            </w:r>
            <w:r>
              <w:rPr>
                <w:rFonts w:hint="eastAsia" w:ascii="仿宋_GB2312" w:hAnsi="宋体" w:eastAsia="仿宋_GB2312"/>
                <w:szCs w:val="21"/>
              </w:rPr>
              <w:t>能角度尺测量轴的锥度</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零件的角度</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 xml:space="preserve">直线度误差的测量 </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平面度误差的测量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14</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垂直度误差的测量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平行度误差的测量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跳动误差的测量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认识表面结构</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18</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宋体" w:eastAsia="仿宋_GB2312"/>
                <w:szCs w:val="21"/>
              </w:rPr>
            </w:pPr>
            <w:r>
              <w:rPr>
                <w:rFonts w:hint="eastAsia" w:ascii="仿宋_GB2312" w:hAnsi="宋体" w:eastAsia="仿宋_GB2312"/>
                <w:szCs w:val="21"/>
              </w:rPr>
              <w:t>典型零件表面奇偶股的测量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5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210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r>
    </w:tbl>
    <w:p>
      <w:pPr>
        <w:pStyle w:val="4"/>
        <w:rPr>
          <w:rFonts w:hint="eastAsia" w:ascii="黑体" w:hAnsi="黑体" w:eastAsia="黑体"/>
          <w:kern w:val="0"/>
          <w:sz w:val="24"/>
          <w:szCs w:val="24"/>
          <w:lang w:val="en-US" w:eastAsia="zh-CN"/>
        </w:rPr>
      </w:pPr>
    </w:p>
    <w:p>
      <w:pPr>
        <w:pStyle w:val="4"/>
        <w:rPr>
          <w:rFonts w:hint="eastAsia" w:ascii="黑体" w:hAnsi="黑体" w:eastAsia="黑体"/>
          <w:kern w:val="0"/>
          <w:sz w:val="24"/>
          <w:szCs w:val="24"/>
          <w:lang w:val="en-US" w:eastAsia="zh-CN"/>
        </w:rPr>
      </w:pPr>
      <w:r>
        <w:rPr>
          <w:rFonts w:hint="eastAsia" w:ascii="黑体" w:hAnsi="黑体" w:eastAsia="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888"/>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1593"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1-3</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螺纹综合检测</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4-6</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螺纹中径测量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7-10</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典型轴类、盘类、套类零件各尺寸、公差的测量，检测报告的编制，及加工工艺优化反馈</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11-14</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典型支架类、箱体类零件各尺寸、公差的测量，检测报告的编制，及加工工艺优化反馈</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15-18</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宋体" w:eastAsia="仿宋_GB2312"/>
                <w:szCs w:val="21"/>
              </w:rPr>
              <w:t>典型组合体、装配部件各尺寸、公差的测量，检测报告的编制，及加工工艺优化反馈</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练习法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96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59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r>
    </w:tbl>
    <w:p>
      <w:pPr>
        <w:rPr>
          <w:rFonts w:hint="eastAsia" w:ascii="仿宋_GB2312" w:eastAsia="仿宋_GB2312"/>
          <w:sz w:val="32"/>
          <w:szCs w:val="32"/>
        </w:rPr>
      </w:pPr>
      <w:r>
        <w:rPr>
          <w:rFonts w:hint="eastAsia" w:ascii="仿宋_GB2312" w:eastAsia="仿宋_GB2312"/>
          <w:sz w:val="32"/>
          <w:szCs w:val="32"/>
        </w:rPr>
        <w:br w:type="page"/>
      </w:r>
    </w:p>
    <w:p>
      <w:pPr>
        <w:keepNext w:val="0"/>
        <w:keepLines w:val="0"/>
        <w:pageBreakBefore w:val="0"/>
        <w:widowControl w:val="0"/>
        <w:kinsoku/>
        <w:wordWrap/>
        <w:overflowPunct/>
        <w:topLinePunct w:val="0"/>
        <w:autoSpaceDE/>
        <w:autoSpaceDN/>
        <w:bidi w:val="0"/>
        <w:snapToGrid w:val="0"/>
        <w:spacing w:before="156" w:beforeLines="50"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智能制造单元应用课程标准</w:t>
      </w:r>
    </w:p>
    <w:p>
      <w:pPr>
        <w:pStyle w:val="30"/>
        <w:keepNext w:val="0"/>
        <w:keepLines w:val="0"/>
        <w:pageBreakBefore w:val="0"/>
        <w:widowControl w:val="0"/>
        <w:numPr>
          <w:ilvl w:val="0"/>
          <w:numId w:val="8"/>
        </w:numPr>
        <w:kinsoku/>
        <w:wordWrap/>
        <w:overflowPunct/>
        <w:topLinePunct w:val="0"/>
        <w:autoSpaceDE/>
        <w:autoSpaceDN/>
        <w:bidi w:val="0"/>
        <w:adjustRightInd w:val="0"/>
        <w:snapToGrid w:val="0"/>
        <w:spacing w:line="560" w:lineRule="exact"/>
        <w:ind w:firstLineChars="0"/>
        <w:textAlignment w:val="auto"/>
        <w:rPr>
          <w:rFonts w:hint="eastAsia" w:ascii="楷体" w:hAnsi="楷体" w:eastAsia="楷体" w:cs="楷体"/>
          <w:snapToGrid/>
          <w:kern w:val="2"/>
          <w:sz w:val="32"/>
          <w:szCs w:val="32"/>
          <w:lang w:val="en-US" w:eastAsia="zh-CN" w:bidi="ar-SA"/>
        </w:rPr>
      </w:pPr>
      <w:r>
        <w:rPr>
          <w:rFonts w:hint="eastAsia" w:ascii="楷体" w:hAnsi="楷体" w:eastAsia="楷体" w:cs="楷体"/>
          <w:snapToGrid/>
          <w:kern w:val="2"/>
          <w:sz w:val="32"/>
          <w:szCs w:val="32"/>
          <w:lang w:val="en-US" w:eastAsia="zh-CN" w:bidi="ar-SA"/>
        </w:rPr>
        <w:t>课程性质与任务</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数控技术应用专业的一门专业核心课程。其任务是：使学生掌握智能制造单元中的工业机器人系统构成、工业机器人编程等知识和进行机器工作站系统建模及仿真等技术，培养学生分析问题和解决问题的能力，使其形成良好的学习习惯，具备一定的工业机器人编程及仿真设计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对学生进行职业能力培养和职业道德教育，使其形成严谨、敬业的工作作风。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1．素质目标</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w:t>
      </w:r>
      <w:r>
        <w:rPr>
          <w:rFonts w:hint="eastAsia" w:ascii="仿宋_GB2312" w:hAnsi="仿宋_GB2312" w:eastAsia="仿宋_GB2312" w:cs="仿宋_GB2312"/>
          <w:sz w:val="32"/>
          <w:szCs w:val="32"/>
          <w:lang w:val="en-US" w:eastAsia="zh-CN"/>
        </w:rPr>
        <w:t>有</w:t>
      </w:r>
      <w:r>
        <w:rPr>
          <w:rFonts w:hint="eastAsia" w:ascii="仿宋_GB2312" w:hAnsi="仿宋_GB2312" w:eastAsia="仿宋_GB2312" w:cs="仿宋_GB2312"/>
          <w:sz w:val="32"/>
          <w:szCs w:val="32"/>
        </w:rPr>
        <w:t>搜集相关技术资料，尽快熟悉新接触设备和新工作场景的能力；</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w:t>
      </w:r>
      <w:r>
        <w:rPr>
          <w:rFonts w:hint="eastAsia" w:ascii="仿宋_GB2312" w:hAnsi="仿宋_GB2312" w:eastAsia="仿宋_GB2312" w:cs="仿宋_GB2312"/>
          <w:sz w:val="32"/>
          <w:szCs w:val="32"/>
          <w:lang w:val="en-US" w:eastAsia="zh-CN"/>
        </w:rPr>
        <w:t>有</w:t>
      </w:r>
      <w:r>
        <w:rPr>
          <w:rFonts w:hint="eastAsia" w:ascii="仿宋_GB2312" w:hAnsi="仿宋_GB2312" w:eastAsia="仿宋_GB2312" w:cs="仿宋_GB2312"/>
          <w:sz w:val="32"/>
          <w:szCs w:val="32"/>
        </w:rPr>
        <w:t>潜心钻研的职业精神和必要的创新能力；</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w:t>
      </w:r>
      <w:r>
        <w:rPr>
          <w:rFonts w:hint="eastAsia" w:ascii="仿宋_GB2312" w:hAnsi="仿宋_GB2312" w:eastAsia="仿宋_GB2312" w:cs="仿宋_GB2312"/>
          <w:sz w:val="32"/>
          <w:szCs w:val="32"/>
          <w:lang w:val="en-US" w:eastAsia="zh-CN"/>
        </w:rPr>
        <w:t>有</w:t>
      </w:r>
      <w:r>
        <w:rPr>
          <w:rFonts w:hint="eastAsia" w:ascii="仿宋_GB2312" w:hAnsi="仿宋_GB2312" w:eastAsia="仿宋_GB2312" w:cs="仿宋_GB2312"/>
          <w:sz w:val="32"/>
          <w:szCs w:val="32"/>
        </w:rPr>
        <w:t>独立学习，灵活运用所学知识独立分析问题并解决问题的能力；</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w:t>
      </w:r>
      <w:r>
        <w:rPr>
          <w:rFonts w:hint="eastAsia" w:ascii="仿宋_GB2312" w:hAnsi="仿宋_GB2312" w:eastAsia="仿宋_GB2312" w:cs="仿宋_GB2312"/>
          <w:sz w:val="32"/>
          <w:szCs w:val="32"/>
          <w:lang w:val="en-US" w:eastAsia="zh-CN"/>
        </w:rPr>
        <w:t>有</w:t>
      </w:r>
      <w:r>
        <w:rPr>
          <w:rFonts w:hint="eastAsia" w:ascii="仿宋_GB2312" w:hAnsi="仿宋_GB2312" w:eastAsia="仿宋_GB2312" w:cs="仿宋_GB2312"/>
          <w:sz w:val="32"/>
          <w:szCs w:val="32"/>
        </w:rPr>
        <w:t>工作安全意识与自我保护能力；</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（5）能自觉遵守单位的规章制度和职业道德，有强烈的工作责任感。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2．知识目标</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（1）了解机器人的由来与发展、组成与技术参数，掌握机器人分类与应用，对各类机器人有较系统的完整认识；</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（2）了解机器人本体基本结构，包括机身及臂部结构、腕部及手部结构、传动及行走机构等；</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（3）了解机器人轨迹规划与关节插补的基本概念和特点；</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（4）掌握工业机器人控制系统的基本构成及操作方法；</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（5）掌握机器人语言的基本程序命令和编程方法；</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（6）熟悉工业机器人的自动线安装与调试、维护技术；</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（7）熟悉喷漆、涂胶、焊接、装配和包装等工业机器人典型应用自动线</w:t>
      </w:r>
      <w:r>
        <w:rPr>
          <w:rFonts w:hint="eastAsia" w:ascii="仿宋_GB2312" w:hAnsi="仿宋_GB2312" w:eastAsia="仿宋_GB2312" w:cs="仿宋_GB2312"/>
          <w:sz w:val="32"/>
          <w:szCs w:val="32"/>
          <w:lang w:eastAsia="zh-CN"/>
        </w:rPr>
        <w:t>。</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（1）能够准确理解机器人本体的基本构成和运动学、动力学基本原理；</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（2）学会正确操作工业机器人，能独立或小组协作完成规定的实验与实训；</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（3）具备识图和仪器仪表使用的基础能力；</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（4）会观察和分析实验与实训现象，编制、调试、运行程序，熟练掌握编程软件的使用；</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（5）会查阅相关手册和产品使用说明书，正确阅读和分析实际应用程序；</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（6）能在自动线生产现场基本正确完成工业机器人的控制系统程序编制或调试任务；</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（7）能在自动线生产现场基本正确完成工业机器人安装与维护任务；</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（8）能对工业机器人出现的故障进行初步的诊断和处理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rPr>
        <w:t>学时</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（五）课程内容和要求</w:t>
      </w:r>
    </w:p>
    <w:p>
      <w:pPr>
        <w:pStyle w:val="4"/>
        <w:jc w:val="center"/>
        <w:rPr>
          <w:sz w:val="24"/>
          <w:szCs w:val="24"/>
        </w:rPr>
      </w:pPr>
      <w:r>
        <w:rPr>
          <w:rFonts w:hint="eastAsia" w:ascii="黑体" w:hAnsi="黑体" w:eastAsia="黑体" w:cs="仿宋_GB2312"/>
          <w:sz w:val="24"/>
          <w:szCs w:val="24"/>
        </w:rPr>
        <w:t>课程内容设计表</w:t>
      </w:r>
    </w:p>
    <w:tbl>
      <w:tblPr>
        <w:tblStyle w:val="22"/>
        <w:tblW w:w="9010"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1169"/>
        <w:gridCol w:w="3573"/>
        <w:gridCol w:w="2210"/>
        <w:gridCol w:w="1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54" w:type="dxa"/>
          </w:tcPr>
          <w:p>
            <w:pPr>
              <w:adjustRightInd w:val="0"/>
              <w:snapToGrid w:val="0"/>
              <w:spacing w:line="440" w:lineRule="exact"/>
              <w:jc w:val="center"/>
              <w:rPr>
                <w:rFonts w:ascii="宋体" w:hAnsi="宋体" w:cs="宋体"/>
                <w:snapToGrid w:val="0"/>
                <w:color w:val="000000"/>
              </w:rPr>
            </w:pPr>
            <w:r>
              <w:rPr>
                <w:rFonts w:ascii="黑体" w:hAnsi="黑体" w:eastAsia="黑体"/>
                <w:snapToGrid w:val="0"/>
                <w:color w:val="000000"/>
                <w:szCs w:val="21"/>
              </w:rPr>
              <w:t>序号</w:t>
            </w:r>
          </w:p>
        </w:tc>
        <w:tc>
          <w:tcPr>
            <w:tcW w:w="1169" w:type="dxa"/>
          </w:tcPr>
          <w:p>
            <w:pPr>
              <w:adjustRightInd w:val="0"/>
              <w:snapToGrid w:val="0"/>
              <w:spacing w:line="440" w:lineRule="exact"/>
              <w:jc w:val="center"/>
              <w:rPr>
                <w:rFonts w:ascii="宋体" w:hAnsi="宋体" w:cs="宋体"/>
                <w:snapToGrid w:val="0"/>
                <w:color w:val="000000"/>
              </w:rPr>
            </w:pPr>
            <w:r>
              <w:rPr>
                <w:rFonts w:ascii="黑体" w:hAnsi="黑体" w:eastAsia="黑体"/>
                <w:snapToGrid w:val="0"/>
                <w:color w:val="000000"/>
                <w:szCs w:val="21"/>
              </w:rPr>
              <w:t>教学单元</w:t>
            </w:r>
          </w:p>
        </w:tc>
        <w:tc>
          <w:tcPr>
            <w:tcW w:w="3573" w:type="dxa"/>
          </w:tcPr>
          <w:p>
            <w:pPr>
              <w:adjustRightInd w:val="0"/>
              <w:snapToGrid w:val="0"/>
              <w:spacing w:line="440" w:lineRule="exact"/>
              <w:jc w:val="center"/>
              <w:rPr>
                <w:rFonts w:ascii="宋体" w:hAnsi="宋体" w:cs="宋体"/>
                <w:snapToGrid w:val="0"/>
                <w:color w:val="000000"/>
              </w:rPr>
            </w:pPr>
            <w:r>
              <w:rPr>
                <w:rFonts w:ascii="黑体" w:hAnsi="黑体" w:eastAsia="黑体"/>
                <w:snapToGrid w:val="0"/>
                <w:color w:val="000000"/>
                <w:szCs w:val="21"/>
              </w:rPr>
              <w:t>教学内容与教学要求</w:t>
            </w:r>
          </w:p>
        </w:tc>
        <w:tc>
          <w:tcPr>
            <w:tcW w:w="2210" w:type="dxa"/>
          </w:tcPr>
          <w:p>
            <w:pPr>
              <w:adjustRightInd w:val="0"/>
              <w:snapToGrid w:val="0"/>
              <w:spacing w:line="440" w:lineRule="exact"/>
              <w:jc w:val="center"/>
              <w:rPr>
                <w:rFonts w:ascii="宋体" w:hAnsi="宋体" w:cs="宋体"/>
                <w:snapToGrid w:val="0"/>
                <w:color w:val="000000"/>
              </w:rPr>
            </w:pPr>
            <w:r>
              <w:rPr>
                <w:rFonts w:ascii="黑体" w:hAnsi="黑体" w:eastAsia="黑体"/>
                <w:snapToGrid w:val="0"/>
                <w:color w:val="000000"/>
                <w:szCs w:val="21"/>
              </w:rPr>
              <w:t>教学活动设计建议</w:t>
            </w:r>
          </w:p>
        </w:tc>
        <w:tc>
          <w:tcPr>
            <w:tcW w:w="1404" w:type="dxa"/>
          </w:tcPr>
          <w:p>
            <w:pPr>
              <w:adjustRightInd w:val="0"/>
              <w:snapToGrid w:val="0"/>
              <w:spacing w:line="440" w:lineRule="exact"/>
              <w:jc w:val="center"/>
              <w:rPr>
                <w:rFonts w:ascii="宋体" w:hAnsi="宋体" w:cs="宋体"/>
                <w:snapToGrid w:val="0"/>
                <w:color w:val="000000"/>
              </w:rPr>
            </w:pPr>
            <w:r>
              <w:rPr>
                <w:rFonts w:ascii="黑体" w:hAnsi="黑体" w:eastAsia="黑体"/>
                <w:snapToGrid w:val="0"/>
                <w:color w:val="000000"/>
                <w:szCs w:val="21"/>
              </w:rPr>
              <w:t>参考课时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654" w:type="dxa"/>
            <w:vAlign w:val="center"/>
          </w:tcPr>
          <w:p>
            <w:pPr>
              <w:keepNext w:val="0"/>
              <w:keepLines w:val="0"/>
              <w:pageBreakBefore w:val="0"/>
              <w:widowControl w:val="0"/>
              <w:kinsoku/>
              <w:wordWrap/>
              <w:overflowPunct/>
              <w:topLinePunct w:val="0"/>
              <w:autoSpaceDE/>
              <w:autoSpaceDN/>
              <w:bidi w:val="0"/>
              <w:adjustRightInd/>
              <w:snapToGrid/>
              <w:spacing w:before="235" w:line="360" w:lineRule="exact"/>
              <w:ind w:left="265"/>
              <w:jc w:val="both"/>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1</w:t>
            </w:r>
          </w:p>
        </w:tc>
        <w:tc>
          <w:tcPr>
            <w:tcW w:w="116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概述</w:t>
            </w:r>
          </w:p>
        </w:tc>
        <w:tc>
          <w:tcPr>
            <w:tcW w:w="357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1.了解机器人的由来与发展，机器人的定义，机器人技术的研究领域与学科范围；</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2.正确理解机器人的主要分类形式；</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3.了解机器人的主要应用领域及其特点；</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4.准确把握机器人的组成与主要技术参数。</w:t>
            </w:r>
          </w:p>
        </w:tc>
        <w:tc>
          <w:tcPr>
            <w:tcW w:w="22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通过生产实际案例分析、实物图片以及多媒体演示等方法强化对知识点的深刻理解。</w:t>
            </w:r>
          </w:p>
        </w:tc>
        <w:tc>
          <w:tcPr>
            <w:tcW w:w="14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54"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ind w:left="265"/>
              <w:jc w:val="both"/>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2</w:t>
            </w:r>
          </w:p>
        </w:tc>
        <w:tc>
          <w:tcPr>
            <w:tcW w:w="116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机器人</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基本构成</w:t>
            </w:r>
          </w:p>
        </w:tc>
        <w:tc>
          <w:tcPr>
            <w:tcW w:w="357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210" w:firstLineChars="100"/>
              <w:jc w:val="left"/>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1.掌握工业机器人机械结构的自</w:t>
            </w:r>
            <w:r>
              <w:rPr>
                <w:rFonts w:hint="eastAsia" w:ascii="仿宋_GB2312" w:hAnsi="仿宋_GB2312" w:eastAsia="仿宋_GB2312" w:cs="仿宋_GB2312"/>
                <w:snapToGrid w:val="0"/>
                <w:color w:val="000000"/>
                <w:sz w:val="21"/>
                <w:szCs w:val="21"/>
                <w:lang w:val="en-US" w:eastAsia="zh-CN"/>
              </w:rPr>
              <w:t>由</w:t>
            </w:r>
            <w:r>
              <w:rPr>
                <w:rFonts w:hint="eastAsia" w:ascii="仿宋_GB2312" w:hAnsi="仿宋_GB2312" w:eastAsia="仿宋_GB2312" w:cs="仿宋_GB2312"/>
                <w:snapToGrid w:val="0"/>
                <w:color w:val="000000"/>
                <w:sz w:val="21"/>
                <w:szCs w:val="21"/>
              </w:rPr>
              <w:t>度和工作空间；</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2</w:t>
            </w:r>
            <w:r>
              <w:rPr>
                <w:rFonts w:hint="eastAsia" w:ascii="仿宋_GB2312" w:hAnsi="仿宋_GB2312" w:eastAsia="仿宋_GB2312" w:cs="仿宋_GB2312"/>
                <w:snapToGrid w:val="0"/>
                <w:color w:val="000000"/>
                <w:sz w:val="21"/>
                <w:szCs w:val="21"/>
                <w:lang w:val="en-US" w:eastAsia="zh-CN"/>
              </w:rPr>
              <w:t>.</w:t>
            </w:r>
            <w:r>
              <w:rPr>
                <w:rFonts w:hint="eastAsia" w:ascii="仿宋_GB2312" w:hAnsi="仿宋_GB2312" w:eastAsia="仿宋_GB2312" w:cs="仿宋_GB2312"/>
                <w:snapToGrid w:val="0"/>
                <w:color w:val="000000"/>
                <w:sz w:val="21"/>
                <w:szCs w:val="21"/>
              </w:rPr>
              <w:t>对机器人的位姿分析有初步的了解；</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3.掌握工业机器人传感器的分类等基本概念；</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4</w:t>
            </w:r>
            <w:r>
              <w:rPr>
                <w:rFonts w:hint="eastAsia" w:ascii="仿宋_GB2312" w:hAnsi="仿宋_GB2312" w:eastAsia="仿宋_GB2312" w:cs="仿宋_GB2312"/>
                <w:snapToGrid w:val="0"/>
                <w:color w:val="000000"/>
                <w:sz w:val="21"/>
                <w:szCs w:val="21"/>
                <w:lang w:val="en-US" w:eastAsia="zh-CN"/>
              </w:rPr>
              <w:t>.</w:t>
            </w:r>
            <w:r>
              <w:rPr>
                <w:rFonts w:hint="eastAsia" w:ascii="仿宋_GB2312" w:hAnsi="仿宋_GB2312" w:eastAsia="仿宋_GB2312" w:cs="仿宋_GB2312"/>
                <w:snapToGrid w:val="0"/>
                <w:color w:val="000000"/>
                <w:sz w:val="21"/>
                <w:szCs w:val="21"/>
              </w:rPr>
              <w:t>初步掌握工业机器人控制系统与伺服驱动系统的主要构成。</w:t>
            </w:r>
          </w:p>
        </w:tc>
        <w:tc>
          <w:tcPr>
            <w:tcW w:w="22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基于机器人图片和实物，以及多媒体演示，结合必要的原理阐述和公式推导，强化对基本概念的深刻理解。</w:t>
            </w:r>
          </w:p>
        </w:tc>
        <w:tc>
          <w:tcPr>
            <w:tcW w:w="14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napToGrid w:val="0"/>
                <w:color w:val="000000"/>
                <w:sz w:val="21"/>
                <w:szCs w:val="21"/>
                <w:lang w:val="en-US" w:eastAsia="zh-CN"/>
              </w:rPr>
            </w:pPr>
            <w:r>
              <w:rPr>
                <w:rFonts w:hint="eastAsia" w:ascii="仿宋_GB2312" w:hAnsi="仿宋_GB2312" w:eastAsia="仿宋_GB2312" w:cs="仿宋_GB2312"/>
                <w:snapToGrid w:val="0"/>
                <w:color w:val="000000"/>
                <w:sz w:val="21"/>
                <w:szCs w:val="21"/>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54"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ind w:left="265"/>
              <w:jc w:val="both"/>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3</w:t>
            </w:r>
          </w:p>
        </w:tc>
        <w:tc>
          <w:tcPr>
            <w:tcW w:w="116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机器人编程语言与离线编程</w:t>
            </w:r>
          </w:p>
        </w:tc>
        <w:tc>
          <w:tcPr>
            <w:tcW w:w="357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1.全面准确理解MELFA-BASIC V的规格；</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2.熟练掌握常用的程序命令；</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3.能够独立创建程序和调试程序；</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bCs/>
                <w:snapToGrid w:val="0"/>
                <w:color w:val="000000"/>
                <w:sz w:val="21"/>
                <w:szCs w:val="21"/>
              </w:rPr>
            </w:pPr>
            <w:r>
              <w:rPr>
                <w:rFonts w:hint="eastAsia" w:ascii="仿宋_GB2312" w:hAnsi="仿宋_GB2312" w:eastAsia="仿宋_GB2312" w:cs="仿宋_GB2312"/>
                <w:snapToGrid w:val="0"/>
                <w:color w:val="000000"/>
                <w:sz w:val="21"/>
                <w:szCs w:val="21"/>
              </w:rPr>
              <w:t>4.</w:t>
            </w:r>
            <w:r>
              <w:rPr>
                <w:rFonts w:hint="eastAsia" w:ascii="仿宋_GB2312" w:hAnsi="仿宋_GB2312" w:eastAsia="仿宋_GB2312" w:cs="仿宋_GB2312"/>
                <w:bCs/>
                <w:snapToGrid w:val="0"/>
                <w:color w:val="000000"/>
                <w:sz w:val="21"/>
                <w:szCs w:val="21"/>
              </w:rPr>
              <w:t>熟练掌握程序的输入操作；</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bCs/>
                <w:snapToGrid w:val="0"/>
                <w:color w:val="000000"/>
                <w:sz w:val="21"/>
                <w:szCs w:val="21"/>
                <w:lang w:eastAsia="zh-CN"/>
              </w:rPr>
            </w:pPr>
            <w:r>
              <w:rPr>
                <w:rFonts w:hint="eastAsia" w:ascii="仿宋_GB2312" w:hAnsi="仿宋_GB2312" w:eastAsia="仿宋_GB2312" w:cs="仿宋_GB2312"/>
                <w:bCs/>
                <w:snapToGrid w:val="0"/>
                <w:color w:val="000000"/>
                <w:sz w:val="21"/>
                <w:szCs w:val="21"/>
              </w:rPr>
              <w:t>5.熟练掌握示教单元的主要内容</w:t>
            </w:r>
            <w:r>
              <w:rPr>
                <w:rFonts w:hint="eastAsia" w:ascii="仿宋_GB2312" w:hAnsi="仿宋_GB2312" w:eastAsia="仿宋_GB2312" w:cs="仿宋_GB2312"/>
                <w:bCs/>
                <w:snapToGrid w:val="0"/>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bCs/>
                <w:snapToGrid w:val="0"/>
                <w:color w:val="000000"/>
                <w:sz w:val="21"/>
                <w:szCs w:val="21"/>
              </w:rPr>
              <w:t>6</w:t>
            </w:r>
            <w:r>
              <w:rPr>
                <w:rFonts w:hint="eastAsia" w:ascii="仿宋_GB2312" w:hAnsi="仿宋_GB2312" w:eastAsia="仿宋_GB2312" w:cs="仿宋_GB2312"/>
                <w:bCs/>
                <w:snapToGrid w:val="0"/>
                <w:color w:val="000000"/>
                <w:sz w:val="21"/>
                <w:szCs w:val="21"/>
                <w:lang w:val="en-US" w:eastAsia="zh-CN"/>
              </w:rPr>
              <w:t>.</w:t>
            </w:r>
            <w:r>
              <w:rPr>
                <w:rFonts w:hint="eastAsia" w:ascii="仿宋_GB2312" w:hAnsi="仿宋_GB2312" w:eastAsia="仿宋_GB2312" w:cs="仿宋_GB2312"/>
                <w:bCs/>
                <w:snapToGrid w:val="0"/>
                <w:color w:val="000000"/>
                <w:sz w:val="21"/>
                <w:szCs w:val="21"/>
              </w:rPr>
              <w:t>熟悉机械手RT-TOOLBOX2仿真软件</w:t>
            </w:r>
            <w:r>
              <w:rPr>
                <w:rFonts w:hint="eastAsia" w:ascii="仿宋_GB2312" w:hAnsi="仿宋_GB2312" w:eastAsia="仿宋_GB2312" w:cs="仿宋_GB2312"/>
                <w:bCs/>
                <w:snapToGrid w:val="0"/>
                <w:color w:val="000000"/>
                <w:sz w:val="21"/>
                <w:szCs w:val="21"/>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课堂讲授结合编程实训，具体按照规范要求指导学生进行编程与调试练习。</w:t>
            </w:r>
          </w:p>
        </w:tc>
        <w:tc>
          <w:tcPr>
            <w:tcW w:w="14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54"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ind w:left="265"/>
              <w:jc w:val="both"/>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4</w:t>
            </w:r>
          </w:p>
        </w:tc>
        <w:tc>
          <w:tcPr>
            <w:tcW w:w="116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工业机器人工作站及</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生产线</w:t>
            </w:r>
          </w:p>
        </w:tc>
        <w:tc>
          <w:tcPr>
            <w:tcW w:w="357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1.结合典型生产线熟悉焊接机器人的实际应用；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2.结合典型生产线熟悉搬运码垛机器人的实际应用；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3.结合典型生产线熟悉喷涂机器人的实际应用；</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auto"/>
              <w:rPr>
                <w:rFonts w:hint="default" w:ascii="仿宋_GB2312" w:hAnsi="仿宋_GB2312" w:eastAsia="仿宋_GB2312" w:cs="仿宋_GB2312"/>
                <w:snapToGrid w:val="0"/>
                <w:color w:val="000000"/>
                <w:sz w:val="21"/>
                <w:szCs w:val="21"/>
                <w:lang w:val="en-US"/>
              </w:rPr>
            </w:pPr>
            <w:r>
              <w:rPr>
                <w:rFonts w:hint="eastAsia" w:ascii="仿宋_GB2312" w:hAnsi="仿宋_GB2312" w:eastAsia="仿宋_GB2312" w:cs="仿宋_GB2312"/>
                <w:snapToGrid w:val="0"/>
                <w:color w:val="000000"/>
                <w:sz w:val="21"/>
                <w:szCs w:val="21"/>
              </w:rPr>
              <w:t>4.</w:t>
            </w:r>
            <w:r>
              <w:rPr>
                <w:rFonts w:hint="eastAsia" w:ascii="仿宋_GB2312" w:hAnsi="仿宋_GB2312" w:eastAsia="仿宋_GB2312" w:cs="仿宋_GB2312"/>
                <w:bCs/>
                <w:snapToGrid w:val="0"/>
                <w:color w:val="000000"/>
                <w:sz w:val="21"/>
                <w:szCs w:val="21"/>
              </w:rPr>
              <w:t>结合典型生产线熟悉</w:t>
            </w:r>
            <w:r>
              <w:rPr>
                <w:rFonts w:hint="eastAsia" w:ascii="仿宋_GB2312" w:hAnsi="仿宋_GB2312" w:eastAsia="仿宋_GB2312" w:cs="仿宋_GB2312"/>
                <w:snapToGrid w:val="0"/>
                <w:color w:val="000000"/>
                <w:sz w:val="21"/>
                <w:szCs w:val="21"/>
              </w:rPr>
              <w:t>装配机器</w:t>
            </w:r>
            <w:r>
              <w:rPr>
                <w:rFonts w:hint="eastAsia" w:ascii="仿宋_GB2312" w:hAnsi="仿宋_GB2312" w:eastAsia="仿宋_GB2312" w:cs="仿宋_GB2312"/>
                <w:snapToGrid w:val="0"/>
                <w:color w:val="000000"/>
                <w:sz w:val="21"/>
                <w:szCs w:val="21"/>
                <w:lang w:val="en-US" w:eastAsia="zh-CN"/>
              </w:rPr>
              <w:t>人。</w:t>
            </w:r>
          </w:p>
        </w:tc>
        <w:tc>
          <w:tcPr>
            <w:tcW w:w="22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基于企业实际生产线与实训工业机器人，着力提高学生对工业机器人相关技术的全面认识。</w:t>
            </w:r>
          </w:p>
        </w:tc>
        <w:tc>
          <w:tcPr>
            <w:tcW w:w="14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napToGrid w:val="0"/>
                <w:color w:val="000000"/>
                <w:sz w:val="21"/>
                <w:szCs w:val="21"/>
                <w:lang w:val="en-US" w:eastAsia="zh-CN"/>
              </w:rPr>
            </w:pPr>
            <w:r>
              <w:rPr>
                <w:rFonts w:hint="eastAsia" w:ascii="仿宋_GB2312" w:hAnsi="仿宋_GB2312" w:eastAsia="仿宋_GB2312" w:cs="仿宋_GB2312"/>
                <w:snapToGrid w:val="0"/>
                <w:color w:val="000000"/>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0" w:hRule="atLeast"/>
        </w:trPr>
        <w:tc>
          <w:tcPr>
            <w:tcW w:w="654" w:type="dxa"/>
            <w:vAlign w:val="center"/>
          </w:tcPr>
          <w:p>
            <w:pPr>
              <w:keepNext w:val="0"/>
              <w:keepLines w:val="0"/>
              <w:pageBreakBefore w:val="0"/>
              <w:widowControl w:val="0"/>
              <w:kinsoku/>
              <w:wordWrap/>
              <w:overflowPunct/>
              <w:topLinePunct w:val="0"/>
              <w:autoSpaceDE/>
              <w:autoSpaceDN/>
              <w:bidi w:val="0"/>
              <w:adjustRightInd/>
              <w:snapToGrid/>
              <w:spacing w:before="249" w:line="360" w:lineRule="exact"/>
              <w:ind w:left="265"/>
              <w:jc w:val="both"/>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5</w:t>
            </w:r>
          </w:p>
        </w:tc>
        <w:tc>
          <w:tcPr>
            <w:tcW w:w="116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流水线</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工作站</w:t>
            </w:r>
          </w:p>
        </w:tc>
        <w:tc>
          <w:tcPr>
            <w:tcW w:w="3573" w:type="dxa"/>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rPr>
              <w:t>1.熟知机械装置各类型的作用</w:t>
            </w:r>
            <w:r>
              <w:rPr>
                <w:rFonts w:hint="eastAsia" w:ascii="仿宋_GB2312" w:hAnsi="仿宋_GB2312" w:eastAsia="仿宋_GB2312" w:cs="仿宋_GB2312"/>
                <w:snapToGrid w:val="0"/>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rPr>
              <w:t>2.熟记Smart组件中的主要组成及功能</w:t>
            </w:r>
            <w:r>
              <w:rPr>
                <w:rFonts w:hint="eastAsia" w:ascii="仿宋_GB2312" w:hAnsi="仿宋_GB2312" w:eastAsia="仿宋_GB2312" w:cs="仿宋_GB2312"/>
                <w:snapToGrid w:val="0"/>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rPr>
              <w:t>3.能按照动作要求创建动态工具</w:t>
            </w:r>
            <w:r>
              <w:rPr>
                <w:rFonts w:hint="eastAsia" w:ascii="仿宋_GB2312" w:hAnsi="仿宋_GB2312" w:eastAsia="仿宋_GB2312" w:cs="仿宋_GB2312"/>
                <w:snapToGrid w:val="0"/>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rPr>
              <w:t>4.会用Smart组件建立带I/O信号的模拟动作</w:t>
            </w:r>
            <w:r>
              <w:rPr>
                <w:rFonts w:hint="eastAsia" w:ascii="仿宋_GB2312" w:hAnsi="仿宋_GB2312" w:eastAsia="仿宋_GB2312" w:cs="仿宋_GB2312"/>
                <w:snapToGrid w:val="0"/>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rPr>
              <w:t>5.养成严谨的逻辑思维</w:t>
            </w:r>
            <w:r>
              <w:rPr>
                <w:rFonts w:hint="eastAsia" w:ascii="仿宋_GB2312" w:hAnsi="仿宋_GB2312" w:eastAsia="仿宋_GB2312" w:cs="仿宋_GB2312"/>
                <w:snapToGrid w:val="0"/>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rPr>
              <w:t>6.形成良好的软件使用习惯</w:t>
            </w:r>
            <w:r>
              <w:rPr>
                <w:rFonts w:hint="eastAsia" w:ascii="仿宋_GB2312" w:hAnsi="仿宋_GB2312" w:eastAsia="仿宋_GB2312" w:cs="仿宋_GB2312"/>
                <w:snapToGrid w:val="0"/>
                <w:color w:val="000000"/>
                <w:sz w:val="21"/>
                <w:szCs w:val="21"/>
                <w:lang w:eastAsia="zh-CN"/>
              </w:rPr>
              <w:t>。</w:t>
            </w:r>
          </w:p>
        </w:tc>
        <w:tc>
          <w:tcPr>
            <w:tcW w:w="2210" w:type="dxa"/>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lang w:eastAsia="zh-CN"/>
              </w:rPr>
            </w:pPr>
            <w:r>
              <w:rPr>
                <w:rFonts w:hint="eastAsia" w:ascii="仿宋_GB2312" w:hAnsi="仿宋_GB2312" w:eastAsia="仿宋_GB2312" w:cs="仿宋_GB2312"/>
                <w:snapToGrid w:val="0"/>
                <w:color w:val="000000"/>
                <w:sz w:val="21"/>
                <w:szCs w:val="21"/>
              </w:rPr>
              <w:t>1.教学活动:工业机器人物料传送工作站典型案例教学</w:t>
            </w:r>
            <w:r>
              <w:rPr>
                <w:rFonts w:hint="eastAsia" w:ascii="仿宋_GB2312" w:hAnsi="仿宋_GB2312" w:eastAsia="仿宋_GB2312" w:cs="仿宋_GB2312"/>
                <w:snapToGrid w:val="0"/>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2.教学内容:建立机械装置、设定Smart动作、工具设备更换、设定传感器、添加机器人并建立I/O信号、设定信号连接</w:t>
            </w:r>
            <w:r>
              <w:rPr>
                <w:rFonts w:hint="eastAsia" w:ascii="仿宋_GB2312" w:hAnsi="仿宋_GB2312" w:eastAsia="仿宋_GB2312" w:cs="仿宋_GB2312"/>
                <w:snapToGrid w:val="0"/>
                <w:color w:val="000000"/>
                <w:sz w:val="21"/>
                <w:szCs w:val="21"/>
                <w:lang w:eastAsia="zh-CN"/>
              </w:rPr>
              <w:t>。</w:t>
            </w:r>
          </w:p>
        </w:tc>
        <w:tc>
          <w:tcPr>
            <w:tcW w:w="14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napToGrid w:val="0"/>
                <w:color w:val="000000"/>
                <w:sz w:val="21"/>
                <w:szCs w:val="21"/>
                <w:lang w:val="en-US" w:eastAsia="zh-CN"/>
              </w:rPr>
            </w:pPr>
            <w:r>
              <w:rPr>
                <w:rFonts w:hint="eastAsia" w:ascii="仿宋_GB2312" w:hAnsi="仿宋_GB2312" w:eastAsia="仿宋_GB2312" w:cs="仿宋_GB2312"/>
                <w:snapToGrid w:val="0"/>
                <w:color w:val="000000"/>
                <w:sz w:val="21"/>
                <w:szCs w:val="21"/>
                <w:lang w:val="en-US" w:eastAsia="zh-CN"/>
              </w:rPr>
              <w:t>14</w:t>
            </w:r>
          </w:p>
        </w:tc>
      </w:tr>
    </w:tbl>
    <w:p>
      <w:pPr>
        <w:adjustRightInd w:val="0"/>
        <w:snapToGrid w:val="0"/>
        <w:spacing w:line="440" w:lineRule="exact"/>
        <w:jc w:val="cente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（1）在教学中要加强基本操作技术和技能的训练，掌握好组织教学、讲解、示范和讲评等各个教学环节。贯彻讲解与示范相结合、集体指导与个别指导相结合的教学方法</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（2）在基本技能操作训练中，教师要注意激发学生的学习积极性和克服困难的信心，勤学苦练，扎扎实实地练好基本功</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（3）在技能训练的整个教学过程中，要注意培养学生爱护工具和设备的习惯</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（4）在技能训练的过程中，必须加强安全教育，严格执行工业机器人安全操作规程</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（5）在技能训练的整个教学过程中，渗入企业的6S管理理念，提高学生的职业素养。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（1）重视学生平时的表现，课题完成情况、安全文明生产情况等对学生进行综合评定</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（2）注重学生动手能力和实践中独立分析问题、解决问题能力的考核，对学习和应用上有创新能力的学生应给予特别鼓励</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（3）本课程考核内容包括工业机器人综合技能实训操作，编程实训与知识应用考核，根据学生完成的情况得分，最后综合，折合分为100分</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（4）课程总成绩为100分，配分为：期末综合考核为50分，项目完成情况为30分，实训报告为10分，过程表现为10分</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（5）本课程按百分制考核，60分为合格，80分以上为良好，90分以上为优秀。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（1）建立工业机器人一体化教室，充分利用实验与实训教学，以提高学生学习的兴趣和课堂教学效率</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（2）建立仿真实训室，通过仿真熟悉相关知识、技能，提高学习效果和效率</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（3）产学合作开发实验实训课程资源，充分利用工业机器人相关行业典型的企业资源，加强产学合作，建立实习基地，实践工学交替，满足学生的实习实训需求。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4.教材编写与选用</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（1）以项目（课题）为中心，突出实践动手能力，可以将课程分解成若干个项目（课题），按项目（课题）编写教材</w:t>
      </w:r>
      <w:r>
        <w:rPr>
          <w:rFonts w:hint="eastAsia" w:ascii="仿宋_GB2312" w:eastAsia="仿宋_GB2312"/>
          <w:sz w:val="32"/>
          <w:szCs w:val="32"/>
          <w:lang w:eastAsia="zh-CN"/>
        </w:rPr>
        <w:t>；</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（2）不依据某种教材组织教学，鼓励按照人才培养目标对教学内容重新进行设计</w:t>
      </w:r>
      <w:r>
        <w:rPr>
          <w:rFonts w:hint="eastAsia" w:ascii="仿宋_GB2312" w:eastAsia="仿宋_GB2312"/>
          <w:sz w:val="32"/>
          <w:szCs w:val="32"/>
          <w:lang w:eastAsia="zh-CN"/>
        </w:rPr>
        <w:t>；</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3）教材应充分体现任务驱动、实践导向的教学思路，以完成典型工作任务来驱动，通过实际案例、情境模拟、资讯单、实施单、检查单、评价单等和课后拓展作业等多种手段，根据工业机器人工作过程的工作顺序和所需相应知识的深度及广度来组织编写，使学生在教学活动任务中感受到各知识点之间的连贯性和完整性</w:t>
      </w:r>
      <w:r>
        <w:rPr>
          <w:rFonts w:hint="eastAsia" w:ascii="仿宋_GB2312" w:eastAsia="仿宋_GB2312"/>
          <w:sz w:val="32"/>
          <w:szCs w:val="32"/>
          <w:lang w:eastAsia="zh-CN"/>
        </w:rPr>
        <w:t>；</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4）教材应突出实用性、开放性和专业定向性，应避免把专业能力理解为纯粹的技能操作，应该注重理论与实用技术的兼顾，同时要具有前瞻性，把握本专业领域的发展趋势，将工业机器人领域的新技术、新方法和新理论及时补充进教材中</w:t>
      </w:r>
      <w:r>
        <w:rPr>
          <w:rFonts w:hint="eastAsia" w:ascii="仿宋_GB2312" w:eastAsia="仿宋_GB2312"/>
          <w:sz w:val="32"/>
          <w:szCs w:val="32"/>
          <w:lang w:eastAsia="zh-CN"/>
        </w:rPr>
        <w:t>；</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（5）教材应以学生为本，文字表述要简明扼要，内容展现应图文并茂，突出重点，重在提高学生学习的主动性和积极性</w:t>
      </w:r>
      <w:r>
        <w:rPr>
          <w:rFonts w:hint="eastAsia" w:ascii="仿宋_GB2312" w:eastAsia="仿宋_GB2312"/>
          <w:sz w:val="32"/>
          <w:szCs w:val="32"/>
          <w:lang w:eastAsia="zh-CN"/>
        </w:rPr>
        <w:t>；</w:t>
      </w:r>
    </w:p>
    <w:p>
      <w:pPr>
        <w:pStyle w:val="4"/>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（6）教材编排要求取材新颖，充分考虑到高职学生的特点，内容表述深入浅出，重点突出。</w: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rPr>
      </w:pPr>
    </w:p>
    <w:p>
      <w:pPr>
        <w:snapToGrid w:val="0"/>
        <w:spacing w:line="336" w:lineRule="auto"/>
        <w:jc w:val="center"/>
        <w:rPr>
          <w:rFonts w:hint="eastAsia" w:ascii="黑体" w:hAnsi="黑体" w:eastAsia="黑体"/>
          <w:kern w:val="0"/>
          <w:sz w:val="24"/>
          <w:szCs w:val="24"/>
        </w:rPr>
      </w:pPr>
      <w:r>
        <w:rPr>
          <w:rFonts w:hint="eastAsia" w:ascii="黑体" w:hAnsi="黑体" w:eastAsia="黑体"/>
          <w:kern w:val="0"/>
          <w:sz w:val="24"/>
          <w:szCs w:val="24"/>
        </w:rPr>
        <w:t>授课进程建议表</w:t>
      </w:r>
    </w:p>
    <w:p>
      <w:pPr>
        <w:pStyle w:val="4"/>
        <w:rPr>
          <w:rFonts w:hint="eastAsia" w:eastAsia="黑体"/>
          <w:sz w:val="24"/>
          <w:szCs w:val="24"/>
          <w:lang w:val="en-US" w:eastAsia="zh-CN"/>
        </w:rPr>
      </w:pPr>
      <w:r>
        <w:rPr>
          <w:rFonts w:hint="eastAsia" w:ascii="黑体" w:hAnsi="黑体" w:eastAsia="黑体"/>
          <w:kern w:val="0"/>
          <w:sz w:val="24"/>
          <w:szCs w:val="24"/>
          <w:lang w:val="en-US" w:eastAsia="zh-CN"/>
        </w:rPr>
        <w:t>第一学期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3437"/>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1896"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rPr>
              <w:t>1</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机器人的由来与发展</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机器人的主要分类形式</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eastAsia="zh-CN"/>
              </w:rPr>
            </w:pPr>
            <w:r>
              <w:rPr>
                <w:rFonts w:hint="eastAsia" w:ascii="仿宋_GB2312" w:hAnsi="仿宋" w:eastAsia="仿宋_GB2312" w:cs="Times New Roman"/>
                <w:szCs w:val="21"/>
                <w:highlight w:val="none"/>
                <w:lang w:val="en-US" w:eastAsia="zh-CN"/>
              </w:rPr>
              <w:t>3</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机器人的主要应用领域及其特点</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机器人的组成与主要技术参数</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工业机器人机械结构的自</w:t>
            </w:r>
            <w:r>
              <w:rPr>
                <w:rFonts w:hint="eastAsia" w:ascii="仿宋_GB2312" w:hAnsi="仿宋_GB2312" w:eastAsia="仿宋_GB2312" w:cs="仿宋_GB2312"/>
                <w:snapToGrid w:val="0"/>
                <w:color w:val="000000"/>
                <w:sz w:val="21"/>
                <w:szCs w:val="21"/>
                <w:lang w:val="en-US" w:eastAsia="zh-CN"/>
              </w:rPr>
              <w:t>由</w:t>
            </w:r>
            <w:r>
              <w:rPr>
                <w:rFonts w:hint="eastAsia" w:ascii="仿宋_GB2312" w:hAnsi="仿宋_GB2312" w:eastAsia="仿宋_GB2312" w:cs="仿宋_GB2312"/>
                <w:snapToGrid w:val="0"/>
                <w:color w:val="000000"/>
                <w:sz w:val="21"/>
                <w:szCs w:val="21"/>
              </w:rPr>
              <w:t>度和</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工作空间</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7、8</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机器人的位姿分析</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工业机器人传感器的分类</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10、11</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工业机器人控制系统与伺服驱动系统的主要构成</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12-15</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机器人编程语言与离线编程</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8</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16</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焊接机器人的实际应用</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17、18</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搬运码垛机器人的实际应用</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6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89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r>
    </w:tbl>
    <w:p>
      <w:pPr>
        <w:pStyle w:val="4"/>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第二学期</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3497"/>
        <w:gridCol w:w="2097"/>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周次</w:t>
            </w:r>
          </w:p>
        </w:tc>
        <w:tc>
          <w:tcPr>
            <w:tcW w:w="1929" w:type="pct"/>
            <w:noWrap w:val="0"/>
            <w:vAlign w:val="center"/>
          </w:tcPr>
          <w:p>
            <w:pPr>
              <w:keepNext w:val="0"/>
              <w:keepLines w:val="0"/>
              <w:pageBreakBefore w:val="0"/>
              <w:widowControl w:val="0"/>
              <w:tabs>
                <w:tab w:val="center" w:pos="1524"/>
                <w:tab w:val="right" w:pos="2927"/>
              </w:tabs>
              <w:kinsoku/>
              <w:wordWrap/>
              <w:overflowPunct/>
              <w:topLinePunct w:val="0"/>
              <w:autoSpaceDE/>
              <w:autoSpaceDN/>
              <w:bidi w:val="0"/>
              <w:adjustRightInd w:val="0"/>
              <w:snapToGrid w:val="0"/>
              <w:spacing w:line="360" w:lineRule="exact"/>
              <w:jc w:val="left"/>
              <w:textAlignment w:val="auto"/>
              <w:rPr>
                <w:rFonts w:ascii="黑体" w:hAnsi="黑体" w:eastAsia="黑体" w:cs="宋体"/>
                <w:bCs/>
              </w:rPr>
            </w:pPr>
            <w:r>
              <w:rPr>
                <w:rFonts w:hint="eastAsia" w:ascii="黑体" w:hAnsi="黑体" w:eastAsia="黑体" w:cs="宋体"/>
                <w:bCs/>
              </w:rPr>
              <w:tab/>
            </w:r>
            <w:r>
              <w:rPr>
                <w:rFonts w:hint="eastAsia" w:ascii="黑体" w:hAnsi="黑体" w:eastAsia="黑体" w:cs="宋体"/>
                <w:bCs/>
                <w:kern w:val="0"/>
                <w:szCs w:val="21"/>
              </w:rPr>
              <w:t>教学章节</w:t>
            </w:r>
            <w:r>
              <w:rPr>
                <w:rFonts w:hint="eastAsia" w:ascii="黑体" w:hAnsi="黑体" w:eastAsia="黑体" w:cs="宋体"/>
                <w:bCs/>
              </w:rPr>
              <w:tab/>
            </w:r>
          </w:p>
        </w:tc>
        <w:tc>
          <w:tcPr>
            <w:tcW w:w="11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授课时数（节）</w:t>
            </w:r>
          </w:p>
        </w:tc>
        <w:tc>
          <w:tcPr>
            <w:tcW w:w="12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宋体"/>
                <w:bCs/>
                <w:kern w:val="0"/>
                <w:szCs w:val="21"/>
              </w:rPr>
            </w:pPr>
            <w:r>
              <w:rPr>
                <w:rFonts w:hint="eastAsia" w:ascii="黑体" w:hAnsi="黑体" w:eastAsia="黑体" w:cs="宋体"/>
                <w:bCs/>
                <w:kern w:val="0"/>
                <w:szCs w:val="21"/>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1、2</w:t>
            </w:r>
          </w:p>
        </w:tc>
        <w:tc>
          <w:tcPr>
            <w:tcW w:w="192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喷涂机器人的实际应用</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3、4</w:t>
            </w:r>
          </w:p>
        </w:tc>
        <w:tc>
          <w:tcPr>
            <w:tcW w:w="192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工业机器人工作站及生产线</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5、6</w:t>
            </w:r>
          </w:p>
        </w:tc>
        <w:tc>
          <w:tcPr>
            <w:tcW w:w="192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机械装置各类型的作用</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7、8</w:t>
            </w:r>
          </w:p>
        </w:tc>
        <w:tc>
          <w:tcPr>
            <w:tcW w:w="1929" w:type="pct"/>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snapToGrid w:val="0"/>
                <w:color w:val="000000"/>
                <w:sz w:val="21"/>
                <w:szCs w:val="21"/>
              </w:rPr>
            </w:pPr>
            <w:r>
              <w:rPr>
                <w:rFonts w:hint="eastAsia" w:ascii="仿宋_GB2312" w:hAnsi="仿宋_GB2312" w:eastAsia="仿宋_GB2312" w:cs="仿宋_GB2312"/>
                <w:snapToGrid w:val="0"/>
                <w:color w:val="000000"/>
                <w:sz w:val="21"/>
                <w:szCs w:val="21"/>
              </w:rPr>
              <w:t>Smart组件中的主要组成及功能</w:t>
            </w:r>
          </w:p>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9、10</w:t>
            </w:r>
          </w:p>
        </w:tc>
        <w:tc>
          <w:tcPr>
            <w:tcW w:w="192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创建动态工具</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11-14</w:t>
            </w:r>
          </w:p>
        </w:tc>
        <w:tc>
          <w:tcPr>
            <w:tcW w:w="192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Smart组件建立带I/O信号模拟动作</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15-18</w:t>
            </w:r>
          </w:p>
        </w:tc>
        <w:tc>
          <w:tcPr>
            <w:tcW w:w="192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r>
              <w:rPr>
                <w:rFonts w:hint="eastAsia" w:ascii="仿宋_GB2312" w:hAnsi="仿宋_GB2312" w:eastAsia="仿宋_GB2312" w:cs="仿宋_GB2312"/>
                <w:snapToGrid w:val="0"/>
                <w:color w:val="000000"/>
                <w:sz w:val="21"/>
                <w:szCs w:val="21"/>
              </w:rPr>
              <w:t>流水线工作站</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4</w:t>
            </w: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default" w:ascii="仿宋_GB2312" w:hAnsi="仿宋" w:eastAsia="仿宋_GB2312" w:cs="Times New Roman"/>
                <w:szCs w:val="21"/>
                <w:highlight w:val="none"/>
                <w:lang w:val="en-US" w:eastAsia="zh-CN"/>
              </w:rPr>
              <w:t>讲授法、演示法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19</w:t>
            </w:r>
          </w:p>
        </w:tc>
        <w:tc>
          <w:tcPr>
            <w:tcW w:w="192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33"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20</w:t>
            </w:r>
          </w:p>
        </w:tc>
        <w:tc>
          <w:tcPr>
            <w:tcW w:w="192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r>
              <w:rPr>
                <w:rFonts w:hint="eastAsia" w:ascii="仿宋_GB2312" w:hAnsi="仿宋" w:eastAsia="仿宋_GB2312" w:cs="Times New Roman"/>
                <w:szCs w:val="21"/>
                <w:highlight w:val="none"/>
                <w:lang w:val="en-US" w:eastAsia="zh-CN"/>
              </w:rPr>
              <w:t>考试</w:t>
            </w:r>
          </w:p>
        </w:tc>
        <w:tc>
          <w:tcPr>
            <w:tcW w:w="115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rPr>
            </w:pPr>
          </w:p>
        </w:tc>
        <w:tc>
          <w:tcPr>
            <w:tcW w:w="1279"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仿宋_GB2312" w:hAnsi="仿宋" w:eastAsia="仿宋_GB2312" w:cs="Times New Roman"/>
                <w:szCs w:val="21"/>
                <w:highlight w:val="none"/>
                <w:lang w:val="en-US" w:eastAsia="zh-CN"/>
              </w:rPr>
            </w:pPr>
          </w:p>
        </w:tc>
      </w:tr>
    </w:tbl>
    <w:p>
      <w:pPr>
        <w:rPr>
          <w:rFonts w:hint="eastAsia"/>
        </w:rPr>
      </w:pPr>
      <w:r>
        <w:rPr>
          <w:rFonts w:hint="eastAsia"/>
        </w:rPr>
        <w:br w:type="page"/>
      </w:r>
    </w:p>
    <w:p>
      <w:pPr>
        <w:keepNext w:val="0"/>
        <w:keepLines w:val="0"/>
        <w:pageBreakBefore w:val="0"/>
        <w:widowControl w:val="0"/>
        <w:kinsoku/>
        <w:wordWrap/>
        <w:overflowPunct/>
        <w:topLinePunct w:val="0"/>
        <w:autoSpaceDE/>
        <w:autoSpaceDN/>
        <w:bidi w:val="0"/>
        <w:snapToGrid w:val="0"/>
        <w:spacing w:before="120" w:beforeLines="50" w:after="120" w:afterLines="50" w:line="560" w:lineRule="exact"/>
        <w:jc w:val="center"/>
        <w:textAlignment w:val="auto"/>
        <w:rPr>
          <w:rFonts w:ascii="方正小标宋_GBK" w:hAnsi="方正小标宋_GBK" w:eastAsia="方正小标宋_GBK" w:cs="方正小标宋_GBK"/>
          <w:sz w:val="32"/>
          <w:szCs w:val="32"/>
        </w:rPr>
      </w:pPr>
      <w:r>
        <w:rPr>
          <w:rFonts w:hint="eastAsia" w:ascii="方正小标宋简体" w:hAnsi="方正小标宋简体" w:eastAsia="方正小标宋简体" w:cs="方正小标宋简体"/>
          <w:sz w:val="32"/>
          <w:szCs w:val="32"/>
        </w:rPr>
        <w:t>岗位实习课程标准</w:t>
      </w:r>
    </w:p>
    <w:p>
      <w:pPr>
        <w:keepNext w:val="0"/>
        <w:keepLines w:val="0"/>
        <w:pageBreakBefore w:val="0"/>
        <w:widowControl w:val="0"/>
        <w:numPr>
          <w:ilvl w:val="0"/>
          <w:numId w:val="9"/>
        </w:numPr>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适用范围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w:t>
      </w:r>
      <w:r>
        <w:rPr>
          <w:rFonts w:hint="eastAsia" w:ascii="仿宋_GB2312" w:hAnsi="仿宋_GB2312" w:eastAsia="仿宋_GB2312" w:cs="仿宋_GB2312"/>
          <w:sz w:val="32"/>
          <w:szCs w:val="32"/>
          <w:highlight w:val="none"/>
          <w:lang w:val="en-US" w:eastAsia="zh-CN"/>
        </w:rPr>
        <w:t>数控技术应用</w:t>
      </w:r>
      <w:r>
        <w:rPr>
          <w:rFonts w:hint="eastAsia" w:ascii="仿宋_GB2312" w:hAnsi="仿宋_GB2312" w:eastAsia="仿宋_GB2312" w:cs="仿宋_GB2312"/>
          <w:sz w:val="32"/>
          <w:szCs w:val="32"/>
        </w:rPr>
        <w:t>专业学生的岗位实习安排，面向</w:t>
      </w:r>
      <w:r>
        <w:rPr>
          <w:rFonts w:hint="eastAsia" w:ascii="仿宋_GB2312" w:hAnsi="Times New Roman" w:eastAsia="仿宋_GB2312" w:cs="Times New Roman"/>
          <w:kern w:val="2"/>
          <w:sz w:val="32"/>
          <w:szCs w:val="32"/>
          <w:lang w:val="en-US" w:eastAsia="zh-CN" w:bidi="ar-SA"/>
        </w:rPr>
        <w:t>数控加工技术、零件质量检验、生产现场管理、产品设计研发</w:t>
      </w:r>
      <w:r>
        <w:rPr>
          <w:rFonts w:hint="eastAsia" w:ascii="仿宋_GB2312" w:hAnsi="仿宋_GB2312" w:eastAsia="仿宋_GB2312" w:cs="仿宋_GB2312"/>
          <w:sz w:val="32"/>
          <w:szCs w:val="32"/>
        </w:rPr>
        <w:t>等岗位（群）或技术领域。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（二）实习目标</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通过岗位实习，使学生了解</w:t>
      </w:r>
      <w:r>
        <w:rPr>
          <w:rFonts w:hint="eastAsia" w:ascii="仿宋_GB2312" w:hAnsi="Times New Roman" w:eastAsia="仿宋_GB2312" w:cs="Times New Roman"/>
          <w:kern w:val="2"/>
          <w:sz w:val="32"/>
          <w:szCs w:val="32"/>
          <w:lang w:val="en-US" w:eastAsia="zh-CN" w:bidi="ar-SA"/>
        </w:rPr>
        <w:t>机械加工企</w:t>
      </w:r>
      <w:r>
        <w:rPr>
          <w:rFonts w:hint="eastAsia" w:ascii="仿宋_GB2312" w:hAnsi="Times New Roman" w:eastAsia="仿宋_GB2312" w:cs="Times New Roman"/>
          <w:sz w:val="32"/>
          <w:szCs w:val="32"/>
          <w:lang w:eastAsia="zh-CN"/>
        </w:rPr>
        <w:t>业的组织架构、规章制度、企业文化、运作模式和安全生产基本知识，以及前沿技术和数字经济驱动下职业场景的变化；掌握</w:t>
      </w:r>
      <w:r>
        <w:rPr>
          <w:rFonts w:hint="eastAsia" w:ascii="仿宋_GB2312" w:hAnsi="Times New Roman" w:eastAsia="仿宋_GB2312" w:cs="Times New Roman"/>
          <w:kern w:val="2"/>
          <w:sz w:val="32"/>
          <w:szCs w:val="32"/>
          <w:lang w:val="en-US" w:eastAsia="zh-CN" w:bidi="ar-SA"/>
        </w:rPr>
        <w:t>数控加工技术、零件质量检验、产品设计研发</w:t>
      </w:r>
      <w:r>
        <w:rPr>
          <w:rFonts w:hint="eastAsia" w:ascii="仿宋_GB2312" w:hAnsi="Times New Roman" w:eastAsia="仿宋_GB2312" w:cs="Times New Roman"/>
          <w:sz w:val="32"/>
          <w:szCs w:val="32"/>
          <w:lang w:eastAsia="zh-CN"/>
        </w:rPr>
        <w:t>等岗位的典型工作流程、工作内容及核心技能；养成吃苦耐劳、精益求精、爱岗敬业、诚实守信的职业精神；锤炼学生意志品质，服务学生全面发展，增强学生的就业能力。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6" w:name="bookmark3"/>
      <w:bookmarkEnd w:id="6"/>
      <w:r>
        <w:rPr>
          <w:rFonts w:hint="eastAsia" w:ascii="楷体" w:hAnsi="楷体" w:eastAsia="楷体" w:cs="楷体"/>
          <w:sz w:val="32"/>
          <w:szCs w:val="32"/>
        </w:rPr>
        <w:t>(三）时间安排</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w:t>
      </w:r>
      <w:r>
        <w:rPr>
          <w:rFonts w:hint="eastAsia" w:ascii="仿宋_GB2312" w:hAnsi="Times New Roman" w:eastAsia="仿宋_GB2312" w:cs="Times New Roman"/>
          <w:sz w:val="32"/>
          <w:szCs w:val="32"/>
          <w:lang w:val="en-US" w:eastAsia="zh-CN"/>
        </w:rPr>
        <w:t>共720学时，</w:t>
      </w:r>
      <w:r>
        <w:rPr>
          <w:rFonts w:hint="eastAsia" w:ascii="仿宋_GB2312" w:hAnsi="Times New Roman" w:eastAsia="仿宋_GB2312" w:cs="Times New Roman"/>
          <w:sz w:val="32"/>
          <w:szCs w:val="32"/>
          <w:lang w:eastAsia="zh-CN"/>
        </w:rPr>
        <w:t>采用集中和分段相结合的形式，探索工学交替、多学期、分段式实践性教学改革。建议集中安排在第</w:t>
      </w:r>
      <w:r>
        <w:rPr>
          <w:rFonts w:hint="eastAsia" w:ascii="仿宋_GB2312" w:hAnsi="Times New Roman" w:eastAsia="仿宋_GB2312" w:cs="Times New Roman"/>
          <w:sz w:val="32"/>
          <w:szCs w:val="32"/>
          <w:lang w:val="en-US" w:eastAsia="zh-CN"/>
        </w:rPr>
        <w:t>6</w:t>
      </w:r>
      <w:r>
        <w:rPr>
          <w:rFonts w:hint="eastAsia" w:ascii="仿宋_GB2312" w:hAnsi="Times New Roman" w:eastAsia="仿宋_GB2312" w:cs="Times New Roman"/>
          <w:sz w:val="32"/>
          <w:szCs w:val="32"/>
          <w:lang w:eastAsia="zh-CN"/>
        </w:rPr>
        <w:t>学期（</w:t>
      </w:r>
      <w:r>
        <w:rPr>
          <w:rFonts w:hint="eastAsia" w:ascii="仿宋_GB2312" w:hAnsi="Times New Roman" w:eastAsia="仿宋_GB2312" w:cs="Times New Roman"/>
          <w:sz w:val="32"/>
          <w:szCs w:val="32"/>
          <w:lang w:val="en-US" w:eastAsia="zh-CN"/>
        </w:rPr>
        <w:t>20</w:t>
      </w:r>
      <w:r>
        <w:rPr>
          <w:rFonts w:hint="eastAsia" w:ascii="仿宋_GB2312" w:hAnsi="Times New Roman" w:eastAsia="仿宋_GB2312" w:cs="Times New Roman"/>
          <w:sz w:val="32"/>
          <w:szCs w:val="32"/>
          <w:lang w:eastAsia="zh-CN"/>
        </w:rPr>
        <w:t>周）和第</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学期（6周）。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7" w:name="bookmark5"/>
      <w:bookmarkEnd w:id="7"/>
      <w:bookmarkStart w:id="8" w:name="bookmark4"/>
      <w:bookmarkEnd w:id="8"/>
      <w:r>
        <w:rPr>
          <w:rFonts w:hint="eastAsia" w:ascii="楷体" w:hAnsi="楷体" w:eastAsia="楷体" w:cs="楷体"/>
          <w:sz w:val="32"/>
          <w:szCs w:val="32"/>
        </w:rPr>
        <w:t>（四）实习条件</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val="en-US" w:eastAsia="zh-CN"/>
        </w:rPr>
        <w:t>本专业岗位实习主要面向威海凯特液压技术有限公司、山东威高骨科材料股份有限公司等企业或生产活动场所，实习单位选定须由教学部进行实地</w:t>
      </w:r>
      <w:r>
        <w:rPr>
          <w:rFonts w:hint="eastAsia" w:ascii="仿宋_GB2312" w:hAnsi="Times New Roman" w:eastAsia="仿宋_GB2312" w:cs="Times New Roman"/>
          <w:sz w:val="32"/>
          <w:szCs w:val="32"/>
          <w:lang w:eastAsia="zh-CN"/>
        </w:rPr>
        <w:t>考察和综合评估，并经学校产教融合办公室研究确定，具体要求如下。</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w:t>
      </w:r>
      <w:r>
        <w:rPr>
          <w:rFonts w:hint="eastAsia" w:ascii="仿宋_GB2312" w:hAnsi="Times New Roman" w:eastAsia="仿宋_GB2312" w:cs="Times New Roman"/>
          <w:kern w:val="2"/>
          <w:sz w:val="32"/>
          <w:szCs w:val="32"/>
          <w:highlight w:val="none"/>
          <w:lang w:val="en-US" w:eastAsia="zh-CN" w:bidi="ar-SA"/>
        </w:rPr>
        <w:t>零部件制造、设计研发企业等。</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7"/>
        <w:keepNext w:val="0"/>
        <w:keepLines w:val="0"/>
        <w:pageBreakBefore w:val="0"/>
        <w:widowControl w:val="0"/>
        <w:kinsoku/>
        <w:wordWrap/>
        <w:overflowPunct/>
        <w:topLinePunct w:val="0"/>
        <w:autoSpaceDE/>
        <w:autoSpaceDN/>
        <w:bidi w:val="0"/>
        <w:spacing w:line="560" w:lineRule="exact"/>
        <w:ind w:firstLine="960" w:firstLineChars="300"/>
        <w:textAlignment w:val="auto"/>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9" w:name="bookmark6"/>
      <w:bookmarkEnd w:id="9"/>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7"/>
        <w:keepNext w:val="0"/>
        <w:keepLines w:val="0"/>
        <w:pageBreakBefore w:val="0"/>
        <w:widowControl w:val="0"/>
        <w:kinsoku/>
        <w:wordWrap/>
        <w:overflowPunct/>
        <w:topLinePunct w:val="0"/>
        <w:autoSpaceDE/>
        <w:autoSpaceDN/>
        <w:bidi w:val="0"/>
        <w:spacing w:line="560" w:lineRule="exact"/>
        <w:ind w:firstLine="668" w:firstLineChars="200"/>
        <w:textAlignment w:val="auto"/>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0" w:name="bookmark7"/>
      <w:bookmarkEnd w:id="10"/>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w:t>
      </w:r>
      <w:r>
        <w:rPr>
          <w:rFonts w:hint="eastAsia" w:ascii="仿宋_GB2312" w:hAnsi="Times New Roman" w:eastAsia="仿宋_GB2312" w:cs="Times New Roman"/>
          <w:sz w:val="32"/>
          <w:szCs w:val="32"/>
          <w:lang w:val="en-US" w:eastAsia="zh-CN"/>
        </w:rPr>
        <w:t>数控车削</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数控铣削</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加工中心</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车削中心</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四轴加工中心</w:t>
      </w:r>
      <w:r>
        <w:rPr>
          <w:rFonts w:hint="eastAsia" w:ascii="仿宋_GB2312" w:hAnsi="Times New Roman" w:eastAsia="仿宋_GB2312" w:cs="Times New Roman"/>
          <w:sz w:val="32"/>
          <w:szCs w:val="32"/>
          <w:lang w:eastAsia="zh-CN"/>
        </w:rPr>
        <w:t>等岗位。</w:t>
      </w:r>
    </w:p>
    <w:p>
      <w:pPr>
        <w:pStyle w:val="7"/>
        <w:keepNext w:val="0"/>
        <w:keepLines w:val="0"/>
        <w:pageBreakBefore w:val="0"/>
        <w:widowControl w:val="0"/>
        <w:kinsoku/>
        <w:wordWrap/>
        <w:overflowPunct/>
        <w:topLinePunct w:val="0"/>
        <w:autoSpaceDE/>
        <w:autoSpaceDN/>
        <w:bidi w:val="0"/>
        <w:spacing w:line="560" w:lineRule="exact"/>
        <w:ind w:firstLine="696" w:firstLineChars="200"/>
        <w:textAlignment w:val="auto"/>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1" w:name="bookmark8"/>
      <w:bookmarkEnd w:id="11"/>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5人。</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具有中级及以上专业技术职务，或取得技师及以上职业资格证书，专业知识扎实，实践能力强，能有效培养学生的职业素养、岗位技能和综合能力。学校实习指导教师负责实习学生在岗位实习期间的日常指导与管理、不定期巡视检查、实习日志批阅、实习成果鉴定等工作。为保证实习效果，每位学校实习指导教师指导学生人数原则上不超过20人。</w:t>
      </w:r>
    </w:p>
    <w:p>
      <w:pPr>
        <w:pStyle w:val="7"/>
        <w:keepNext w:val="0"/>
        <w:keepLines w:val="0"/>
        <w:pageBreakBefore w:val="0"/>
        <w:widowControl w:val="0"/>
        <w:kinsoku/>
        <w:wordWrap/>
        <w:overflowPunct/>
        <w:topLinePunct w:val="0"/>
        <w:autoSpaceDE/>
        <w:autoSpaceDN/>
        <w:bidi w:val="0"/>
        <w:spacing w:line="560" w:lineRule="exact"/>
        <w:ind w:firstLine="696" w:firstLineChars="200"/>
        <w:textAlignment w:val="auto"/>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2" w:name="bookmark9"/>
      <w:bookmarkEnd w:id="12"/>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（2）岗位实习学生人数一般不超过实习单位在岗职工总数的10%，在具体岗位进行岗位实习的学生人数一般不高于同类岗位在岗职工总人数的20%。</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3" w:name="bookmark10"/>
      <w:bookmarkEnd w:id="13"/>
      <w:r>
        <w:rPr>
          <w:rFonts w:hint="eastAsia" w:ascii="楷体" w:hAnsi="楷体" w:eastAsia="楷体" w:cs="楷体"/>
          <w:sz w:val="32"/>
          <w:szCs w:val="32"/>
        </w:rPr>
        <w:t>（五）实习内容</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w:t>
      </w:r>
      <w:r>
        <w:rPr>
          <w:rFonts w:hint="eastAsia" w:ascii="仿宋_GB2312" w:hAnsi="仿宋_GB2312" w:eastAsia="仿宋_GB2312" w:cs="仿宋_GB2312"/>
          <w:spacing w:val="7"/>
          <w:kern w:val="2"/>
          <w:sz w:val="32"/>
          <w:szCs w:val="32"/>
          <w:lang w:val="en-US" w:eastAsia="zh-CN" w:bidi="ar-SA"/>
        </w:rPr>
        <w:t>零部件制造、设计研发企业</w:t>
      </w:r>
      <w:r>
        <w:rPr>
          <w:rFonts w:hint="eastAsia" w:ascii="仿宋_GB2312" w:hAnsi="Times New Roman" w:eastAsia="仿宋_GB2312" w:cs="Times New Roman"/>
          <w:sz w:val="32"/>
          <w:szCs w:val="32"/>
          <w:lang w:eastAsia="zh-CN"/>
        </w:rPr>
        <w:t>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4"/>
          <w:szCs w:val="24"/>
        </w:rPr>
      </w:pPr>
      <w:r>
        <w:rPr>
          <w:rFonts w:ascii="黑体" w:hAnsi="黑体" w:eastAsia="黑体" w:cs="仿宋_GB2312"/>
          <w:sz w:val="24"/>
          <w:szCs w:val="24"/>
        </w:rPr>
        <w:t xml:space="preserve">表 1 </w:t>
      </w:r>
      <w:r>
        <w:rPr>
          <w:rFonts w:hint="eastAsia" w:ascii="黑体" w:hAnsi="黑体" w:eastAsia="黑体" w:cs="仿宋_GB2312"/>
          <w:sz w:val="24"/>
          <w:szCs w:val="24"/>
          <w:lang w:val="en-US" w:eastAsia="zh-CN"/>
        </w:rPr>
        <w:t>数控技术应用</w:t>
      </w:r>
      <w:r>
        <w:rPr>
          <w:rFonts w:ascii="黑体" w:hAnsi="黑体" w:eastAsia="黑体" w:cs="仿宋_GB2312"/>
          <w:sz w:val="24"/>
          <w:szCs w:val="24"/>
        </w:rPr>
        <w:t>专业岗位实习内容</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7"/>
        <w:gridCol w:w="839"/>
        <w:gridCol w:w="3328"/>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序号</w:t>
            </w:r>
          </w:p>
        </w:tc>
        <w:tc>
          <w:tcPr>
            <w:tcW w:w="1117"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实习项目</w:t>
            </w:r>
          </w:p>
        </w:tc>
        <w:tc>
          <w:tcPr>
            <w:tcW w:w="839"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时间</w:t>
            </w:r>
          </w:p>
        </w:tc>
        <w:tc>
          <w:tcPr>
            <w:tcW w:w="3328"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工作任务</w:t>
            </w:r>
          </w:p>
        </w:tc>
        <w:tc>
          <w:tcPr>
            <w:tcW w:w="3022" w:type="dxa"/>
          </w:tcPr>
          <w:p>
            <w:pPr>
              <w:adjustRightInd w:val="0"/>
              <w:snapToGrid w:val="0"/>
              <w:spacing w:line="440" w:lineRule="exact"/>
              <w:jc w:val="center"/>
              <w:rPr>
                <w:rFonts w:ascii="黑体" w:hAnsi="黑体" w:eastAsia="黑体" w:cs="仿宋_GB2312"/>
                <w:sz w:val="21"/>
                <w:szCs w:val="21"/>
              </w:rPr>
            </w:pPr>
            <w:r>
              <w:rPr>
                <w:rFonts w:hint="eastAsia" w:ascii="黑体" w:hAnsi="黑体" w:eastAsia="黑体"/>
                <w:sz w:val="21"/>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仿宋_GB2312"/>
                <w:sz w:val="21"/>
                <w:szCs w:val="21"/>
              </w:rPr>
            </w:pPr>
            <w:r>
              <w:rPr>
                <w:rFonts w:hint="eastAsia" w:ascii="仿宋_GB2312" w:hAnsi="仿宋_GB2312" w:eastAsia="仿宋_GB2312" w:cs="仿宋_GB2312"/>
                <w:sz w:val="21"/>
                <w:szCs w:val="21"/>
              </w:rPr>
              <w:t>1</w:t>
            </w:r>
          </w:p>
        </w:tc>
        <w:tc>
          <w:tcPr>
            <w:tcW w:w="1117"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仿宋_GB2312"/>
                <w:sz w:val="21"/>
                <w:szCs w:val="21"/>
              </w:rPr>
            </w:pPr>
            <w:r>
              <w:rPr>
                <w:rFonts w:hint="eastAsia" w:ascii="仿宋_GB2312" w:hAnsi="仿宋_GB2312" w:eastAsia="仿宋_GB2312" w:cs="仿宋_GB2312"/>
                <w:spacing w:val="-2"/>
                <w:sz w:val="21"/>
                <w:szCs w:val="21"/>
              </w:rPr>
              <w:t>岗前培训</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仿宋_GB2312"/>
                <w:sz w:val="21"/>
                <w:szCs w:val="21"/>
              </w:rPr>
            </w:pPr>
            <w:r>
              <w:rPr>
                <w:rFonts w:hint="eastAsia" w:ascii="仿宋_GB2312" w:hAnsi="仿宋_GB2312" w:eastAsia="仿宋_GB2312" w:cs="仿宋_GB2312"/>
                <w:spacing w:val="-2"/>
                <w:sz w:val="21"/>
                <w:szCs w:val="21"/>
              </w:rPr>
              <w:t>2周</w:t>
            </w:r>
          </w:p>
        </w:tc>
        <w:tc>
          <w:tcPr>
            <w:tcW w:w="3328" w:type="dxa"/>
          </w:tcPr>
          <w:p>
            <w:pPr>
              <w:pStyle w:val="23"/>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1.</w:t>
            </w:r>
            <w:r>
              <w:rPr>
                <w:rFonts w:hint="eastAsia" w:ascii="仿宋_GB2312" w:hAnsi="仿宋_GB2312" w:eastAsia="仿宋_GB2312" w:cs="仿宋_GB2312"/>
                <w:spacing w:val="-1"/>
                <w:sz w:val="21"/>
                <w:szCs w:val="21"/>
                <w:lang w:eastAsia="zh-CN"/>
              </w:rPr>
              <w:t>安全生产法律法规与企业各项</w:t>
            </w:r>
            <w:r>
              <w:rPr>
                <w:rFonts w:hint="eastAsia" w:ascii="仿宋_GB2312" w:hAnsi="仿宋_GB2312" w:eastAsia="仿宋_GB2312" w:cs="仿宋_GB2312"/>
                <w:spacing w:val="3"/>
                <w:sz w:val="21"/>
                <w:szCs w:val="21"/>
                <w:lang w:eastAsia="zh-CN"/>
              </w:rPr>
              <w:t>规章制度学习；</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sz w:val="21"/>
                <w:szCs w:val="21"/>
                <w:lang w:eastAsia="zh-CN"/>
              </w:rPr>
            </w:pPr>
            <w:r>
              <w:rPr>
                <w:rFonts w:hint="eastAsia" w:ascii="仿宋_GB2312" w:hAnsi="仿宋_GB2312" w:eastAsia="仿宋_GB2312" w:cs="仿宋_GB2312"/>
                <w:spacing w:val="3"/>
                <w:sz w:val="21"/>
                <w:szCs w:val="21"/>
                <w:lang w:val="en-US" w:eastAsia="zh-CN"/>
              </w:rPr>
              <w:t>2.</w:t>
            </w:r>
            <w:r>
              <w:rPr>
                <w:rFonts w:hint="eastAsia" w:ascii="仿宋_GB2312" w:hAnsi="仿宋_GB2312" w:eastAsia="仿宋_GB2312" w:cs="仿宋_GB2312"/>
                <w:spacing w:val="3"/>
                <w:sz w:val="21"/>
                <w:szCs w:val="21"/>
                <w:lang w:eastAsia="zh-CN"/>
              </w:rPr>
              <w:t>企业文化学习与体验；</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3.</w:t>
            </w:r>
            <w:r>
              <w:rPr>
                <w:rFonts w:hint="eastAsia" w:ascii="仿宋_GB2312" w:hAnsi="仿宋_GB2312" w:eastAsia="仿宋_GB2312" w:cs="仿宋_GB2312"/>
                <w:spacing w:val="4"/>
                <w:sz w:val="21"/>
                <w:szCs w:val="21"/>
                <w:lang w:eastAsia="zh-CN"/>
              </w:rPr>
              <w:t>企业环境与组织架构学习；</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黑体" w:hAnsi="黑体"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4.</w:t>
            </w:r>
            <w:r>
              <w:rPr>
                <w:rFonts w:hint="eastAsia" w:ascii="仿宋_GB2312" w:hAnsi="仿宋_GB2312" w:eastAsia="仿宋_GB2312" w:cs="仿宋_GB2312"/>
                <w:spacing w:val="-1"/>
                <w:sz w:val="21"/>
                <w:szCs w:val="21"/>
              </w:rPr>
              <w:t>企业岗位工作内容与作业流程</w:t>
            </w:r>
            <w:r>
              <w:rPr>
                <w:rFonts w:hint="eastAsia" w:ascii="仿宋_GB2312" w:hAnsi="仿宋_GB2312" w:eastAsia="仿宋_GB2312" w:cs="仿宋_GB2312"/>
                <w:spacing w:val="-2"/>
                <w:sz w:val="21"/>
                <w:szCs w:val="21"/>
              </w:rPr>
              <w:t>学习</w:t>
            </w:r>
            <w:r>
              <w:rPr>
                <w:rFonts w:hint="eastAsia" w:ascii="仿宋_GB2312" w:hAnsi="仿宋_GB2312" w:eastAsia="仿宋_GB2312" w:cs="仿宋_GB2312"/>
                <w:spacing w:val="-2"/>
                <w:sz w:val="21"/>
                <w:szCs w:val="21"/>
                <w:lang w:eastAsia="zh-CN"/>
              </w:rPr>
              <w:t>。</w:t>
            </w:r>
          </w:p>
        </w:tc>
        <w:tc>
          <w:tcPr>
            <w:tcW w:w="3022" w:type="dxa"/>
          </w:tcPr>
          <w:p>
            <w:pPr>
              <w:pStyle w:val="23"/>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spacing w:val="5"/>
                <w:sz w:val="21"/>
                <w:szCs w:val="21"/>
                <w:lang w:eastAsia="zh-CN"/>
              </w:rPr>
            </w:pPr>
            <w:r>
              <w:rPr>
                <w:rFonts w:hint="eastAsia" w:ascii="仿宋_GB2312" w:hAnsi="仿宋_GB2312" w:eastAsia="仿宋_GB2312" w:cs="仿宋_GB2312"/>
                <w:spacing w:val="2"/>
                <w:sz w:val="21"/>
                <w:szCs w:val="21"/>
                <w:lang w:val="en-US" w:eastAsia="zh-CN"/>
              </w:rPr>
              <w:t>1.</w:t>
            </w:r>
            <w:r>
              <w:rPr>
                <w:rFonts w:hint="eastAsia" w:ascii="仿宋_GB2312" w:hAnsi="仿宋_GB2312" w:eastAsia="仿宋_GB2312" w:cs="仿宋_GB2312"/>
                <w:spacing w:val="2"/>
                <w:sz w:val="21"/>
                <w:szCs w:val="21"/>
                <w:lang w:eastAsia="zh-CN"/>
              </w:rPr>
              <w:t>能够遵守安全生产管理制度和</w:t>
            </w:r>
            <w:r>
              <w:rPr>
                <w:rFonts w:hint="eastAsia" w:ascii="仿宋_GB2312" w:hAnsi="仿宋_GB2312" w:eastAsia="仿宋_GB2312" w:cs="仿宋_GB2312"/>
                <w:spacing w:val="3"/>
                <w:sz w:val="21"/>
                <w:szCs w:val="21"/>
                <w:lang w:eastAsia="zh-CN"/>
              </w:rPr>
              <w:t>法律法规，树立良好的职业道德；</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sz w:val="21"/>
                <w:szCs w:val="21"/>
                <w:lang w:eastAsia="zh-CN"/>
              </w:rPr>
            </w:pPr>
            <w:r>
              <w:rPr>
                <w:rFonts w:hint="eastAsia" w:ascii="仿宋_GB2312" w:hAnsi="仿宋_GB2312" w:eastAsia="仿宋_GB2312" w:cs="仿宋_GB2312"/>
                <w:spacing w:val="11"/>
                <w:sz w:val="21"/>
                <w:szCs w:val="21"/>
                <w:lang w:val="en-US" w:eastAsia="zh-CN"/>
              </w:rPr>
              <w:t>2.</w:t>
            </w:r>
            <w:r>
              <w:rPr>
                <w:rFonts w:hint="eastAsia" w:ascii="仿宋_GB2312" w:hAnsi="仿宋_GB2312" w:eastAsia="仿宋_GB2312" w:cs="仿宋_GB2312"/>
                <w:spacing w:val="11"/>
                <w:sz w:val="21"/>
                <w:szCs w:val="21"/>
                <w:lang w:eastAsia="zh-CN"/>
              </w:rPr>
              <w:t>认同与融入企业文化；</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default" w:ascii="黑体" w:hAnsi="黑体" w:eastAsia="黑体" w:cs="仿宋_GB2312"/>
                <w:sz w:val="21"/>
                <w:szCs w:val="21"/>
                <w:lang w:val="en-US"/>
              </w:rPr>
            </w:pPr>
            <w:r>
              <w:rPr>
                <w:rFonts w:hint="eastAsia" w:ascii="仿宋_GB2312" w:hAnsi="仿宋_GB2312" w:eastAsia="仿宋_GB2312" w:cs="仿宋_GB2312"/>
                <w:spacing w:val="2"/>
                <w:sz w:val="21"/>
                <w:szCs w:val="21"/>
                <w:lang w:val="en-US" w:eastAsia="zh-CN"/>
              </w:rPr>
              <w:t>3.</w:t>
            </w:r>
            <w:r>
              <w:rPr>
                <w:rFonts w:hint="eastAsia" w:ascii="仿宋_GB2312" w:hAnsi="仿宋_GB2312" w:eastAsia="仿宋_GB2312" w:cs="仿宋_GB2312"/>
                <w:spacing w:val="2"/>
                <w:sz w:val="21"/>
                <w:szCs w:val="21"/>
                <w:lang w:eastAsia="zh-CN"/>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仿宋_GB2312"/>
                <w:sz w:val="21"/>
                <w:szCs w:val="21"/>
              </w:rPr>
            </w:pPr>
            <w:r>
              <w:rPr>
                <w:rFonts w:hint="eastAsia" w:ascii="仿宋_GB2312" w:hAnsi="仿宋_GB2312" w:eastAsia="仿宋_GB2312" w:cs="仿宋_GB2312"/>
                <w:sz w:val="21"/>
                <w:szCs w:val="21"/>
              </w:rPr>
              <w:t>2</w:t>
            </w:r>
          </w:p>
        </w:tc>
        <w:tc>
          <w:tcPr>
            <w:tcW w:w="1117" w:type="dxa"/>
            <w:vAlign w:val="center"/>
          </w:tcPr>
          <w:p>
            <w:pPr>
              <w:pStyle w:val="23"/>
              <w:keepNext w:val="0"/>
              <w:keepLines w:val="0"/>
              <w:pageBreakBefore w:val="0"/>
              <w:widowControl w:val="0"/>
              <w:kinsoku/>
              <w:wordWrap/>
              <w:overflowPunct/>
              <w:topLinePunct w:val="0"/>
              <w:autoSpaceDE/>
              <w:autoSpaceDN/>
              <w:bidi w:val="0"/>
              <w:spacing w:line="360" w:lineRule="exact"/>
              <w:ind w:firstLine="99"/>
              <w:jc w:val="center"/>
              <w:textAlignment w:val="auto"/>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val="en-US" w:eastAsia="zh-CN"/>
              </w:rPr>
              <w:t>零部件制造</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12周</w:t>
            </w:r>
          </w:p>
        </w:tc>
        <w:tc>
          <w:tcPr>
            <w:tcW w:w="3328" w:type="dxa"/>
          </w:tcPr>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1.</w:t>
            </w:r>
            <w:r>
              <w:rPr>
                <w:rFonts w:hint="eastAsia" w:ascii="仿宋_GB2312" w:hAnsi="仿宋_GB2312" w:eastAsia="仿宋_GB2312" w:cs="仿宋_GB2312"/>
                <w:spacing w:val="3"/>
                <w:sz w:val="21"/>
                <w:szCs w:val="21"/>
                <w:lang w:eastAsia="zh-CN"/>
              </w:rPr>
              <w:t>使用数控编程软件，如Mastercam、UG等，进行零件的编程和加工；</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val="en-US" w:eastAsia="zh-CN"/>
              </w:rPr>
              <w:t>2.掌握</w:t>
            </w:r>
            <w:r>
              <w:rPr>
                <w:rFonts w:hint="eastAsia" w:ascii="仿宋_GB2312" w:hAnsi="仿宋_GB2312" w:eastAsia="仿宋_GB2312" w:cs="仿宋_GB2312"/>
                <w:spacing w:val="3"/>
                <w:sz w:val="21"/>
                <w:szCs w:val="21"/>
                <w:lang w:eastAsia="zh-CN"/>
              </w:rPr>
              <w:t>数控机床的操作面板和功能键，学会手动和自动运行数控程序；</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val="en-US" w:eastAsia="zh-CN"/>
              </w:rPr>
              <w:t>3.</w:t>
            </w:r>
            <w:r>
              <w:rPr>
                <w:rFonts w:hint="eastAsia" w:ascii="仿宋_GB2312" w:hAnsi="仿宋_GB2312" w:eastAsia="仿宋_GB2312" w:cs="仿宋_GB2312"/>
                <w:spacing w:val="3"/>
                <w:sz w:val="21"/>
                <w:szCs w:val="21"/>
                <w:lang w:eastAsia="zh-CN"/>
              </w:rPr>
              <w:t>数控机床的日常维护和故障排除；</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val="en-US" w:eastAsia="zh-CN"/>
              </w:rPr>
              <w:t>4.完成</w:t>
            </w:r>
            <w:r>
              <w:rPr>
                <w:rFonts w:hint="eastAsia" w:ascii="仿宋_GB2312" w:hAnsi="仿宋_GB2312" w:eastAsia="仿宋_GB2312" w:cs="仿宋_GB2312"/>
                <w:spacing w:val="3"/>
                <w:sz w:val="21"/>
                <w:szCs w:val="21"/>
                <w:lang w:eastAsia="zh-CN"/>
              </w:rPr>
              <w:t>数控加工零件的加工、检验和包装；</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default" w:ascii="宋体" w:hAnsi="宋体" w:eastAsia="宋体" w:cs="宋体"/>
                <w:sz w:val="21"/>
                <w:szCs w:val="21"/>
                <w:lang w:val="en-US" w:eastAsia="zh-CN"/>
              </w:rPr>
            </w:pPr>
            <w:r>
              <w:rPr>
                <w:rFonts w:hint="eastAsia" w:ascii="仿宋_GB2312" w:hAnsi="仿宋_GB2312" w:eastAsia="仿宋_GB2312" w:cs="仿宋_GB2312"/>
                <w:spacing w:val="3"/>
                <w:sz w:val="21"/>
                <w:szCs w:val="21"/>
                <w:lang w:val="en-US" w:eastAsia="zh-CN"/>
              </w:rPr>
              <w:t>5.</w:t>
            </w:r>
            <w:r>
              <w:rPr>
                <w:rFonts w:hint="eastAsia" w:ascii="仿宋_GB2312" w:hAnsi="仿宋_GB2312" w:eastAsia="仿宋_GB2312" w:cs="仿宋_GB2312"/>
                <w:spacing w:val="3"/>
                <w:sz w:val="21"/>
                <w:szCs w:val="21"/>
                <w:lang w:eastAsia="zh-CN"/>
              </w:rPr>
              <w:t>遵守实习单位的各项规章</w:t>
            </w:r>
            <w:r>
              <w:rPr>
                <w:rFonts w:hint="eastAsia" w:ascii="仿宋_GB2312" w:hAnsi="仿宋_GB2312" w:eastAsia="仿宋_GB2312" w:cs="仿宋_GB2312"/>
                <w:spacing w:val="3"/>
                <w:sz w:val="21"/>
                <w:szCs w:val="21"/>
                <w:lang w:val="en-US" w:eastAsia="zh-CN"/>
              </w:rPr>
              <w:t>制</w:t>
            </w:r>
            <w:r>
              <w:rPr>
                <w:rFonts w:hint="eastAsia" w:ascii="仿宋_GB2312" w:hAnsi="仿宋_GB2312" w:eastAsia="仿宋_GB2312" w:cs="仿宋_GB2312"/>
                <w:spacing w:val="3"/>
                <w:sz w:val="21"/>
                <w:szCs w:val="21"/>
                <w:lang w:eastAsia="zh-CN"/>
              </w:rPr>
              <w:t>度，按时完成工作任务，保证工作质量。</w:t>
            </w:r>
          </w:p>
        </w:tc>
        <w:tc>
          <w:tcPr>
            <w:tcW w:w="3022" w:type="dxa"/>
          </w:tcPr>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1.掌握数控编程软件的使用方法，具备零件编程和加工的能力；</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2.熟悉数控机床的操作方法，具备手动和自动运行数控程序的能力；</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val="en-US" w:eastAsia="zh-CN"/>
              </w:rPr>
              <w:t>3.</w:t>
            </w:r>
            <w:r>
              <w:rPr>
                <w:rFonts w:hint="eastAsia" w:ascii="仿宋_GB2312" w:hAnsi="仿宋_GB2312" w:eastAsia="仿宋_GB2312" w:cs="仿宋_GB2312"/>
                <w:spacing w:val="3"/>
                <w:sz w:val="21"/>
                <w:szCs w:val="21"/>
                <w:lang w:eastAsia="zh-CN"/>
              </w:rPr>
              <w:t>了解数控机床的日常维护和故障排除方法，具备一定的设备维护能力；</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val="en-US" w:eastAsia="zh-CN"/>
              </w:rPr>
              <w:t>4.</w:t>
            </w:r>
            <w:r>
              <w:rPr>
                <w:rFonts w:hint="eastAsia" w:ascii="仿宋_GB2312" w:hAnsi="仿宋_GB2312" w:eastAsia="仿宋_GB2312" w:cs="仿宋_GB2312"/>
                <w:spacing w:val="3"/>
                <w:sz w:val="21"/>
                <w:szCs w:val="21"/>
                <w:lang w:eastAsia="zh-CN"/>
              </w:rPr>
              <w:t>具备良好的团队协作和沟通能力，能够与同事和上级有效配合；</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val="en-US" w:eastAsia="zh-CN"/>
              </w:rPr>
              <w:t>5.</w:t>
            </w:r>
            <w:r>
              <w:rPr>
                <w:rFonts w:hint="eastAsia" w:ascii="仿宋_GB2312" w:hAnsi="仿宋_GB2312" w:eastAsia="仿宋_GB2312" w:cs="仿宋_GB2312"/>
                <w:spacing w:val="3"/>
                <w:sz w:val="21"/>
                <w:szCs w:val="21"/>
                <w:lang w:eastAsia="zh-CN"/>
              </w:rPr>
              <w:t>具备良好的职业道德和职业操守，遵守实习单位的各项规章制度；</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val="en-US" w:eastAsia="zh-CN"/>
              </w:rPr>
              <w:t>6.</w:t>
            </w:r>
            <w:r>
              <w:rPr>
                <w:rFonts w:hint="eastAsia" w:ascii="仿宋_GB2312" w:hAnsi="仿宋_GB2312" w:eastAsia="仿宋_GB2312" w:cs="仿宋_GB2312"/>
                <w:spacing w:val="3"/>
                <w:sz w:val="21"/>
                <w:szCs w:val="21"/>
                <w:lang w:eastAsia="zh-CN"/>
              </w:rPr>
              <w:t>具备较强的学习能力和动手能力，能够迅速适应实习岗位的工作要求；</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val="en-US" w:eastAsia="zh-CN"/>
              </w:rPr>
              <w:t>7.</w:t>
            </w:r>
            <w:r>
              <w:rPr>
                <w:rFonts w:hint="eastAsia" w:ascii="仿宋_GB2312" w:hAnsi="仿宋_GB2312" w:eastAsia="仿宋_GB2312" w:cs="仿宋_GB2312"/>
                <w:spacing w:val="3"/>
                <w:sz w:val="21"/>
                <w:szCs w:val="21"/>
                <w:lang w:eastAsia="zh-CN"/>
              </w:rPr>
              <w:t>具备较强的安全意识，遵守安全生产规定，保证自身和他人的安全。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仿宋_GB2312"/>
                <w:sz w:val="21"/>
                <w:szCs w:val="21"/>
              </w:rPr>
            </w:pPr>
            <w:r>
              <w:rPr>
                <w:rFonts w:hint="eastAsia" w:ascii="仿宋_GB2312" w:hAnsi="仿宋_GB2312" w:eastAsia="仿宋_GB2312" w:cs="仿宋_GB2312"/>
                <w:sz w:val="21"/>
                <w:szCs w:val="21"/>
              </w:rPr>
              <w:t>3</w:t>
            </w:r>
          </w:p>
        </w:tc>
        <w:tc>
          <w:tcPr>
            <w:tcW w:w="1117" w:type="dxa"/>
            <w:vAlign w:val="center"/>
          </w:tcPr>
          <w:p>
            <w:pPr>
              <w:pStyle w:val="23"/>
              <w:keepNext w:val="0"/>
              <w:keepLines w:val="0"/>
              <w:pageBreakBefore w:val="0"/>
              <w:widowControl w:val="0"/>
              <w:kinsoku/>
              <w:wordWrap/>
              <w:overflowPunct/>
              <w:topLinePunct w:val="0"/>
              <w:autoSpaceDE/>
              <w:autoSpaceDN/>
              <w:bidi w:val="0"/>
              <w:spacing w:line="360" w:lineRule="exact"/>
              <w:jc w:val="both"/>
              <w:textAlignment w:val="auto"/>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设计研发</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10周</w:t>
            </w:r>
          </w:p>
        </w:tc>
        <w:tc>
          <w:tcPr>
            <w:tcW w:w="3328" w:type="dxa"/>
            <w:vAlign w:val="center"/>
          </w:tcPr>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1.学习并掌握企业产品设计研发的基本流程和方法，了解企业产品设计研发的相关标准和规范；</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2.参与企业的产品设计研发项目，协助完成产品设计方案的制定和实施；</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3.根据项目需求，进行数控加工工艺的编制和优化，提高生产效率；</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4.参与产品的装配和调试，验证设计方案的可行性和稳定性；</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5.协助完成产品设计研发过程中的技术支持和问题解决，提高产品质量；</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6.参与项目总结和经验交流，提升自身设计研发能力。</w:t>
            </w:r>
          </w:p>
        </w:tc>
        <w:tc>
          <w:tcPr>
            <w:tcW w:w="3022" w:type="dxa"/>
            <w:vAlign w:val="center"/>
          </w:tcPr>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1.熟练掌握数控加工工艺和编程技术，具备一定的机械设计基础知识；</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2.熟练使用CAD、CAM等设计软件，具备一定的三维建模和仿真能力；</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3.具备良好的沟通和团队协作能力，能够有效地与团队成员进行交流与合作；</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4.具备较强的学习能力和动手能力，能够迅速掌握新技术和新知识；</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5.具备良好的创新意识和解决问题的能力，能够独立分析和解决设计过程中的问题；</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6.具备良好的职业道德和职业素养，遵守企业规章制度，严守商业机密；</w:t>
            </w:r>
          </w:p>
          <w:p>
            <w:pPr>
              <w:pStyle w:val="23"/>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7.具备一定的英语阅读和写作能力，能够阅读相关英文技术资料。</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4" w:name="bookmark11"/>
      <w:bookmarkEnd w:id="14"/>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（六）实习成果</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5" w:name="bookmark12"/>
      <w:bookmarkEnd w:id="15"/>
      <w:r>
        <w:rPr>
          <w:rFonts w:hint="eastAsia" w:ascii="楷体" w:hAnsi="楷体" w:eastAsia="楷体" w:cs="楷体"/>
          <w:sz w:val="32"/>
          <w:szCs w:val="32"/>
        </w:rPr>
        <w:t>（七）考核评价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1.考核内容</w:t>
      </w:r>
      <w:bookmarkStart w:id="16" w:name="bookmark13"/>
      <w:bookmarkEnd w:id="16"/>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7" w:name="bookmark14"/>
      <w:bookmarkEnd w:id="17"/>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18" w:name="bookmark15"/>
      <w:bookmarkEnd w:id="18"/>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bookmarkStart w:id="19" w:name="bookmark16"/>
      <w:bookmarkEnd w:id="19"/>
      <w:r>
        <w:rPr>
          <w:rFonts w:hint="eastAsia" w:ascii="楷体" w:hAnsi="楷体" w:eastAsia="楷体" w:cs="楷体"/>
          <w:sz w:val="32"/>
          <w:szCs w:val="32"/>
        </w:rPr>
        <w:t>（八）实习管理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仿宋_GB2312" w:eastAsia="仿宋_GB2312"/>
          <w:sz w:val="32"/>
          <w:szCs w:val="32"/>
        </w:rPr>
      </w:pPr>
      <w:r>
        <w:rPr>
          <w:rFonts w:hint="eastAsia" w:ascii="仿宋_GB2312" w:eastAsia="仿宋_GB2312"/>
          <w:sz w:val="32"/>
          <w:szCs w:val="32"/>
        </w:rPr>
        <w:t>1.管理制度</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sz w:val="32"/>
          <w:szCs w:val="32"/>
          <w:lang w:eastAsia="zh-CN"/>
        </w:rPr>
      </w:pPr>
      <w:bookmarkStart w:id="20" w:name="bookmark17"/>
      <w:bookmarkEnd w:id="20"/>
      <w:r>
        <w:rPr>
          <w:rFonts w:hint="eastAsia" w:ascii="仿宋_GB2312" w:hAnsi="Times New Roman" w:eastAsia="仿宋_GB2312" w:cs="Times New Roman"/>
          <w:sz w:val="32"/>
          <w:szCs w:val="32"/>
          <w:lang w:eastAsia="zh-CN"/>
        </w:rPr>
        <w:t>（1）学生参加岗位实习前，学校、实习单位、学生三方必须以教育部发布的《职业院校学生岗位实习三方协议（示范文本）》为基础签订实习协议，并依法严格履行协议中有关条款。</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sz w:val="32"/>
          <w:szCs w:val="32"/>
          <w:lang w:eastAsia="zh-CN"/>
        </w:rPr>
      </w:pP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21" w:name="bookmark18"/>
      <w:bookmarkEnd w:id="21"/>
      <w:r>
        <w:rPr>
          <w:rFonts w:hint="eastAsia" w:ascii="仿宋_GB2312" w:hAnsi="Times New Roman" w:eastAsia="仿宋_GB2312" w:cs="Times New Roman"/>
          <w:sz w:val="32"/>
          <w:szCs w:val="32"/>
          <w:lang w:eastAsia="zh-CN"/>
        </w:rPr>
        <w:t>2.过程管理</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明确岗位实习任务书及实习计划，按规定办理岗位实习的所有相关手续。</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（3）岗位实习结束。学生应按岗位实习单位要求办理离岗手续，并按学校规定时间返校报到；学生应提交完整的岗位实习材料，如岗位实习记录、岗位实习总结报告等。</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bookmarkStart w:id="22" w:name="bookmark19"/>
      <w:bookmarkEnd w:id="22"/>
      <w:r>
        <w:rPr>
          <w:rFonts w:hint="eastAsia" w:ascii="仿宋_GB2312" w:hAnsi="Times New Roman" w:eastAsia="仿宋_GB2312" w:cs="Times New Roman"/>
          <w:sz w:val="32"/>
          <w:szCs w:val="32"/>
          <w:lang w:eastAsia="zh-CN"/>
        </w:rPr>
        <w:t>3.总结交流</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岗位实习总结应有实习学生、指导教师和实习单位专门人员参与，可以采用师生总结交流、学校与实习单位双方总结交流等多种方式进行。</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7"/>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footerReference r:id="rId8" w:type="default"/>
      <w:pgSz w:w="11906" w:h="16838"/>
      <w:pgMar w:top="2041" w:right="1531" w:bottom="1984"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CDF899-4419-4740-A2A7-B559A808F2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2" w:fontKey="{37086240-559F-4FB6-B950-07D004DAFA4D}"/>
  </w:font>
  <w:font w:name="楷体_GB2312">
    <w:panose1 w:val="02010609030101010101"/>
    <w:charset w:val="86"/>
    <w:family w:val="auto"/>
    <w:pitch w:val="default"/>
    <w:sig w:usb0="00000001" w:usb1="080E0000" w:usb2="00000000" w:usb3="00000000" w:csb0="00040000" w:csb1="00000000"/>
    <w:embedRegular r:id="rId3" w:fontKey="{FEC85D67-B407-4055-BE82-A198C6D10F7F}"/>
  </w:font>
  <w:font w:name="方正小标宋简体">
    <w:panose1 w:val="03000509000000000000"/>
    <w:charset w:val="86"/>
    <w:family w:val="auto"/>
    <w:pitch w:val="default"/>
    <w:sig w:usb0="00000001" w:usb1="080E0000" w:usb2="00000000" w:usb3="00000000" w:csb0="00040000" w:csb1="00000000"/>
    <w:embedRegular r:id="rId4" w:fontKey="{37A2CA2A-CD8F-40E6-8780-5400B9AC4A3A}"/>
  </w:font>
  <w:font w:name="楷体">
    <w:panose1 w:val="02010609060101010101"/>
    <w:charset w:val="86"/>
    <w:family w:val="auto"/>
    <w:pitch w:val="default"/>
    <w:sig w:usb0="800002BF" w:usb1="38CF7CFA" w:usb2="00000016" w:usb3="00000000" w:csb0="00040001" w:csb1="00000000"/>
    <w:embedRegular r:id="rId5" w:fontKey="{11B4367B-B574-4839-B277-5FF23D4D922A}"/>
  </w:font>
  <w:font w:name="仿宋">
    <w:panose1 w:val="02010609060101010101"/>
    <w:charset w:val="86"/>
    <w:family w:val="auto"/>
    <w:pitch w:val="default"/>
    <w:sig w:usb0="800002BF" w:usb1="38CF7CFA" w:usb2="00000016" w:usb3="00000000" w:csb0="00040001" w:csb1="00000000"/>
    <w:embedRegular r:id="rId6" w:fontKey="{B8FC1779-F50E-4FE5-A245-1A7A6B3153BA}"/>
  </w:font>
  <w:font w:name="方正小标宋_GBK">
    <w:panose1 w:val="02000000000000000000"/>
    <w:charset w:val="86"/>
    <w:family w:val="script"/>
    <w:pitch w:val="default"/>
    <w:sig w:usb0="A00002BF" w:usb1="38CF7CFA" w:usb2="00082016" w:usb3="00000000" w:csb0="00040001" w:csb1="00000000"/>
    <w:embedRegular r:id="rId7" w:fontKey="{19F172B0-317F-4CFF-9031-D74183BDBA7A}"/>
  </w:font>
  <w:font w:name="Cambria">
    <w:panose1 w:val="02040503050406030204"/>
    <w:charset w:val="00"/>
    <w:family w:val="auto"/>
    <w:pitch w:val="default"/>
    <w:sig w:usb0="E00006FF" w:usb1="420024FF" w:usb2="02000000" w:usb3="00000000" w:csb0="2000019F" w:csb1="00000000"/>
    <w:embedRegular r:id="rId8" w:fontKey="{CE63B8AC-7176-45B1-812A-C18AB004E31E}"/>
  </w:font>
  <w:font w:name="Microsoft JhengHei">
    <w:panose1 w:val="020B0604030504040204"/>
    <w:charset w:val="88"/>
    <w:family w:val="swiss"/>
    <w:pitch w:val="default"/>
    <w:sig w:usb0="000002A7" w:usb1="28CF4400" w:usb2="00000016" w:usb3="00000000" w:csb0="00100009" w:csb1="00000000"/>
    <w:embedRegular r:id="rId9" w:fontKey="{7867F1A7-4651-4DAA-A5AE-FAB775C8FC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- 25 -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- 25 -</w:t>
                    </w:r>
                    <w:r>
                      <w:rPr>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- 39 -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2"/>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- 39 -</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both"/>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rPr>
        <w:rFonts w:hint="eastAsia"/>
      </w:rPr>
    </w:lvl>
  </w:abstractNum>
  <w:abstractNum w:abstractNumId="1">
    <w:nsid w:val="C0920093"/>
    <w:multiLevelType w:val="singleLevel"/>
    <w:tmpl w:val="C0920093"/>
    <w:lvl w:ilvl="0" w:tentative="0">
      <w:start w:val="6"/>
      <w:numFmt w:val="chineseCounting"/>
      <w:suff w:val="nothing"/>
      <w:lvlText w:val="（%1）"/>
      <w:lvlJc w:val="left"/>
      <w:rPr>
        <w:rFonts w:hint="eastAsia"/>
      </w:rPr>
    </w:lvl>
  </w:abstractNum>
  <w:abstractNum w:abstractNumId="2">
    <w:nsid w:val="CBC76E8B"/>
    <w:multiLevelType w:val="singleLevel"/>
    <w:tmpl w:val="CBC76E8B"/>
    <w:lvl w:ilvl="0" w:tentative="0">
      <w:start w:val="1"/>
      <w:numFmt w:val="chineseCounting"/>
      <w:suff w:val="nothing"/>
      <w:lvlText w:val="（%1）"/>
      <w:lvlJc w:val="left"/>
      <w:rPr>
        <w:rFonts w:hint="eastAsia"/>
      </w:rPr>
    </w:lvl>
  </w:abstractNum>
  <w:abstractNum w:abstractNumId="3">
    <w:nsid w:val="D382E4EF"/>
    <w:multiLevelType w:val="singleLevel"/>
    <w:tmpl w:val="D382E4EF"/>
    <w:lvl w:ilvl="0" w:tentative="0">
      <w:start w:val="1"/>
      <w:numFmt w:val="chineseCounting"/>
      <w:suff w:val="nothing"/>
      <w:lvlText w:val="（%1）"/>
      <w:lvlJc w:val="left"/>
      <w:rPr>
        <w:rFonts w:hint="eastAsia"/>
      </w:rPr>
    </w:lvl>
  </w:abstractNum>
  <w:abstractNum w:abstractNumId="4">
    <w:nsid w:val="F1FAE3CC"/>
    <w:multiLevelType w:val="singleLevel"/>
    <w:tmpl w:val="F1FAE3CC"/>
    <w:lvl w:ilvl="0" w:tentative="0">
      <w:start w:val="1"/>
      <w:numFmt w:val="chineseCounting"/>
      <w:suff w:val="nothing"/>
      <w:lvlText w:val="（%1）"/>
      <w:lvlJc w:val="left"/>
      <w:rPr>
        <w:rFonts w:hint="eastAsia"/>
      </w:rPr>
    </w:lvl>
  </w:abstractNum>
  <w:abstractNum w:abstractNumId="5">
    <w:nsid w:val="0B1DEA6E"/>
    <w:multiLevelType w:val="singleLevel"/>
    <w:tmpl w:val="0B1DEA6E"/>
    <w:lvl w:ilvl="0" w:tentative="0">
      <w:start w:val="1"/>
      <w:numFmt w:val="decimalEnclosedCircleChinese"/>
      <w:suff w:val="nothing"/>
      <w:lvlText w:val="%1　"/>
      <w:lvlJc w:val="left"/>
      <w:pPr>
        <w:ind w:left="0" w:firstLine="400"/>
      </w:pPr>
      <w:rPr>
        <w:rFonts w:hint="eastAsia"/>
      </w:rPr>
    </w:lvl>
  </w:abstractNum>
  <w:abstractNum w:abstractNumId="6">
    <w:nsid w:val="49C38E35"/>
    <w:multiLevelType w:val="singleLevel"/>
    <w:tmpl w:val="49C38E35"/>
    <w:lvl w:ilvl="0" w:tentative="0">
      <w:start w:val="2"/>
      <w:numFmt w:val="decimal"/>
      <w:lvlText w:val="%1."/>
      <w:lvlJc w:val="left"/>
      <w:pPr>
        <w:tabs>
          <w:tab w:val="left" w:pos="312"/>
        </w:tabs>
      </w:pPr>
    </w:lvl>
  </w:abstractNum>
  <w:abstractNum w:abstractNumId="7">
    <w:nsid w:val="56F1CB67"/>
    <w:multiLevelType w:val="singleLevel"/>
    <w:tmpl w:val="56F1CB67"/>
    <w:lvl w:ilvl="0" w:tentative="0">
      <w:start w:val="13"/>
      <w:numFmt w:val="chineseCounting"/>
      <w:suff w:val="nothing"/>
      <w:lvlText w:val="%1、"/>
      <w:lvlJc w:val="left"/>
      <w:rPr>
        <w:rFonts w:hint="eastAsia"/>
      </w:rPr>
    </w:lvl>
  </w:abstractNum>
  <w:abstractNum w:abstractNumId="8">
    <w:nsid w:val="5DC80DFB"/>
    <w:multiLevelType w:val="multilevel"/>
    <w:tmpl w:val="5DC80DFB"/>
    <w:lvl w:ilvl="0" w:tentative="0">
      <w:start w:val="1"/>
      <w:numFmt w:val="japaneseCounting"/>
      <w:lvlText w:val="（%1）"/>
      <w:lvlJc w:val="left"/>
      <w:pPr>
        <w:ind w:left="1630" w:hanging="99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 w:numId="2">
    <w:abstractNumId w:val="6"/>
  </w:num>
  <w:num w:numId="3">
    <w:abstractNumId w:val="2"/>
  </w:num>
  <w:num w:numId="4">
    <w:abstractNumId w:val="1"/>
  </w:num>
  <w:num w:numId="5">
    <w:abstractNumId w:val="7"/>
  </w:num>
  <w:num w:numId="6">
    <w:abstractNumId w:val="5"/>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 w:name="KSO_WPS_MARK_KEY" w:val="7257c49b-cf17-4f56-8f04-683949e548d8"/>
  </w:docVars>
  <w:rsids>
    <w:rsidRoot w:val="4EC94844"/>
    <w:rsid w:val="00016ECE"/>
    <w:rsid w:val="000326EE"/>
    <w:rsid w:val="0003634A"/>
    <w:rsid w:val="00055A11"/>
    <w:rsid w:val="00061E63"/>
    <w:rsid w:val="00082044"/>
    <w:rsid w:val="000859A6"/>
    <w:rsid w:val="000D1321"/>
    <w:rsid w:val="0011754B"/>
    <w:rsid w:val="00120184"/>
    <w:rsid w:val="00124ECC"/>
    <w:rsid w:val="001616D8"/>
    <w:rsid w:val="00181275"/>
    <w:rsid w:val="001A14DA"/>
    <w:rsid w:val="001B13D6"/>
    <w:rsid w:val="001D3614"/>
    <w:rsid w:val="00221E78"/>
    <w:rsid w:val="00236268"/>
    <w:rsid w:val="00244E5C"/>
    <w:rsid w:val="00263220"/>
    <w:rsid w:val="0027349C"/>
    <w:rsid w:val="002861B6"/>
    <w:rsid w:val="002F3B6E"/>
    <w:rsid w:val="002F60DD"/>
    <w:rsid w:val="00311A5F"/>
    <w:rsid w:val="00341609"/>
    <w:rsid w:val="004168D3"/>
    <w:rsid w:val="0043441A"/>
    <w:rsid w:val="0044372D"/>
    <w:rsid w:val="0045543D"/>
    <w:rsid w:val="004D3168"/>
    <w:rsid w:val="00515CD6"/>
    <w:rsid w:val="005641A0"/>
    <w:rsid w:val="005747D1"/>
    <w:rsid w:val="00576EBA"/>
    <w:rsid w:val="005A4713"/>
    <w:rsid w:val="006225B8"/>
    <w:rsid w:val="006240A8"/>
    <w:rsid w:val="00637163"/>
    <w:rsid w:val="00647E23"/>
    <w:rsid w:val="006C42E9"/>
    <w:rsid w:val="006E7372"/>
    <w:rsid w:val="006F5AE1"/>
    <w:rsid w:val="00700464"/>
    <w:rsid w:val="00710E61"/>
    <w:rsid w:val="00722C0E"/>
    <w:rsid w:val="00777080"/>
    <w:rsid w:val="007971D2"/>
    <w:rsid w:val="007C3E2F"/>
    <w:rsid w:val="007F2019"/>
    <w:rsid w:val="007F2DAE"/>
    <w:rsid w:val="0080762A"/>
    <w:rsid w:val="00810EE3"/>
    <w:rsid w:val="008B1FD7"/>
    <w:rsid w:val="008E147A"/>
    <w:rsid w:val="008F37E8"/>
    <w:rsid w:val="0096193E"/>
    <w:rsid w:val="00975D66"/>
    <w:rsid w:val="00992FA5"/>
    <w:rsid w:val="009955E9"/>
    <w:rsid w:val="00A12741"/>
    <w:rsid w:val="00AA33C7"/>
    <w:rsid w:val="00AA5BA4"/>
    <w:rsid w:val="00B43C43"/>
    <w:rsid w:val="00B9383D"/>
    <w:rsid w:val="00BA174A"/>
    <w:rsid w:val="00BD5342"/>
    <w:rsid w:val="00BF3A07"/>
    <w:rsid w:val="00BF595F"/>
    <w:rsid w:val="00C777E8"/>
    <w:rsid w:val="00C92014"/>
    <w:rsid w:val="00C954BC"/>
    <w:rsid w:val="00C958AA"/>
    <w:rsid w:val="00CA04A5"/>
    <w:rsid w:val="00CB1CE9"/>
    <w:rsid w:val="00CC31BF"/>
    <w:rsid w:val="00CC46C9"/>
    <w:rsid w:val="00CC61DF"/>
    <w:rsid w:val="00D05722"/>
    <w:rsid w:val="00D15740"/>
    <w:rsid w:val="00D30013"/>
    <w:rsid w:val="00DC1A25"/>
    <w:rsid w:val="00DC722C"/>
    <w:rsid w:val="00E00048"/>
    <w:rsid w:val="00E14040"/>
    <w:rsid w:val="00E24DCF"/>
    <w:rsid w:val="00E33B1E"/>
    <w:rsid w:val="00E46AA7"/>
    <w:rsid w:val="00E73E48"/>
    <w:rsid w:val="00E870F0"/>
    <w:rsid w:val="00EF35F9"/>
    <w:rsid w:val="00F061FD"/>
    <w:rsid w:val="00FF3DC7"/>
    <w:rsid w:val="01130572"/>
    <w:rsid w:val="01311D17"/>
    <w:rsid w:val="013B0DE8"/>
    <w:rsid w:val="013D6280"/>
    <w:rsid w:val="01593285"/>
    <w:rsid w:val="017A16F1"/>
    <w:rsid w:val="017E5928"/>
    <w:rsid w:val="01814321"/>
    <w:rsid w:val="01931232"/>
    <w:rsid w:val="01AC3A93"/>
    <w:rsid w:val="01CC5EE4"/>
    <w:rsid w:val="01E23011"/>
    <w:rsid w:val="01F92046"/>
    <w:rsid w:val="02353087"/>
    <w:rsid w:val="02355837"/>
    <w:rsid w:val="02466C72"/>
    <w:rsid w:val="02590097"/>
    <w:rsid w:val="02924A37"/>
    <w:rsid w:val="02AB5AF9"/>
    <w:rsid w:val="02AE1145"/>
    <w:rsid w:val="02D768EE"/>
    <w:rsid w:val="02D7696B"/>
    <w:rsid w:val="031B2C7F"/>
    <w:rsid w:val="03200295"/>
    <w:rsid w:val="03647097"/>
    <w:rsid w:val="0374413D"/>
    <w:rsid w:val="03963644"/>
    <w:rsid w:val="039B4330"/>
    <w:rsid w:val="03AF2DF1"/>
    <w:rsid w:val="03D26FB6"/>
    <w:rsid w:val="03DD6186"/>
    <w:rsid w:val="03FD66CC"/>
    <w:rsid w:val="048A49D5"/>
    <w:rsid w:val="04AD31AE"/>
    <w:rsid w:val="04C9409E"/>
    <w:rsid w:val="04FC6AE0"/>
    <w:rsid w:val="0501370E"/>
    <w:rsid w:val="054162A1"/>
    <w:rsid w:val="054D2E98"/>
    <w:rsid w:val="054D6A14"/>
    <w:rsid w:val="058C27C0"/>
    <w:rsid w:val="059335C4"/>
    <w:rsid w:val="05A44CA7"/>
    <w:rsid w:val="05B178CA"/>
    <w:rsid w:val="05B64EE1"/>
    <w:rsid w:val="05B7054C"/>
    <w:rsid w:val="05C173E2"/>
    <w:rsid w:val="05F31C91"/>
    <w:rsid w:val="05F61781"/>
    <w:rsid w:val="06001634"/>
    <w:rsid w:val="060F45F1"/>
    <w:rsid w:val="06314567"/>
    <w:rsid w:val="063F6C84"/>
    <w:rsid w:val="06430CCF"/>
    <w:rsid w:val="0686237C"/>
    <w:rsid w:val="06954AF6"/>
    <w:rsid w:val="069D2926"/>
    <w:rsid w:val="06A55A83"/>
    <w:rsid w:val="06B56F46"/>
    <w:rsid w:val="06B86A37"/>
    <w:rsid w:val="06C70A28"/>
    <w:rsid w:val="06D41C0B"/>
    <w:rsid w:val="06DB44D3"/>
    <w:rsid w:val="06E11AE9"/>
    <w:rsid w:val="06E670D4"/>
    <w:rsid w:val="06EF64FA"/>
    <w:rsid w:val="070752C8"/>
    <w:rsid w:val="07107A01"/>
    <w:rsid w:val="0737795B"/>
    <w:rsid w:val="0755531E"/>
    <w:rsid w:val="075D7207"/>
    <w:rsid w:val="0760636A"/>
    <w:rsid w:val="07775550"/>
    <w:rsid w:val="07802062"/>
    <w:rsid w:val="079052BE"/>
    <w:rsid w:val="079270C9"/>
    <w:rsid w:val="079E5C2C"/>
    <w:rsid w:val="07C12195"/>
    <w:rsid w:val="07CC279A"/>
    <w:rsid w:val="07F3586E"/>
    <w:rsid w:val="07F43A9E"/>
    <w:rsid w:val="085207C5"/>
    <w:rsid w:val="08566A1E"/>
    <w:rsid w:val="08685A80"/>
    <w:rsid w:val="086B7012"/>
    <w:rsid w:val="087F76A4"/>
    <w:rsid w:val="08876C3D"/>
    <w:rsid w:val="088D71E2"/>
    <w:rsid w:val="08923091"/>
    <w:rsid w:val="08AB6107"/>
    <w:rsid w:val="08AD7EA6"/>
    <w:rsid w:val="08CA4DCB"/>
    <w:rsid w:val="08D77648"/>
    <w:rsid w:val="08DE30FD"/>
    <w:rsid w:val="08EB6813"/>
    <w:rsid w:val="08F06A48"/>
    <w:rsid w:val="08FB0871"/>
    <w:rsid w:val="09151F1E"/>
    <w:rsid w:val="092B2302"/>
    <w:rsid w:val="0930290B"/>
    <w:rsid w:val="0932487E"/>
    <w:rsid w:val="0935611C"/>
    <w:rsid w:val="093738EA"/>
    <w:rsid w:val="09434CDD"/>
    <w:rsid w:val="0959709F"/>
    <w:rsid w:val="09703B93"/>
    <w:rsid w:val="09727371"/>
    <w:rsid w:val="097906FF"/>
    <w:rsid w:val="09864BCA"/>
    <w:rsid w:val="09AB4631"/>
    <w:rsid w:val="09C15C02"/>
    <w:rsid w:val="09C32DBD"/>
    <w:rsid w:val="09C676BC"/>
    <w:rsid w:val="09F41468"/>
    <w:rsid w:val="09F74001"/>
    <w:rsid w:val="0A05611E"/>
    <w:rsid w:val="0A0976D6"/>
    <w:rsid w:val="0A0A00B0"/>
    <w:rsid w:val="0A2D3298"/>
    <w:rsid w:val="0A3463D4"/>
    <w:rsid w:val="0A36114C"/>
    <w:rsid w:val="0A556F05"/>
    <w:rsid w:val="0A9D2046"/>
    <w:rsid w:val="0AAD010A"/>
    <w:rsid w:val="0ABA2D7D"/>
    <w:rsid w:val="0AEC6126"/>
    <w:rsid w:val="0B077F8D"/>
    <w:rsid w:val="0B122F3A"/>
    <w:rsid w:val="0B562520"/>
    <w:rsid w:val="0B664CB3"/>
    <w:rsid w:val="0B7D3DAB"/>
    <w:rsid w:val="0B883C36"/>
    <w:rsid w:val="0B8F2117"/>
    <w:rsid w:val="0B9E444D"/>
    <w:rsid w:val="0BA03698"/>
    <w:rsid w:val="0BA17A99"/>
    <w:rsid w:val="0BA63302"/>
    <w:rsid w:val="0C0F70F9"/>
    <w:rsid w:val="0C1131F2"/>
    <w:rsid w:val="0C25691C"/>
    <w:rsid w:val="0C2F3D98"/>
    <w:rsid w:val="0C421CC7"/>
    <w:rsid w:val="0C542D5E"/>
    <w:rsid w:val="0C5C1C12"/>
    <w:rsid w:val="0C605BA6"/>
    <w:rsid w:val="0C796C68"/>
    <w:rsid w:val="0C803B53"/>
    <w:rsid w:val="0C8A2C23"/>
    <w:rsid w:val="0C923562"/>
    <w:rsid w:val="0CD93263"/>
    <w:rsid w:val="0CF20312"/>
    <w:rsid w:val="0D1D167E"/>
    <w:rsid w:val="0D865C68"/>
    <w:rsid w:val="0DA76EF7"/>
    <w:rsid w:val="0DBF68FD"/>
    <w:rsid w:val="0E016238"/>
    <w:rsid w:val="0E1053AA"/>
    <w:rsid w:val="0E70706E"/>
    <w:rsid w:val="0E782D35"/>
    <w:rsid w:val="0E7D3B9C"/>
    <w:rsid w:val="0EA37FCC"/>
    <w:rsid w:val="0EAD041A"/>
    <w:rsid w:val="0EAF61E1"/>
    <w:rsid w:val="0EB6385C"/>
    <w:rsid w:val="0EBE66C8"/>
    <w:rsid w:val="0ECC26BE"/>
    <w:rsid w:val="0EEC4C7F"/>
    <w:rsid w:val="0EEC7088"/>
    <w:rsid w:val="0EED1247"/>
    <w:rsid w:val="0EEF6D6E"/>
    <w:rsid w:val="0EF97BEC"/>
    <w:rsid w:val="0F045F70"/>
    <w:rsid w:val="0F0740B7"/>
    <w:rsid w:val="0F470958"/>
    <w:rsid w:val="0F4F5A5E"/>
    <w:rsid w:val="0F59068B"/>
    <w:rsid w:val="0F8676D2"/>
    <w:rsid w:val="0F8737DE"/>
    <w:rsid w:val="0FBA737B"/>
    <w:rsid w:val="0FD541B5"/>
    <w:rsid w:val="0FD87C32"/>
    <w:rsid w:val="0FD97FCA"/>
    <w:rsid w:val="0FDE750E"/>
    <w:rsid w:val="0FEE65B5"/>
    <w:rsid w:val="10172A20"/>
    <w:rsid w:val="1032010A"/>
    <w:rsid w:val="10341166"/>
    <w:rsid w:val="103A6D61"/>
    <w:rsid w:val="10414385"/>
    <w:rsid w:val="10826527"/>
    <w:rsid w:val="108C2A50"/>
    <w:rsid w:val="10923E54"/>
    <w:rsid w:val="10B47F2E"/>
    <w:rsid w:val="10B71B0D"/>
    <w:rsid w:val="10CB7366"/>
    <w:rsid w:val="10E11279"/>
    <w:rsid w:val="110B69CC"/>
    <w:rsid w:val="11126ECE"/>
    <w:rsid w:val="11166833"/>
    <w:rsid w:val="112371A2"/>
    <w:rsid w:val="1146319E"/>
    <w:rsid w:val="115A134C"/>
    <w:rsid w:val="117F571D"/>
    <w:rsid w:val="11943BFC"/>
    <w:rsid w:val="11973128"/>
    <w:rsid w:val="119B2424"/>
    <w:rsid w:val="119D51A7"/>
    <w:rsid w:val="11AF709B"/>
    <w:rsid w:val="11D34725"/>
    <w:rsid w:val="11E20E0C"/>
    <w:rsid w:val="11EC3A38"/>
    <w:rsid w:val="11F748B7"/>
    <w:rsid w:val="1225795C"/>
    <w:rsid w:val="12382C34"/>
    <w:rsid w:val="127E28E2"/>
    <w:rsid w:val="12956B0A"/>
    <w:rsid w:val="12963118"/>
    <w:rsid w:val="12E83DFF"/>
    <w:rsid w:val="12FA3113"/>
    <w:rsid w:val="133D1120"/>
    <w:rsid w:val="134077F3"/>
    <w:rsid w:val="1358736F"/>
    <w:rsid w:val="136441CE"/>
    <w:rsid w:val="137C5FC9"/>
    <w:rsid w:val="13847A0A"/>
    <w:rsid w:val="13893D7E"/>
    <w:rsid w:val="1395604C"/>
    <w:rsid w:val="139D3726"/>
    <w:rsid w:val="13A03EF5"/>
    <w:rsid w:val="13A4281C"/>
    <w:rsid w:val="13D11138"/>
    <w:rsid w:val="13D7532F"/>
    <w:rsid w:val="13E148EA"/>
    <w:rsid w:val="13E26EA1"/>
    <w:rsid w:val="13E96481"/>
    <w:rsid w:val="13EB044B"/>
    <w:rsid w:val="13EF72C8"/>
    <w:rsid w:val="14172FEE"/>
    <w:rsid w:val="141C6857"/>
    <w:rsid w:val="1424570B"/>
    <w:rsid w:val="14690A4B"/>
    <w:rsid w:val="14706BA3"/>
    <w:rsid w:val="14757D15"/>
    <w:rsid w:val="147E306D"/>
    <w:rsid w:val="14900FF3"/>
    <w:rsid w:val="149B5DB4"/>
    <w:rsid w:val="14B3099F"/>
    <w:rsid w:val="14C34F24"/>
    <w:rsid w:val="14CB202B"/>
    <w:rsid w:val="14ED01F3"/>
    <w:rsid w:val="14F41582"/>
    <w:rsid w:val="1511242E"/>
    <w:rsid w:val="151D2886"/>
    <w:rsid w:val="151E545D"/>
    <w:rsid w:val="15435BF2"/>
    <w:rsid w:val="15581B10"/>
    <w:rsid w:val="157955E3"/>
    <w:rsid w:val="158226E9"/>
    <w:rsid w:val="158C17BA"/>
    <w:rsid w:val="158F12AA"/>
    <w:rsid w:val="159A5853"/>
    <w:rsid w:val="15A24B3A"/>
    <w:rsid w:val="15A3368D"/>
    <w:rsid w:val="15A9236C"/>
    <w:rsid w:val="15AB44C6"/>
    <w:rsid w:val="15AC44BE"/>
    <w:rsid w:val="15AC59B8"/>
    <w:rsid w:val="15D313AB"/>
    <w:rsid w:val="15D71AE7"/>
    <w:rsid w:val="160B0931"/>
    <w:rsid w:val="16160E03"/>
    <w:rsid w:val="161A5018"/>
    <w:rsid w:val="1641578F"/>
    <w:rsid w:val="166D339A"/>
    <w:rsid w:val="16A6714C"/>
    <w:rsid w:val="16B965DF"/>
    <w:rsid w:val="16BE26F7"/>
    <w:rsid w:val="16E946F7"/>
    <w:rsid w:val="16EB2510"/>
    <w:rsid w:val="16FB6BF7"/>
    <w:rsid w:val="17057A40"/>
    <w:rsid w:val="170939E1"/>
    <w:rsid w:val="17173305"/>
    <w:rsid w:val="172F4AF3"/>
    <w:rsid w:val="174F484D"/>
    <w:rsid w:val="177F789E"/>
    <w:rsid w:val="17A50911"/>
    <w:rsid w:val="17C47C4D"/>
    <w:rsid w:val="17CA0378"/>
    <w:rsid w:val="17D124FB"/>
    <w:rsid w:val="17D3547E"/>
    <w:rsid w:val="17EC6540"/>
    <w:rsid w:val="17F200CF"/>
    <w:rsid w:val="18100480"/>
    <w:rsid w:val="18147845"/>
    <w:rsid w:val="181A12FF"/>
    <w:rsid w:val="18697B91"/>
    <w:rsid w:val="186D1037"/>
    <w:rsid w:val="188869F8"/>
    <w:rsid w:val="18C33745"/>
    <w:rsid w:val="18DD40DB"/>
    <w:rsid w:val="18E5190D"/>
    <w:rsid w:val="18E56508"/>
    <w:rsid w:val="18E86D07"/>
    <w:rsid w:val="18F305D7"/>
    <w:rsid w:val="18FC27B3"/>
    <w:rsid w:val="19063631"/>
    <w:rsid w:val="19205339"/>
    <w:rsid w:val="193321B6"/>
    <w:rsid w:val="1937619F"/>
    <w:rsid w:val="194B54E8"/>
    <w:rsid w:val="195A572B"/>
    <w:rsid w:val="195F17CA"/>
    <w:rsid w:val="197B3EB5"/>
    <w:rsid w:val="198419F9"/>
    <w:rsid w:val="19976414"/>
    <w:rsid w:val="19D20E68"/>
    <w:rsid w:val="19D51006"/>
    <w:rsid w:val="19E33973"/>
    <w:rsid w:val="19FB3354"/>
    <w:rsid w:val="1A0758B3"/>
    <w:rsid w:val="1A284012"/>
    <w:rsid w:val="1A304C32"/>
    <w:rsid w:val="1A441E72"/>
    <w:rsid w:val="1A582796"/>
    <w:rsid w:val="1A750A6F"/>
    <w:rsid w:val="1A9609E5"/>
    <w:rsid w:val="1AA72BF2"/>
    <w:rsid w:val="1AB71087"/>
    <w:rsid w:val="1AB772D9"/>
    <w:rsid w:val="1ABD41C4"/>
    <w:rsid w:val="1AC217DA"/>
    <w:rsid w:val="1ADD03C2"/>
    <w:rsid w:val="1ADF05DE"/>
    <w:rsid w:val="1AE6371B"/>
    <w:rsid w:val="1AE83608"/>
    <w:rsid w:val="1B34092A"/>
    <w:rsid w:val="1B39686C"/>
    <w:rsid w:val="1B4A0C0E"/>
    <w:rsid w:val="1B4B5C73"/>
    <w:rsid w:val="1B5C578B"/>
    <w:rsid w:val="1B8401D9"/>
    <w:rsid w:val="1B852F33"/>
    <w:rsid w:val="1B8C0175"/>
    <w:rsid w:val="1B920528"/>
    <w:rsid w:val="1BA3785E"/>
    <w:rsid w:val="1BBB7B93"/>
    <w:rsid w:val="1BE31D2D"/>
    <w:rsid w:val="1BE85270"/>
    <w:rsid w:val="1BF86013"/>
    <w:rsid w:val="1C074ABB"/>
    <w:rsid w:val="1C2376BB"/>
    <w:rsid w:val="1C26233D"/>
    <w:rsid w:val="1C271BEE"/>
    <w:rsid w:val="1C3340F8"/>
    <w:rsid w:val="1C4D1829"/>
    <w:rsid w:val="1C5020B1"/>
    <w:rsid w:val="1C5059CF"/>
    <w:rsid w:val="1C5803F8"/>
    <w:rsid w:val="1C630856"/>
    <w:rsid w:val="1C8A6B97"/>
    <w:rsid w:val="1CB330BA"/>
    <w:rsid w:val="1CB34DBD"/>
    <w:rsid w:val="1CB3762C"/>
    <w:rsid w:val="1CB56699"/>
    <w:rsid w:val="1CC21F65"/>
    <w:rsid w:val="1CCB0222"/>
    <w:rsid w:val="1CD1424B"/>
    <w:rsid w:val="1CD60C80"/>
    <w:rsid w:val="1CDF6673"/>
    <w:rsid w:val="1CE870E1"/>
    <w:rsid w:val="1D0C7C22"/>
    <w:rsid w:val="1D2D5631"/>
    <w:rsid w:val="1D44297A"/>
    <w:rsid w:val="1D611051"/>
    <w:rsid w:val="1D733EAC"/>
    <w:rsid w:val="1D761B9E"/>
    <w:rsid w:val="1DA376A1"/>
    <w:rsid w:val="1DA82F09"/>
    <w:rsid w:val="1DAD522A"/>
    <w:rsid w:val="1DAF24EA"/>
    <w:rsid w:val="1DDA6E3B"/>
    <w:rsid w:val="1DE11D1C"/>
    <w:rsid w:val="1DE5057D"/>
    <w:rsid w:val="1DE5683C"/>
    <w:rsid w:val="1DE963F2"/>
    <w:rsid w:val="1E047C52"/>
    <w:rsid w:val="1E05035C"/>
    <w:rsid w:val="1E1467F1"/>
    <w:rsid w:val="1E214A6A"/>
    <w:rsid w:val="1E397B74"/>
    <w:rsid w:val="1E3B3D7D"/>
    <w:rsid w:val="1E426EBA"/>
    <w:rsid w:val="1E5730FC"/>
    <w:rsid w:val="1EA01E32"/>
    <w:rsid w:val="1EA77665"/>
    <w:rsid w:val="1EAE454F"/>
    <w:rsid w:val="1ED32208"/>
    <w:rsid w:val="1EE30FC1"/>
    <w:rsid w:val="1EE703CB"/>
    <w:rsid w:val="1EE833D9"/>
    <w:rsid w:val="1EFB3209"/>
    <w:rsid w:val="1F040613"/>
    <w:rsid w:val="1F053F9A"/>
    <w:rsid w:val="1F250E09"/>
    <w:rsid w:val="1F4B7FF0"/>
    <w:rsid w:val="1F5F1CED"/>
    <w:rsid w:val="1F617832"/>
    <w:rsid w:val="1F742441"/>
    <w:rsid w:val="1F882FF2"/>
    <w:rsid w:val="1F90634B"/>
    <w:rsid w:val="1F9C6A7C"/>
    <w:rsid w:val="1FAD4807"/>
    <w:rsid w:val="1FB20102"/>
    <w:rsid w:val="1FDA1374"/>
    <w:rsid w:val="1FE04BDC"/>
    <w:rsid w:val="20016901"/>
    <w:rsid w:val="20041933"/>
    <w:rsid w:val="201A76E9"/>
    <w:rsid w:val="201D6424"/>
    <w:rsid w:val="20265145"/>
    <w:rsid w:val="20325F7E"/>
    <w:rsid w:val="20360CA0"/>
    <w:rsid w:val="203767C6"/>
    <w:rsid w:val="203A086E"/>
    <w:rsid w:val="204A06C7"/>
    <w:rsid w:val="204E202F"/>
    <w:rsid w:val="204F1D62"/>
    <w:rsid w:val="205B0707"/>
    <w:rsid w:val="205E3D53"/>
    <w:rsid w:val="2080016D"/>
    <w:rsid w:val="2085107E"/>
    <w:rsid w:val="20857532"/>
    <w:rsid w:val="209A028B"/>
    <w:rsid w:val="209B6D55"/>
    <w:rsid w:val="21015CDF"/>
    <w:rsid w:val="211C233A"/>
    <w:rsid w:val="2120697C"/>
    <w:rsid w:val="215B0355"/>
    <w:rsid w:val="2163586D"/>
    <w:rsid w:val="216B2BCB"/>
    <w:rsid w:val="21867A05"/>
    <w:rsid w:val="21A51484"/>
    <w:rsid w:val="21A97250"/>
    <w:rsid w:val="21BC3427"/>
    <w:rsid w:val="21D249F9"/>
    <w:rsid w:val="21D30A09"/>
    <w:rsid w:val="22482F0D"/>
    <w:rsid w:val="224A05B8"/>
    <w:rsid w:val="2265761B"/>
    <w:rsid w:val="226D64CF"/>
    <w:rsid w:val="22873A35"/>
    <w:rsid w:val="22A46395"/>
    <w:rsid w:val="22A64601"/>
    <w:rsid w:val="22D62D35"/>
    <w:rsid w:val="22DD4CC9"/>
    <w:rsid w:val="22E9024C"/>
    <w:rsid w:val="22F42369"/>
    <w:rsid w:val="23046E34"/>
    <w:rsid w:val="23047A11"/>
    <w:rsid w:val="230D6ABB"/>
    <w:rsid w:val="231D38A1"/>
    <w:rsid w:val="23335FA6"/>
    <w:rsid w:val="233844FA"/>
    <w:rsid w:val="23501EA1"/>
    <w:rsid w:val="236553F8"/>
    <w:rsid w:val="236725CA"/>
    <w:rsid w:val="236E206F"/>
    <w:rsid w:val="237D6BE6"/>
    <w:rsid w:val="23965F23"/>
    <w:rsid w:val="239F2545"/>
    <w:rsid w:val="23B7040A"/>
    <w:rsid w:val="23F32A04"/>
    <w:rsid w:val="23FB5349"/>
    <w:rsid w:val="240115C5"/>
    <w:rsid w:val="2409047A"/>
    <w:rsid w:val="242F6132"/>
    <w:rsid w:val="243674C1"/>
    <w:rsid w:val="244119C2"/>
    <w:rsid w:val="246504B0"/>
    <w:rsid w:val="24653902"/>
    <w:rsid w:val="24704055"/>
    <w:rsid w:val="247B1377"/>
    <w:rsid w:val="24831FDA"/>
    <w:rsid w:val="249B7324"/>
    <w:rsid w:val="249E6E14"/>
    <w:rsid w:val="24F609FE"/>
    <w:rsid w:val="2500187D"/>
    <w:rsid w:val="25040308"/>
    <w:rsid w:val="252437BD"/>
    <w:rsid w:val="252A2082"/>
    <w:rsid w:val="255933D3"/>
    <w:rsid w:val="257F4890"/>
    <w:rsid w:val="25876CDA"/>
    <w:rsid w:val="25AE6362"/>
    <w:rsid w:val="25BF5294"/>
    <w:rsid w:val="25CB2A91"/>
    <w:rsid w:val="25E44CFA"/>
    <w:rsid w:val="260333D3"/>
    <w:rsid w:val="26173D8C"/>
    <w:rsid w:val="263E440B"/>
    <w:rsid w:val="26502390"/>
    <w:rsid w:val="265754CC"/>
    <w:rsid w:val="266412CF"/>
    <w:rsid w:val="26B6250E"/>
    <w:rsid w:val="26BB713D"/>
    <w:rsid w:val="26C3146B"/>
    <w:rsid w:val="26D46B1D"/>
    <w:rsid w:val="26DA3A5F"/>
    <w:rsid w:val="26DA5E4E"/>
    <w:rsid w:val="271A7E79"/>
    <w:rsid w:val="27384086"/>
    <w:rsid w:val="27716A62"/>
    <w:rsid w:val="277976C4"/>
    <w:rsid w:val="27F62601"/>
    <w:rsid w:val="280276BA"/>
    <w:rsid w:val="281B28E6"/>
    <w:rsid w:val="287560BC"/>
    <w:rsid w:val="289D11E7"/>
    <w:rsid w:val="28B9246E"/>
    <w:rsid w:val="28E05C4D"/>
    <w:rsid w:val="29080D00"/>
    <w:rsid w:val="2912392D"/>
    <w:rsid w:val="291458F7"/>
    <w:rsid w:val="291A315C"/>
    <w:rsid w:val="292A336C"/>
    <w:rsid w:val="293164A9"/>
    <w:rsid w:val="29594DBB"/>
    <w:rsid w:val="2967011C"/>
    <w:rsid w:val="297B4378"/>
    <w:rsid w:val="29946A38"/>
    <w:rsid w:val="29977D32"/>
    <w:rsid w:val="29AD7216"/>
    <w:rsid w:val="29AE5D4B"/>
    <w:rsid w:val="29B665AC"/>
    <w:rsid w:val="29B73240"/>
    <w:rsid w:val="29C00348"/>
    <w:rsid w:val="29C55F3E"/>
    <w:rsid w:val="29D93FAF"/>
    <w:rsid w:val="29E67293"/>
    <w:rsid w:val="29EF52A8"/>
    <w:rsid w:val="29FE2B6F"/>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151B38"/>
    <w:rsid w:val="2B2F77BD"/>
    <w:rsid w:val="2B325796"/>
    <w:rsid w:val="2B367DA6"/>
    <w:rsid w:val="2B3B3B25"/>
    <w:rsid w:val="2B486052"/>
    <w:rsid w:val="2B4C75CA"/>
    <w:rsid w:val="2B4D3342"/>
    <w:rsid w:val="2B612949"/>
    <w:rsid w:val="2B7C45EA"/>
    <w:rsid w:val="2B856638"/>
    <w:rsid w:val="2B8F1B40"/>
    <w:rsid w:val="2B935A45"/>
    <w:rsid w:val="2B98280F"/>
    <w:rsid w:val="2BA0741C"/>
    <w:rsid w:val="2BA94A1C"/>
    <w:rsid w:val="2BB1742D"/>
    <w:rsid w:val="2BBE7D9C"/>
    <w:rsid w:val="2BC901E5"/>
    <w:rsid w:val="2BF963F1"/>
    <w:rsid w:val="2BFC4E30"/>
    <w:rsid w:val="2BFF4ECE"/>
    <w:rsid w:val="2C115316"/>
    <w:rsid w:val="2C2A71DF"/>
    <w:rsid w:val="2C35005E"/>
    <w:rsid w:val="2C387AF5"/>
    <w:rsid w:val="2C4D184B"/>
    <w:rsid w:val="2C714E0E"/>
    <w:rsid w:val="2C7D6FFF"/>
    <w:rsid w:val="2C956634"/>
    <w:rsid w:val="2CA434F1"/>
    <w:rsid w:val="2CA945A8"/>
    <w:rsid w:val="2CAB2132"/>
    <w:rsid w:val="2CDE24A4"/>
    <w:rsid w:val="2D11705B"/>
    <w:rsid w:val="2D2118F8"/>
    <w:rsid w:val="2D244788"/>
    <w:rsid w:val="2D285BC0"/>
    <w:rsid w:val="2D55028C"/>
    <w:rsid w:val="2D564730"/>
    <w:rsid w:val="2D572256"/>
    <w:rsid w:val="2D5B3AF4"/>
    <w:rsid w:val="2D5C161A"/>
    <w:rsid w:val="2D5C786C"/>
    <w:rsid w:val="2D655102"/>
    <w:rsid w:val="2D6F35DC"/>
    <w:rsid w:val="2D885E2D"/>
    <w:rsid w:val="2D897EA7"/>
    <w:rsid w:val="2DA52FC1"/>
    <w:rsid w:val="2DB5089D"/>
    <w:rsid w:val="2DBF0B60"/>
    <w:rsid w:val="2DD92C6B"/>
    <w:rsid w:val="2DFD2DFD"/>
    <w:rsid w:val="2E06258A"/>
    <w:rsid w:val="2E1732AD"/>
    <w:rsid w:val="2E2E2FB7"/>
    <w:rsid w:val="2E47051C"/>
    <w:rsid w:val="2E7B7E90"/>
    <w:rsid w:val="2E876B6B"/>
    <w:rsid w:val="2EB5368F"/>
    <w:rsid w:val="2ED2428A"/>
    <w:rsid w:val="2ED26038"/>
    <w:rsid w:val="2ED81174"/>
    <w:rsid w:val="2EDA4EED"/>
    <w:rsid w:val="2EEA15D4"/>
    <w:rsid w:val="2F05640D"/>
    <w:rsid w:val="2F195A15"/>
    <w:rsid w:val="2F1F6DA3"/>
    <w:rsid w:val="2F261EE0"/>
    <w:rsid w:val="2F2755E4"/>
    <w:rsid w:val="2F39620A"/>
    <w:rsid w:val="2F3F0ED9"/>
    <w:rsid w:val="2F5B1F86"/>
    <w:rsid w:val="2F827A5E"/>
    <w:rsid w:val="2F912594"/>
    <w:rsid w:val="2F941E17"/>
    <w:rsid w:val="2F9B4F5A"/>
    <w:rsid w:val="2FAF5BAA"/>
    <w:rsid w:val="2FAF6436"/>
    <w:rsid w:val="2FB120F1"/>
    <w:rsid w:val="2FB7522E"/>
    <w:rsid w:val="2FDE6C5E"/>
    <w:rsid w:val="2FE04785"/>
    <w:rsid w:val="3011493E"/>
    <w:rsid w:val="304F147C"/>
    <w:rsid w:val="30722B71"/>
    <w:rsid w:val="30B5488C"/>
    <w:rsid w:val="30B874AF"/>
    <w:rsid w:val="30CE6A2C"/>
    <w:rsid w:val="30DB6CFA"/>
    <w:rsid w:val="30E12562"/>
    <w:rsid w:val="30E2500D"/>
    <w:rsid w:val="30E92767"/>
    <w:rsid w:val="311A3CC6"/>
    <w:rsid w:val="313661D4"/>
    <w:rsid w:val="31462D0D"/>
    <w:rsid w:val="314D5E4A"/>
    <w:rsid w:val="314E47F2"/>
    <w:rsid w:val="31542693"/>
    <w:rsid w:val="315536FF"/>
    <w:rsid w:val="31572824"/>
    <w:rsid w:val="317C7BCE"/>
    <w:rsid w:val="31813D45"/>
    <w:rsid w:val="318C4BC4"/>
    <w:rsid w:val="319728AC"/>
    <w:rsid w:val="31DB5204"/>
    <w:rsid w:val="31F83949"/>
    <w:rsid w:val="31FE5396"/>
    <w:rsid w:val="32087FC3"/>
    <w:rsid w:val="321D4C62"/>
    <w:rsid w:val="32476D3D"/>
    <w:rsid w:val="32766BCA"/>
    <w:rsid w:val="328C626F"/>
    <w:rsid w:val="32917FB8"/>
    <w:rsid w:val="32B31CDC"/>
    <w:rsid w:val="32BA306B"/>
    <w:rsid w:val="32D210D5"/>
    <w:rsid w:val="33093FF2"/>
    <w:rsid w:val="33125B58"/>
    <w:rsid w:val="335A2AA0"/>
    <w:rsid w:val="337D18C1"/>
    <w:rsid w:val="339A6D9C"/>
    <w:rsid w:val="33AF4B9A"/>
    <w:rsid w:val="33B96FA5"/>
    <w:rsid w:val="33D46BA0"/>
    <w:rsid w:val="33F46A50"/>
    <w:rsid w:val="33F7209D"/>
    <w:rsid w:val="340A0022"/>
    <w:rsid w:val="342B1D46"/>
    <w:rsid w:val="342B206A"/>
    <w:rsid w:val="343A139C"/>
    <w:rsid w:val="345031E8"/>
    <w:rsid w:val="346E0075"/>
    <w:rsid w:val="347F2D5C"/>
    <w:rsid w:val="348002E4"/>
    <w:rsid w:val="349072D0"/>
    <w:rsid w:val="34A83FF3"/>
    <w:rsid w:val="34AA3252"/>
    <w:rsid w:val="34AF1EA4"/>
    <w:rsid w:val="34DA5C46"/>
    <w:rsid w:val="34E750E6"/>
    <w:rsid w:val="34EF5164"/>
    <w:rsid w:val="34F767F8"/>
    <w:rsid w:val="350672C8"/>
    <w:rsid w:val="352073D1"/>
    <w:rsid w:val="353228D0"/>
    <w:rsid w:val="35573B4F"/>
    <w:rsid w:val="35690D78"/>
    <w:rsid w:val="358838F4"/>
    <w:rsid w:val="3599754E"/>
    <w:rsid w:val="35BC534C"/>
    <w:rsid w:val="35DC59EE"/>
    <w:rsid w:val="35F5260C"/>
    <w:rsid w:val="3628478F"/>
    <w:rsid w:val="363F1655"/>
    <w:rsid w:val="364041CF"/>
    <w:rsid w:val="36445382"/>
    <w:rsid w:val="36624145"/>
    <w:rsid w:val="366A124C"/>
    <w:rsid w:val="367D3F3E"/>
    <w:rsid w:val="36855F59"/>
    <w:rsid w:val="36910587"/>
    <w:rsid w:val="369D13B4"/>
    <w:rsid w:val="36AD49D7"/>
    <w:rsid w:val="36C46BAE"/>
    <w:rsid w:val="36EF52AD"/>
    <w:rsid w:val="37147DA6"/>
    <w:rsid w:val="371A20CB"/>
    <w:rsid w:val="372F7F47"/>
    <w:rsid w:val="37623CD1"/>
    <w:rsid w:val="377834F5"/>
    <w:rsid w:val="379A346B"/>
    <w:rsid w:val="379B15D5"/>
    <w:rsid w:val="37B3277F"/>
    <w:rsid w:val="37B55A0C"/>
    <w:rsid w:val="37CD4314"/>
    <w:rsid w:val="37CE542D"/>
    <w:rsid w:val="37D95311"/>
    <w:rsid w:val="37E13657"/>
    <w:rsid w:val="3809330B"/>
    <w:rsid w:val="3811655F"/>
    <w:rsid w:val="384004B6"/>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B66CB3"/>
    <w:rsid w:val="39EA6FE8"/>
    <w:rsid w:val="3A046550"/>
    <w:rsid w:val="3A1104FD"/>
    <w:rsid w:val="3A1B4742"/>
    <w:rsid w:val="3A1F310B"/>
    <w:rsid w:val="3A26548A"/>
    <w:rsid w:val="3A3E6C77"/>
    <w:rsid w:val="3A437DEA"/>
    <w:rsid w:val="3A4D6EBA"/>
    <w:rsid w:val="3A5E6007"/>
    <w:rsid w:val="3A6443DE"/>
    <w:rsid w:val="3A6A181A"/>
    <w:rsid w:val="3A871D46"/>
    <w:rsid w:val="3ABE1B66"/>
    <w:rsid w:val="3ACA050B"/>
    <w:rsid w:val="3AD44EE6"/>
    <w:rsid w:val="3AD66EB0"/>
    <w:rsid w:val="3B190B4B"/>
    <w:rsid w:val="3B302256"/>
    <w:rsid w:val="3B392C42"/>
    <w:rsid w:val="3B400992"/>
    <w:rsid w:val="3B4402BD"/>
    <w:rsid w:val="3B4958D4"/>
    <w:rsid w:val="3B537C74"/>
    <w:rsid w:val="3B6B584A"/>
    <w:rsid w:val="3B8E3B9E"/>
    <w:rsid w:val="3BB645EB"/>
    <w:rsid w:val="3BC6175E"/>
    <w:rsid w:val="3BC93037"/>
    <w:rsid w:val="3BD11425"/>
    <w:rsid w:val="3BD3543F"/>
    <w:rsid w:val="3BD9770C"/>
    <w:rsid w:val="3BDC04F6"/>
    <w:rsid w:val="3BE21884"/>
    <w:rsid w:val="3C066714"/>
    <w:rsid w:val="3C2123AD"/>
    <w:rsid w:val="3C4B6B57"/>
    <w:rsid w:val="3C63209A"/>
    <w:rsid w:val="3C85293C"/>
    <w:rsid w:val="3C8A1D00"/>
    <w:rsid w:val="3C8B6881"/>
    <w:rsid w:val="3CAD3C40"/>
    <w:rsid w:val="3CBE5E4E"/>
    <w:rsid w:val="3CBF058C"/>
    <w:rsid w:val="3CC82828"/>
    <w:rsid w:val="3CCC15BB"/>
    <w:rsid w:val="3CFB0723"/>
    <w:rsid w:val="3D1C4922"/>
    <w:rsid w:val="3D41731B"/>
    <w:rsid w:val="3D614EFB"/>
    <w:rsid w:val="3D695EAF"/>
    <w:rsid w:val="3D8B21D4"/>
    <w:rsid w:val="3D8C4327"/>
    <w:rsid w:val="3D960B78"/>
    <w:rsid w:val="3DA07301"/>
    <w:rsid w:val="3DB1150E"/>
    <w:rsid w:val="3E081DAF"/>
    <w:rsid w:val="3E0F216A"/>
    <w:rsid w:val="3E71234B"/>
    <w:rsid w:val="3E720C9E"/>
    <w:rsid w:val="3E8400D2"/>
    <w:rsid w:val="3E8F505B"/>
    <w:rsid w:val="3E95498C"/>
    <w:rsid w:val="3EA11583"/>
    <w:rsid w:val="3EB32D81"/>
    <w:rsid w:val="3EBA4F1D"/>
    <w:rsid w:val="3EBE4AC0"/>
    <w:rsid w:val="3ED0092C"/>
    <w:rsid w:val="3ED43706"/>
    <w:rsid w:val="3EE33949"/>
    <w:rsid w:val="3EE87773"/>
    <w:rsid w:val="3EED2ADA"/>
    <w:rsid w:val="3EFE69D5"/>
    <w:rsid w:val="3F1B7D5E"/>
    <w:rsid w:val="3F1F310B"/>
    <w:rsid w:val="3F23468E"/>
    <w:rsid w:val="3F3917BB"/>
    <w:rsid w:val="3F626F64"/>
    <w:rsid w:val="3F656A54"/>
    <w:rsid w:val="3F79434E"/>
    <w:rsid w:val="3F8773B7"/>
    <w:rsid w:val="3FA62662"/>
    <w:rsid w:val="3FC04016"/>
    <w:rsid w:val="3FE441B3"/>
    <w:rsid w:val="3FF658FE"/>
    <w:rsid w:val="400022D9"/>
    <w:rsid w:val="401B7113"/>
    <w:rsid w:val="40240881"/>
    <w:rsid w:val="40343ABF"/>
    <w:rsid w:val="403F2E01"/>
    <w:rsid w:val="404448BC"/>
    <w:rsid w:val="404C551E"/>
    <w:rsid w:val="40905D53"/>
    <w:rsid w:val="40B652F0"/>
    <w:rsid w:val="40DC2D46"/>
    <w:rsid w:val="40E1210B"/>
    <w:rsid w:val="410758DC"/>
    <w:rsid w:val="411E335F"/>
    <w:rsid w:val="412907A1"/>
    <w:rsid w:val="414D154E"/>
    <w:rsid w:val="41517290"/>
    <w:rsid w:val="417148FA"/>
    <w:rsid w:val="41BB48E2"/>
    <w:rsid w:val="41D61543"/>
    <w:rsid w:val="41D8350E"/>
    <w:rsid w:val="41E023C2"/>
    <w:rsid w:val="421D37F9"/>
    <w:rsid w:val="42213106"/>
    <w:rsid w:val="424010B3"/>
    <w:rsid w:val="424262E2"/>
    <w:rsid w:val="424D048E"/>
    <w:rsid w:val="426923B8"/>
    <w:rsid w:val="4278084D"/>
    <w:rsid w:val="42895E35"/>
    <w:rsid w:val="428B0580"/>
    <w:rsid w:val="42A11B51"/>
    <w:rsid w:val="42CA554C"/>
    <w:rsid w:val="42DF0DC2"/>
    <w:rsid w:val="42E126F9"/>
    <w:rsid w:val="42FC322C"/>
    <w:rsid w:val="43030A5E"/>
    <w:rsid w:val="430C0EA1"/>
    <w:rsid w:val="430D368B"/>
    <w:rsid w:val="43124F61"/>
    <w:rsid w:val="43222DDF"/>
    <w:rsid w:val="433E78CA"/>
    <w:rsid w:val="43490A08"/>
    <w:rsid w:val="434F77FF"/>
    <w:rsid w:val="438D1E5F"/>
    <w:rsid w:val="439F06BF"/>
    <w:rsid w:val="43A23DD3"/>
    <w:rsid w:val="43B71550"/>
    <w:rsid w:val="43CA332A"/>
    <w:rsid w:val="43CF0940"/>
    <w:rsid w:val="43D83C99"/>
    <w:rsid w:val="43E837B0"/>
    <w:rsid w:val="43EF1CD5"/>
    <w:rsid w:val="43F45D3F"/>
    <w:rsid w:val="44092C4E"/>
    <w:rsid w:val="442742D8"/>
    <w:rsid w:val="444F55DD"/>
    <w:rsid w:val="445C45F0"/>
    <w:rsid w:val="445F1CC4"/>
    <w:rsid w:val="44703CFA"/>
    <w:rsid w:val="44A45929"/>
    <w:rsid w:val="44CC1914"/>
    <w:rsid w:val="44D83825"/>
    <w:rsid w:val="44E64193"/>
    <w:rsid w:val="44EA4528"/>
    <w:rsid w:val="450B6255"/>
    <w:rsid w:val="454669E0"/>
    <w:rsid w:val="454B3007"/>
    <w:rsid w:val="454D5FC1"/>
    <w:rsid w:val="45596713"/>
    <w:rsid w:val="456B28EB"/>
    <w:rsid w:val="45705EDD"/>
    <w:rsid w:val="457A48DC"/>
    <w:rsid w:val="458A4B1F"/>
    <w:rsid w:val="45A36C7C"/>
    <w:rsid w:val="45A71B75"/>
    <w:rsid w:val="45BF05A0"/>
    <w:rsid w:val="45C27789"/>
    <w:rsid w:val="45D67D64"/>
    <w:rsid w:val="462E7BA0"/>
    <w:rsid w:val="467632F5"/>
    <w:rsid w:val="467673FF"/>
    <w:rsid w:val="46A41C10"/>
    <w:rsid w:val="46C54618"/>
    <w:rsid w:val="46E56E89"/>
    <w:rsid w:val="46FF778E"/>
    <w:rsid w:val="472745EF"/>
    <w:rsid w:val="473C62ED"/>
    <w:rsid w:val="47554B02"/>
    <w:rsid w:val="47555600"/>
    <w:rsid w:val="477E22F4"/>
    <w:rsid w:val="479D6C6F"/>
    <w:rsid w:val="47B2035D"/>
    <w:rsid w:val="47B57E4D"/>
    <w:rsid w:val="47C50090"/>
    <w:rsid w:val="47DE7B5D"/>
    <w:rsid w:val="48124F71"/>
    <w:rsid w:val="48345216"/>
    <w:rsid w:val="483B438C"/>
    <w:rsid w:val="483C0579"/>
    <w:rsid w:val="484511D1"/>
    <w:rsid w:val="48506442"/>
    <w:rsid w:val="487072EF"/>
    <w:rsid w:val="48855A71"/>
    <w:rsid w:val="4893018E"/>
    <w:rsid w:val="48A22E75"/>
    <w:rsid w:val="48C77E38"/>
    <w:rsid w:val="48E94252"/>
    <w:rsid w:val="48EC72EF"/>
    <w:rsid w:val="48F45D6D"/>
    <w:rsid w:val="49042C8A"/>
    <w:rsid w:val="49044BE8"/>
    <w:rsid w:val="492E034E"/>
    <w:rsid w:val="492F652F"/>
    <w:rsid w:val="493558F1"/>
    <w:rsid w:val="493C0826"/>
    <w:rsid w:val="49415E3C"/>
    <w:rsid w:val="496C5C52"/>
    <w:rsid w:val="496F29A9"/>
    <w:rsid w:val="497A134E"/>
    <w:rsid w:val="498270B3"/>
    <w:rsid w:val="4993251D"/>
    <w:rsid w:val="49BF1AD3"/>
    <w:rsid w:val="49D3732F"/>
    <w:rsid w:val="49E406A1"/>
    <w:rsid w:val="49E87801"/>
    <w:rsid w:val="4A0B0C00"/>
    <w:rsid w:val="4A1264D9"/>
    <w:rsid w:val="4A1649E3"/>
    <w:rsid w:val="4A275658"/>
    <w:rsid w:val="4A511F46"/>
    <w:rsid w:val="4A767D68"/>
    <w:rsid w:val="4AA01549"/>
    <w:rsid w:val="4AB908E2"/>
    <w:rsid w:val="4AC9262E"/>
    <w:rsid w:val="4AD92D96"/>
    <w:rsid w:val="4AEE5B50"/>
    <w:rsid w:val="4B02784D"/>
    <w:rsid w:val="4B0D06CC"/>
    <w:rsid w:val="4B0E5EB1"/>
    <w:rsid w:val="4B0F4B96"/>
    <w:rsid w:val="4B5A1437"/>
    <w:rsid w:val="4B6865FA"/>
    <w:rsid w:val="4B751DCD"/>
    <w:rsid w:val="4BA32DDE"/>
    <w:rsid w:val="4BBB7051"/>
    <w:rsid w:val="4BCF7D25"/>
    <w:rsid w:val="4BE13907"/>
    <w:rsid w:val="4BEA54CE"/>
    <w:rsid w:val="4BFC429C"/>
    <w:rsid w:val="4C20442F"/>
    <w:rsid w:val="4C2757BD"/>
    <w:rsid w:val="4C2C4B82"/>
    <w:rsid w:val="4C3549DA"/>
    <w:rsid w:val="4C3B4DC5"/>
    <w:rsid w:val="4C416153"/>
    <w:rsid w:val="4C520360"/>
    <w:rsid w:val="4C6806B2"/>
    <w:rsid w:val="4C6E069B"/>
    <w:rsid w:val="4C7958ED"/>
    <w:rsid w:val="4C7E1B2B"/>
    <w:rsid w:val="4CAE1A3B"/>
    <w:rsid w:val="4CB022BE"/>
    <w:rsid w:val="4CBC3CCA"/>
    <w:rsid w:val="4CBF7AF9"/>
    <w:rsid w:val="4CC45B20"/>
    <w:rsid w:val="4CD34FFD"/>
    <w:rsid w:val="4CE03BBE"/>
    <w:rsid w:val="4CEC7C35"/>
    <w:rsid w:val="4D0C6761"/>
    <w:rsid w:val="4D1879C1"/>
    <w:rsid w:val="4D1D271C"/>
    <w:rsid w:val="4D573E80"/>
    <w:rsid w:val="4D673998"/>
    <w:rsid w:val="4D875DE8"/>
    <w:rsid w:val="4D9C5D37"/>
    <w:rsid w:val="4DA17317"/>
    <w:rsid w:val="4DBF3025"/>
    <w:rsid w:val="4DE27BDE"/>
    <w:rsid w:val="4DF94646"/>
    <w:rsid w:val="4E08517B"/>
    <w:rsid w:val="4E231FB4"/>
    <w:rsid w:val="4E6323B1"/>
    <w:rsid w:val="4E6B6EA1"/>
    <w:rsid w:val="4E870795"/>
    <w:rsid w:val="4E8F158A"/>
    <w:rsid w:val="4EC94844"/>
    <w:rsid w:val="4ED71DB4"/>
    <w:rsid w:val="4ED9062F"/>
    <w:rsid w:val="4EF87BDB"/>
    <w:rsid w:val="4EF93FB4"/>
    <w:rsid w:val="4F0040A4"/>
    <w:rsid w:val="4F02066C"/>
    <w:rsid w:val="4F0E6D18"/>
    <w:rsid w:val="4F28465E"/>
    <w:rsid w:val="4F284B65"/>
    <w:rsid w:val="4F695861"/>
    <w:rsid w:val="4F766114"/>
    <w:rsid w:val="4F844CD5"/>
    <w:rsid w:val="4FBC446F"/>
    <w:rsid w:val="4FC61429"/>
    <w:rsid w:val="4FE60D26"/>
    <w:rsid w:val="4FEC63D6"/>
    <w:rsid w:val="4FF64A5D"/>
    <w:rsid w:val="50033E4B"/>
    <w:rsid w:val="500A342C"/>
    <w:rsid w:val="500B0F52"/>
    <w:rsid w:val="50117643"/>
    <w:rsid w:val="501871CB"/>
    <w:rsid w:val="50483F54"/>
    <w:rsid w:val="504B7241"/>
    <w:rsid w:val="505521CD"/>
    <w:rsid w:val="507C59AC"/>
    <w:rsid w:val="509C1BAA"/>
    <w:rsid w:val="50B415EA"/>
    <w:rsid w:val="50BF5B17"/>
    <w:rsid w:val="50C17863"/>
    <w:rsid w:val="50CA2BBB"/>
    <w:rsid w:val="50D717BE"/>
    <w:rsid w:val="50E0138A"/>
    <w:rsid w:val="50EF617E"/>
    <w:rsid w:val="50F25C6E"/>
    <w:rsid w:val="50F82BDD"/>
    <w:rsid w:val="512322CB"/>
    <w:rsid w:val="512C5624"/>
    <w:rsid w:val="5133250E"/>
    <w:rsid w:val="51463A87"/>
    <w:rsid w:val="51491D32"/>
    <w:rsid w:val="516E79EA"/>
    <w:rsid w:val="5176064D"/>
    <w:rsid w:val="51786173"/>
    <w:rsid w:val="518F170F"/>
    <w:rsid w:val="51B15B29"/>
    <w:rsid w:val="51B56DF8"/>
    <w:rsid w:val="51D3373F"/>
    <w:rsid w:val="51E7154B"/>
    <w:rsid w:val="51E97071"/>
    <w:rsid w:val="520550B5"/>
    <w:rsid w:val="521A36CE"/>
    <w:rsid w:val="521D51BC"/>
    <w:rsid w:val="521F3064"/>
    <w:rsid w:val="525210BA"/>
    <w:rsid w:val="529E2C4F"/>
    <w:rsid w:val="52B07B8F"/>
    <w:rsid w:val="52D65847"/>
    <w:rsid w:val="53263BE1"/>
    <w:rsid w:val="53282901"/>
    <w:rsid w:val="5334495E"/>
    <w:rsid w:val="534704F3"/>
    <w:rsid w:val="536A5F90"/>
    <w:rsid w:val="53C61CCF"/>
    <w:rsid w:val="53DA4EC3"/>
    <w:rsid w:val="53E144A4"/>
    <w:rsid w:val="53E83463"/>
    <w:rsid w:val="54055682"/>
    <w:rsid w:val="54106B37"/>
    <w:rsid w:val="54322F51"/>
    <w:rsid w:val="545B6043"/>
    <w:rsid w:val="54DA4AA4"/>
    <w:rsid w:val="54DD7AB9"/>
    <w:rsid w:val="54ED0C26"/>
    <w:rsid w:val="54FA45B8"/>
    <w:rsid w:val="55012924"/>
    <w:rsid w:val="553B4087"/>
    <w:rsid w:val="555B5DAB"/>
    <w:rsid w:val="55A734CB"/>
    <w:rsid w:val="55AC0E8C"/>
    <w:rsid w:val="55CA0F67"/>
    <w:rsid w:val="55CE071D"/>
    <w:rsid w:val="55D00130"/>
    <w:rsid w:val="55D342C0"/>
    <w:rsid w:val="55DA73FC"/>
    <w:rsid w:val="55F3226C"/>
    <w:rsid w:val="560774C0"/>
    <w:rsid w:val="56077881"/>
    <w:rsid w:val="56133180"/>
    <w:rsid w:val="56226FF5"/>
    <w:rsid w:val="56665134"/>
    <w:rsid w:val="56674A08"/>
    <w:rsid w:val="56690780"/>
    <w:rsid w:val="568F6618"/>
    <w:rsid w:val="56913258"/>
    <w:rsid w:val="56955A19"/>
    <w:rsid w:val="56AE4E93"/>
    <w:rsid w:val="56CA7B0E"/>
    <w:rsid w:val="56F24C1A"/>
    <w:rsid w:val="56FB1C3A"/>
    <w:rsid w:val="573B0F53"/>
    <w:rsid w:val="577218B7"/>
    <w:rsid w:val="57877110"/>
    <w:rsid w:val="57923845"/>
    <w:rsid w:val="57C33BB8"/>
    <w:rsid w:val="57C71C02"/>
    <w:rsid w:val="57C873EE"/>
    <w:rsid w:val="57D13A15"/>
    <w:rsid w:val="57EC0BC2"/>
    <w:rsid w:val="57EF4CB5"/>
    <w:rsid w:val="58162348"/>
    <w:rsid w:val="58214533"/>
    <w:rsid w:val="582F7230"/>
    <w:rsid w:val="58306EA5"/>
    <w:rsid w:val="583B146D"/>
    <w:rsid w:val="585316E8"/>
    <w:rsid w:val="58692CBA"/>
    <w:rsid w:val="586E6E66"/>
    <w:rsid w:val="587F1715"/>
    <w:rsid w:val="588F2A1C"/>
    <w:rsid w:val="58AB1524"/>
    <w:rsid w:val="58B52A3A"/>
    <w:rsid w:val="58B91100"/>
    <w:rsid w:val="58CD4FF7"/>
    <w:rsid w:val="58D04AE7"/>
    <w:rsid w:val="58DE3013"/>
    <w:rsid w:val="58FB7F43"/>
    <w:rsid w:val="59005118"/>
    <w:rsid w:val="59352B9C"/>
    <w:rsid w:val="593A439E"/>
    <w:rsid w:val="595924F8"/>
    <w:rsid w:val="596266FC"/>
    <w:rsid w:val="59BA391C"/>
    <w:rsid w:val="59C72FE9"/>
    <w:rsid w:val="59C75EEA"/>
    <w:rsid w:val="59CF2FF0"/>
    <w:rsid w:val="59D61BA3"/>
    <w:rsid w:val="59E368ED"/>
    <w:rsid w:val="59F3663D"/>
    <w:rsid w:val="5A0507C0"/>
    <w:rsid w:val="5A41353C"/>
    <w:rsid w:val="5A4A08C9"/>
    <w:rsid w:val="5A5955ED"/>
    <w:rsid w:val="5A6172E4"/>
    <w:rsid w:val="5A6951F3"/>
    <w:rsid w:val="5A99479A"/>
    <w:rsid w:val="5ABC682F"/>
    <w:rsid w:val="5AC57E95"/>
    <w:rsid w:val="5AE9037D"/>
    <w:rsid w:val="5AF35F89"/>
    <w:rsid w:val="5AFB7B6B"/>
    <w:rsid w:val="5B164CCF"/>
    <w:rsid w:val="5B2555BE"/>
    <w:rsid w:val="5B720572"/>
    <w:rsid w:val="5B801B6E"/>
    <w:rsid w:val="5BAB4156"/>
    <w:rsid w:val="5BE72873"/>
    <w:rsid w:val="5BEA75BF"/>
    <w:rsid w:val="5BFF413F"/>
    <w:rsid w:val="5C17056B"/>
    <w:rsid w:val="5C210521"/>
    <w:rsid w:val="5C253C16"/>
    <w:rsid w:val="5C270EC2"/>
    <w:rsid w:val="5C2A0058"/>
    <w:rsid w:val="5C6300BB"/>
    <w:rsid w:val="5C6F4617"/>
    <w:rsid w:val="5C837F21"/>
    <w:rsid w:val="5C9522CF"/>
    <w:rsid w:val="5C967DF5"/>
    <w:rsid w:val="5CBC1B3E"/>
    <w:rsid w:val="5CCC1072"/>
    <w:rsid w:val="5CD94447"/>
    <w:rsid w:val="5CD94967"/>
    <w:rsid w:val="5CE84AF5"/>
    <w:rsid w:val="5CEA0BE9"/>
    <w:rsid w:val="5CEE16A5"/>
    <w:rsid w:val="5D127168"/>
    <w:rsid w:val="5D4745A8"/>
    <w:rsid w:val="5D506AC9"/>
    <w:rsid w:val="5D5A4ACB"/>
    <w:rsid w:val="5D647EF4"/>
    <w:rsid w:val="5D740137"/>
    <w:rsid w:val="5DB1138B"/>
    <w:rsid w:val="5DB60578"/>
    <w:rsid w:val="5DB81DEE"/>
    <w:rsid w:val="5DBF273D"/>
    <w:rsid w:val="5DFF1634"/>
    <w:rsid w:val="5E102EB2"/>
    <w:rsid w:val="5E251431"/>
    <w:rsid w:val="5E2558D5"/>
    <w:rsid w:val="5E375EEE"/>
    <w:rsid w:val="5E4778D9"/>
    <w:rsid w:val="5E59557E"/>
    <w:rsid w:val="5E895323"/>
    <w:rsid w:val="5ED01F0B"/>
    <w:rsid w:val="5F0E3129"/>
    <w:rsid w:val="5F1576F7"/>
    <w:rsid w:val="5F3221D7"/>
    <w:rsid w:val="5F4916B0"/>
    <w:rsid w:val="5F5875E4"/>
    <w:rsid w:val="5F593296"/>
    <w:rsid w:val="5F5A217E"/>
    <w:rsid w:val="5F5C70D4"/>
    <w:rsid w:val="5F610B8F"/>
    <w:rsid w:val="5F7A1C50"/>
    <w:rsid w:val="5F8927B9"/>
    <w:rsid w:val="5F8B5C0B"/>
    <w:rsid w:val="5F942D12"/>
    <w:rsid w:val="5FCC6C5E"/>
    <w:rsid w:val="5FD40C2B"/>
    <w:rsid w:val="5FDF0776"/>
    <w:rsid w:val="5FE62E42"/>
    <w:rsid w:val="600B4656"/>
    <w:rsid w:val="60397415"/>
    <w:rsid w:val="603B4F3C"/>
    <w:rsid w:val="60536729"/>
    <w:rsid w:val="60600719"/>
    <w:rsid w:val="60AA20C1"/>
    <w:rsid w:val="60B3541A"/>
    <w:rsid w:val="60CE7B5E"/>
    <w:rsid w:val="611415FC"/>
    <w:rsid w:val="61243C22"/>
    <w:rsid w:val="614E6EF1"/>
    <w:rsid w:val="6159141C"/>
    <w:rsid w:val="615C160D"/>
    <w:rsid w:val="61637835"/>
    <w:rsid w:val="61A30FEA"/>
    <w:rsid w:val="61B52BB6"/>
    <w:rsid w:val="61BF394A"/>
    <w:rsid w:val="61C243C9"/>
    <w:rsid w:val="61D07906"/>
    <w:rsid w:val="61DC62AA"/>
    <w:rsid w:val="61EE2A3A"/>
    <w:rsid w:val="61F07C7B"/>
    <w:rsid w:val="61F94CAB"/>
    <w:rsid w:val="61FF0E6B"/>
    <w:rsid w:val="620B4DE2"/>
    <w:rsid w:val="62175534"/>
    <w:rsid w:val="622601D1"/>
    <w:rsid w:val="62375BD7"/>
    <w:rsid w:val="62742987"/>
    <w:rsid w:val="6285516C"/>
    <w:rsid w:val="62AE40EB"/>
    <w:rsid w:val="62B31701"/>
    <w:rsid w:val="62B808FB"/>
    <w:rsid w:val="62CA25A7"/>
    <w:rsid w:val="62CD0900"/>
    <w:rsid w:val="62FB09B2"/>
    <w:rsid w:val="630755A9"/>
    <w:rsid w:val="63100901"/>
    <w:rsid w:val="63236614"/>
    <w:rsid w:val="632919C3"/>
    <w:rsid w:val="6331293E"/>
    <w:rsid w:val="63331FFA"/>
    <w:rsid w:val="63333EB7"/>
    <w:rsid w:val="63365E8E"/>
    <w:rsid w:val="63414F5F"/>
    <w:rsid w:val="63436839"/>
    <w:rsid w:val="63506F50"/>
    <w:rsid w:val="6356208C"/>
    <w:rsid w:val="63691DC0"/>
    <w:rsid w:val="638906B4"/>
    <w:rsid w:val="638E5CCA"/>
    <w:rsid w:val="63A21F17"/>
    <w:rsid w:val="63A92B04"/>
    <w:rsid w:val="63AE3C76"/>
    <w:rsid w:val="63EE6769"/>
    <w:rsid w:val="642F125B"/>
    <w:rsid w:val="64305CB5"/>
    <w:rsid w:val="643C1282"/>
    <w:rsid w:val="64410F8F"/>
    <w:rsid w:val="64444FF8"/>
    <w:rsid w:val="644F5459"/>
    <w:rsid w:val="64502F80"/>
    <w:rsid w:val="6457430E"/>
    <w:rsid w:val="645A7A21"/>
    <w:rsid w:val="64610CE9"/>
    <w:rsid w:val="647357A6"/>
    <w:rsid w:val="64790728"/>
    <w:rsid w:val="64835103"/>
    <w:rsid w:val="64B160C4"/>
    <w:rsid w:val="64BC27AC"/>
    <w:rsid w:val="64DD2FE4"/>
    <w:rsid w:val="64E47E0D"/>
    <w:rsid w:val="64EC4A56"/>
    <w:rsid w:val="651771CA"/>
    <w:rsid w:val="65624D19"/>
    <w:rsid w:val="657442F1"/>
    <w:rsid w:val="65E25469"/>
    <w:rsid w:val="65ED4F2A"/>
    <w:rsid w:val="662B7800"/>
    <w:rsid w:val="663452B0"/>
    <w:rsid w:val="664675B7"/>
    <w:rsid w:val="664803B2"/>
    <w:rsid w:val="664F5A97"/>
    <w:rsid w:val="666304CC"/>
    <w:rsid w:val="66754F1F"/>
    <w:rsid w:val="6698278F"/>
    <w:rsid w:val="669B23CD"/>
    <w:rsid w:val="66A7157D"/>
    <w:rsid w:val="66B15F58"/>
    <w:rsid w:val="66BC48FC"/>
    <w:rsid w:val="66F425DE"/>
    <w:rsid w:val="66F45E44"/>
    <w:rsid w:val="66FA7EBB"/>
    <w:rsid w:val="670813FD"/>
    <w:rsid w:val="670A5668"/>
    <w:rsid w:val="671020D0"/>
    <w:rsid w:val="67110DC2"/>
    <w:rsid w:val="671D35ED"/>
    <w:rsid w:val="671E1113"/>
    <w:rsid w:val="6740552D"/>
    <w:rsid w:val="675C250A"/>
    <w:rsid w:val="677049C5"/>
    <w:rsid w:val="67A37521"/>
    <w:rsid w:val="67B6134C"/>
    <w:rsid w:val="67BC2E06"/>
    <w:rsid w:val="67BF615D"/>
    <w:rsid w:val="67D27562"/>
    <w:rsid w:val="68022682"/>
    <w:rsid w:val="68152516"/>
    <w:rsid w:val="68246ED4"/>
    <w:rsid w:val="683647B6"/>
    <w:rsid w:val="68752FB5"/>
    <w:rsid w:val="6897304F"/>
    <w:rsid w:val="68CD1043"/>
    <w:rsid w:val="69020CEC"/>
    <w:rsid w:val="691C6622"/>
    <w:rsid w:val="69256789"/>
    <w:rsid w:val="692F7608"/>
    <w:rsid w:val="694C5701"/>
    <w:rsid w:val="69594684"/>
    <w:rsid w:val="697459BD"/>
    <w:rsid w:val="69A26638"/>
    <w:rsid w:val="69B0699A"/>
    <w:rsid w:val="69B30239"/>
    <w:rsid w:val="69B67D29"/>
    <w:rsid w:val="69BD63FA"/>
    <w:rsid w:val="69C441F4"/>
    <w:rsid w:val="69CA7330"/>
    <w:rsid w:val="69EE49D2"/>
    <w:rsid w:val="6A1367FC"/>
    <w:rsid w:val="6A2E78BF"/>
    <w:rsid w:val="6A3D3FA6"/>
    <w:rsid w:val="6A477FAE"/>
    <w:rsid w:val="6A5A7B71"/>
    <w:rsid w:val="6A5E1820"/>
    <w:rsid w:val="6A7A2B04"/>
    <w:rsid w:val="6A9525EC"/>
    <w:rsid w:val="6A977FEF"/>
    <w:rsid w:val="6AE3108D"/>
    <w:rsid w:val="6AE81A83"/>
    <w:rsid w:val="6B1E7934"/>
    <w:rsid w:val="6B5415A7"/>
    <w:rsid w:val="6B6615D1"/>
    <w:rsid w:val="6B6A054F"/>
    <w:rsid w:val="6B811C71"/>
    <w:rsid w:val="6B882FFF"/>
    <w:rsid w:val="6B905021"/>
    <w:rsid w:val="6B9F7B6E"/>
    <w:rsid w:val="6BCB7ABB"/>
    <w:rsid w:val="6BE50451"/>
    <w:rsid w:val="6C0515A8"/>
    <w:rsid w:val="6C152AE5"/>
    <w:rsid w:val="6C1F1BB5"/>
    <w:rsid w:val="6C2C0273"/>
    <w:rsid w:val="6C30660C"/>
    <w:rsid w:val="6C510171"/>
    <w:rsid w:val="6C5555D7"/>
    <w:rsid w:val="6C5E5AB6"/>
    <w:rsid w:val="6C627CF4"/>
    <w:rsid w:val="6C827321"/>
    <w:rsid w:val="6C9B1499"/>
    <w:rsid w:val="6CA21817"/>
    <w:rsid w:val="6CA4030D"/>
    <w:rsid w:val="6CBE13CE"/>
    <w:rsid w:val="6CC46057"/>
    <w:rsid w:val="6CC8224D"/>
    <w:rsid w:val="6CD00B93"/>
    <w:rsid w:val="6D0B5229"/>
    <w:rsid w:val="6D0E4172"/>
    <w:rsid w:val="6D1F51C2"/>
    <w:rsid w:val="6D2356D5"/>
    <w:rsid w:val="6D294988"/>
    <w:rsid w:val="6D367ADF"/>
    <w:rsid w:val="6D3B4F62"/>
    <w:rsid w:val="6D4359CB"/>
    <w:rsid w:val="6D546402"/>
    <w:rsid w:val="6D5E0586"/>
    <w:rsid w:val="6D605FE2"/>
    <w:rsid w:val="6D6A50B2"/>
    <w:rsid w:val="6D716441"/>
    <w:rsid w:val="6D77157D"/>
    <w:rsid w:val="6D944019"/>
    <w:rsid w:val="6DDE4FBC"/>
    <w:rsid w:val="6DE2733E"/>
    <w:rsid w:val="6DF907B5"/>
    <w:rsid w:val="6E0F17B6"/>
    <w:rsid w:val="6E491A2F"/>
    <w:rsid w:val="6E4E10BE"/>
    <w:rsid w:val="6E8F0134"/>
    <w:rsid w:val="6EBA734F"/>
    <w:rsid w:val="6EC033A1"/>
    <w:rsid w:val="6ED742C8"/>
    <w:rsid w:val="6F0626E6"/>
    <w:rsid w:val="6F165D50"/>
    <w:rsid w:val="6F1A6664"/>
    <w:rsid w:val="6F29122F"/>
    <w:rsid w:val="6F5222A2"/>
    <w:rsid w:val="6F59718C"/>
    <w:rsid w:val="6F857F81"/>
    <w:rsid w:val="6F9219A4"/>
    <w:rsid w:val="6FA32AFD"/>
    <w:rsid w:val="6FD131C7"/>
    <w:rsid w:val="6FDEDFA6"/>
    <w:rsid w:val="6FE4258E"/>
    <w:rsid w:val="6FF46EB5"/>
    <w:rsid w:val="7016394C"/>
    <w:rsid w:val="701B0AEA"/>
    <w:rsid w:val="70311EB7"/>
    <w:rsid w:val="70386C15"/>
    <w:rsid w:val="703F5A70"/>
    <w:rsid w:val="70812E3F"/>
    <w:rsid w:val="70862203"/>
    <w:rsid w:val="708A15C7"/>
    <w:rsid w:val="709D12FB"/>
    <w:rsid w:val="70AF3D3C"/>
    <w:rsid w:val="70CE7706"/>
    <w:rsid w:val="70E76A1A"/>
    <w:rsid w:val="70EC5DDE"/>
    <w:rsid w:val="7104137A"/>
    <w:rsid w:val="7104661F"/>
    <w:rsid w:val="71094BE2"/>
    <w:rsid w:val="710D6912"/>
    <w:rsid w:val="7110687D"/>
    <w:rsid w:val="711F7F62"/>
    <w:rsid w:val="712F289B"/>
    <w:rsid w:val="71510787"/>
    <w:rsid w:val="7151758B"/>
    <w:rsid w:val="71576171"/>
    <w:rsid w:val="715F3E87"/>
    <w:rsid w:val="716F0EE9"/>
    <w:rsid w:val="717715C3"/>
    <w:rsid w:val="717B5AE0"/>
    <w:rsid w:val="717E737E"/>
    <w:rsid w:val="719552FF"/>
    <w:rsid w:val="71A1306D"/>
    <w:rsid w:val="71CF6311"/>
    <w:rsid w:val="71E35433"/>
    <w:rsid w:val="71FD4747"/>
    <w:rsid w:val="726522EC"/>
    <w:rsid w:val="72734A0C"/>
    <w:rsid w:val="72914E8F"/>
    <w:rsid w:val="72A9136A"/>
    <w:rsid w:val="72B9329B"/>
    <w:rsid w:val="72D1172F"/>
    <w:rsid w:val="72D1413B"/>
    <w:rsid w:val="72D74FAB"/>
    <w:rsid w:val="72D76045"/>
    <w:rsid w:val="72E65772"/>
    <w:rsid w:val="72F928D5"/>
    <w:rsid w:val="72FD2525"/>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1E68C7"/>
    <w:rsid w:val="7422193C"/>
    <w:rsid w:val="74257F85"/>
    <w:rsid w:val="742F670E"/>
    <w:rsid w:val="74315AC9"/>
    <w:rsid w:val="743300AB"/>
    <w:rsid w:val="74424693"/>
    <w:rsid w:val="74586B7E"/>
    <w:rsid w:val="749649DF"/>
    <w:rsid w:val="74C26E48"/>
    <w:rsid w:val="74D23314"/>
    <w:rsid w:val="750477ED"/>
    <w:rsid w:val="752A613E"/>
    <w:rsid w:val="75330480"/>
    <w:rsid w:val="754E350B"/>
    <w:rsid w:val="75671ED7"/>
    <w:rsid w:val="757840E4"/>
    <w:rsid w:val="75B848AE"/>
    <w:rsid w:val="75BA690B"/>
    <w:rsid w:val="760029C6"/>
    <w:rsid w:val="76004806"/>
    <w:rsid w:val="7621652A"/>
    <w:rsid w:val="76320737"/>
    <w:rsid w:val="764346F2"/>
    <w:rsid w:val="76571277"/>
    <w:rsid w:val="766B0EFF"/>
    <w:rsid w:val="766D5162"/>
    <w:rsid w:val="767613A7"/>
    <w:rsid w:val="769501C3"/>
    <w:rsid w:val="76A2761C"/>
    <w:rsid w:val="76A54F94"/>
    <w:rsid w:val="76AA2296"/>
    <w:rsid w:val="76B17777"/>
    <w:rsid w:val="76C63CAF"/>
    <w:rsid w:val="76DE441B"/>
    <w:rsid w:val="76FE0619"/>
    <w:rsid w:val="770C6B46"/>
    <w:rsid w:val="772462D2"/>
    <w:rsid w:val="772B7660"/>
    <w:rsid w:val="77514BED"/>
    <w:rsid w:val="777A2396"/>
    <w:rsid w:val="77A452B8"/>
    <w:rsid w:val="77B5517C"/>
    <w:rsid w:val="77B87AD6"/>
    <w:rsid w:val="77D73344"/>
    <w:rsid w:val="77EB3293"/>
    <w:rsid w:val="77EB6DF0"/>
    <w:rsid w:val="77F3025C"/>
    <w:rsid w:val="77FF07FF"/>
    <w:rsid w:val="78100195"/>
    <w:rsid w:val="78144598"/>
    <w:rsid w:val="78205781"/>
    <w:rsid w:val="784D64D2"/>
    <w:rsid w:val="786B1CDE"/>
    <w:rsid w:val="7872306D"/>
    <w:rsid w:val="78745037"/>
    <w:rsid w:val="789F0C53"/>
    <w:rsid w:val="78A70F68"/>
    <w:rsid w:val="78BE1519"/>
    <w:rsid w:val="78C20483"/>
    <w:rsid w:val="78D06B47"/>
    <w:rsid w:val="78DB5DFD"/>
    <w:rsid w:val="78E41F7C"/>
    <w:rsid w:val="78E9158B"/>
    <w:rsid w:val="78F817C4"/>
    <w:rsid w:val="790C34C1"/>
    <w:rsid w:val="793146BD"/>
    <w:rsid w:val="793B7903"/>
    <w:rsid w:val="7950097F"/>
    <w:rsid w:val="79687A6D"/>
    <w:rsid w:val="79921A41"/>
    <w:rsid w:val="799A775C"/>
    <w:rsid w:val="79AF64F1"/>
    <w:rsid w:val="79B646C7"/>
    <w:rsid w:val="79C107B1"/>
    <w:rsid w:val="79C618C2"/>
    <w:rsid w:val="79DF4732"/>
    <w:rsid w:val="7A0F297B"/>
    <w:rsid w:val="7A1F1F5A"/>
    <w:rsid w:val="7A3A0597"/>
    <w:rsid w:val="7A4357C4"/>
    <w:rsid w:val="7A5E5F9F"/>
    <w:rsid w:val="7A657C7B"/>
    <w:rsid w:val="7A8A28F0"/>
    <w:rsid w:val="7A927198"/>
    <w:rsid w:val="7AC7547F"/>
    <w:rsid w:val="7AF83CFD"/>
    <w:rsid w:val="7B114DBF"/>
    <w:rsid w:val="7B31720F"/>
    <w:rsid w:val="7B3A6C7C"/>
    <w:rsid w:val="7B4927AB"/>
    <w:rsid w:val="7B657452"/>
    <w:rsid w:val="7B684125"/>
    <w:rsid w:val="7B70785B"/>
    <w:rsid w:val="7B75534E"/>
    <w:rsid w:val="7B910F06"/>
    <w:rsid w:val="7BC42654"/>
    <w:rsid w:val="7BCB7664"/>
    <w:rsid w:val="7BD323FA"/>
    <w:rsid w:val="7BD7198A"/>
    <w:rsid w:val="7BF467BB"/>
    <w:rsid w:val="7BF5023D"/>
    <w:rsid w:val="7C1D7794"/>
    <w:rsid w:val="7C330D65"/>
    <w:rsid w:val="7C506DEC"/>
    <w:rsid w:val="7C52743D"/>
    <w:rsid w:val="7C5644E1"/>
    <w:rsid w:val="7C734B01"/>
    <w:rsid w:val="7C864969"/>
    <w:rsid w:val="7C9673F2"/>
    <w:rsid w:val="7CA43D7A"/>
    <w:rsid w:val="7CAD4FBB"/>
    <w:rsid w:val="7CDE5175"/>
    <w:rsid w:val="7CF8248D"/>
    <w:rsid w:val="7CFA5663"/>
    <w:rsid w:val="7D04348A"/>
    <w:rsid w:val="7D356D6C"/>
    <w:rsid w:val="7D67262D"/>
    <w:rsid w:val="7D697134"/>
    <w:rsid w:val="7D9E5870"/>
    <w:rsid w:val="7DAE7CF4"/>
    <w:rsid w:val="7DB72C94"/>
    <w:rsid w:val="7DC205F3"/>
    <w:rsid w:val="7DCE69B8"/>
    <w:rsid w:val="7E171997"/>
    <w:rsid w:val="7E235E07"/>
    <w:rsid w:val="7E2369FE"/>
    <w:rsid w:val="7E266DD3"/>
    <w:rsid w:val="7E562FB6"/>
    <w:rsid w:val="7E56399B"/>
    <w:rsid w:val="7E63609E"/>
    <w:rsid w:val="7E6F077A"/>
    <w:rsid w:val="7E7A5206"/>
    <w:rsid w:val="7E970D8E"/>
    <w:rsid w:val="7EAD3628"/>
    <w:rsid w:val="7EAD4E8C"/>
    <w:rsid w:val="7EC3036F"/>
    <w:rsid w:val="7EC34622"/>
    <w:rsid w:val="7ECF3E33"/>
    <w:rsid w:val="7ED14F91"/>
    <w:rsid w:val="7EF776FB"/>
    <w:rsid w:val="7EFB3DBC"/>
    <w:rsid w:val="7F0945F7"/>
    <w:rsid w:val="7F221A33"/>
    <w:rsid w:val="7F2C21C3"/>
    <w:rsid w:val="7F405C73"/>
    <w:rsid w:val="7F723710"/>
    <w:rsid w:val="7F7D2A23"/>
    <w:rsid w:val="7F7D4E4C"/>
    <w:rsid w:val="7F820039"/>
    <w:rsid w:val="7F9B692B"/>
    <w:rsid w:val="7FA9780B"/>
    <w:rsid w:val="7FFC4290"/>
    <w:rsid w:val="FDFF93BF"/>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3">
    <w:name w:val="heading 2"/>
    <w:basedOn w:val="1"/>
    <w:next w:val="1"/>
    <w:autoRedefine/>
    <w:semiHidden/>
    <w:unhideWhenUsed/>
    <w:qFormat/>
    <w:uiPriority w:val="9"/>
    <w:pPr>
      <w:keepNext/>
      <w:keepLines/>
      <w:spacing w:before="260" w:after="260" w:line="416" w:lineRule="auto"/>
      <w:outlineLvl w:val="1"/>
    </w:pPr>
    <w:rPr>
      <w:rFonts w:ascii="等线 Light" w:hAnsi="等线 Light" w:eastAsia="等线 Light" w:cs="Times New Roman"/>
      <w:b/>
      <w:bCs/>
      <w:sz w:val="32"/>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4">
    <w:name w:val="table of authorities"/>
    <w:basedOn w:val="1"/>
    <w:next w:val="1"/>
    <w:autoRedefine/>
    <w:semiHidden/>
    <w:unhideWhenUsed/>
    <w:qFormat/>
    <w:uiPriority w:val="99"/>
    <w:rPr>
      <w:szCs w:val="22"/>
    </w:rPr>
  </w:style>
  <w:style w:type="paragraph" w:styleId="5">
    <w:name w:val="Normal Indent"/>
    <w:basedOn w:val="1"/>
    <w:autoRedefine/>
    <w:semiHidden/>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6">
    <w:name w:val="annotation text"/>
    <w:basedOn w:val="1"/>
    <w:autoRedefine/>
    <w:semiHidden/>
    <w:unhideWhenUsed/>
    <w:qFormat/>
    <w:uiPriority w:val="99"/>
    <w:pPr>
      <w:jc w:val="left"/>
    </w:pPr>
  </w:style>
  <w:style w:type="paragraph" w:styleId="7">
    <w:name w:val="Body Text"/>
    <w:basedOn w:val="1"/>
    <w:autoRedefine/>
    <w:semiHidden/>
    <w:unhideWhenUsed/>
    <w:qFormat/>
    <w:uiPriority w:val="99"/>
    <w:rPr>
      <w:rFonts w:ascii="宋体" w:hAnsi="宋体" w:cs="宋体"/>
      <w:sz w:val="19"/>
      <w:szCs w:val="19"/>
      <w:lang w:eastAsia="en-US"/>
    </w:rPr>
  </w:style>
  <w:style w:type="paragraph" w:styleId="8">
    <w:name w:val="Body Text Indent"/>
    <w:basedOn w:val="1"/>
    <w:autoRedefine/>
    <w:semiHidden/>
    <w:unhideWhenUsed/>
    <w:qFormat/>
    <w:uiPriority w:val="99"/>
    <w:pPr>
      <w:ind w:firstLine="480"/>
    </w:pPr>
    <w:rPr>
      <w:kern w:val="0"/>
      <w:sz w:val="24"/>
      <w:szCs w:val="20"/>
    </w:rPr>
  </w:style>
  <w:style w:type="paragraph" w:styleId="9">
    <w:name w:val="Plain Text"/>
    <w:basedOn w:val="1"/>
    <w:autoRedefine/>
    <w:semiHidden/>
    <w:unhideWhenUsed/>
    <w:qFormat/>
    <w:uiPriority w:val="99"/>
    <w:pPr>
      <w:widowControl w:val="0"/>
      <w:jc w:val="both"/>
    </w:pPr>
    <w:rPr>
      <w:rFonts w:ascii="宋体" w:hAnsi="Courier New" w:eastAsia="宋体" w:cs="Times New Roman"/>
      <w:kern w:val="2"/>
      <w:sz w:val="21"/>
      <w:lang w:val="en-US" w:eastAsia="zh-CN" w:bidi="ar-SA"/>
    </w:rPr>
  </w:style>
  <w:style w:type="paragraph" w:styleId="10">
    <w:name w:val="Date"/>
    <w:basedOn w:val="1"/>
    <w:next w:val="1"/>
    <w:autoRedefine/>
    <w:semiHidden/>
    <w:unhideWhenUsed/>
    <w:qFormat/>
    <w:uiPriority w:val="99"/>
    <w:pPr>
      <w:ind w:left="100" w:leftChars="2500"/>
    </w:pPr>
  </w:style>
  <w:style w:type="paragraph" w:styleId="11">
    <w:name w:val="Balloon Text"/>
    <w:basedOn w:val="1"/>
    <w:autoRedefine/>
    <w:semiHidden/>
    <w:unhideWhenUsed/>
    <w:qFormat/>
    <w:uiPriority w:val="99"/>
    <w:rPr>
      <w:sz w:val="18"/>
      <w:szCs w:val="18"/>
    </w:rPr>
  </w:style>
  <w:style w:type="paragraph" w:styleId="12">
    <w:name w:val="footer"/>
    <w:basedOn w:val="1"/>
    <w:autoRedefine/>
    <w:semiHidden/>
    <w:unhideWhenUsed/>
    <w:qFormat/>
    <w:uiPriority w:val="99"/>
    <w:pPr>
      <w:tabs>
        <w:tab w:val="center" w:pos="4153"/>
        <w:tab w:val="right" w:pos="8306"/>
      </w:tabs>
      <w:snapToGrid w:val="0"/>
      <w:jc w:val="left"/>
    </w:pPr>
    <w:rPr>
      <w:sz w:val="18"/>
      <w:szCs w:val="18"/>
    </w:rPr>
  </w:style>
  <w:style w:type="paragraph" w:styleId="13">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Indent 3"/>
    <w:autoRedefine/>
    <w:semiHidden/>
    <w:unhideWhenUsed/>
    <w:qFormat/>
    <w:uiPriority w:val="99"/>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5">
    <w:name w:val="Normal (Web)"/>
    <w:basedOn w:val="1"/>
    <w:autoRedefine/>
    <w:semiHidden/>
    <w:unhideWhenUsed/>
    <w:qFormat/>
    <w:uiPriority w:val="99"/>
    <w:pPr>
      <w:spacing w:before="100" w:beforeAutospacing="1" w:after="100" w:afterAutospacing="1"/>
    </w:pPr>
    <w:rPr>
      <w:rFonts w:ascii="宋体" w:hAnsi="宋体" w:eastAsia="宋体" w:cs="宋体"/>
      <w:sz w:val="24"/>
      <w:szCs w:val="24"/>
      <w:lang w:val="en-US" w:eastAsia="zh-CN" w:bidi="ar-SA"/>
    </w:rPr>
  </w:style>
  <w:style w:type="table" w:styleId="17">
    <w:name w:val="Table Grid"/>
    <w:basedOn w:val="1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semiHidden/>
    <w:unhideWhenUsed/>
    <w:qFormat/>
    <w:uiPriority w:val="99"/>
  </w:style>
  <w:style w:type="paragraph" w:customStyle="1" w:styleId="20">
    <w:name w:val="Char Char1 Char Char1 Char Char Char Char Char Char"/>
    <w:basedOn w:val="1"/>
    <w:autoRedefine/>
    <w:qFormat/>
    <w:uiPriority w:val="0"/>
    <w:pPr>
      <w:widowControl/>
      <w:spacing w:after="160" w:line="240" w:lineRule="exact"/>
      <w:jc w:val="left"/>
    </w:pPr>
    <w:rPr>
      <w:szCs w:val="20"/>
    </w:rPr>
  </w:style>
  <w:style w:type="paragraph" w:customStyle="1" w:styleId="21">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Table Text"/>
    <w:basedOn w:val="1"/>
    <w:autoRedefine/>
    <w:semiHidden/>
    <w:qFormat/>
    <w:uiPriority w:val="0"/>
    <w:rPr>
      <w:rFonts w:ascii="Arial" w:hAnsi="Arial" w:eastAsia="Arial" w:cs="Arial"/>
      <w:sz w:val="21"/>
      <w:szCs w:val="21"/>
      <w:lang w:val="en-US" w:eastAsia="en-US" w:bidi="ar-SA"/>
    </w:rPr>
  </w:style>
  <w:style w:type="paragraph" w:customStyle="1" w:styleId="24">
    <w:name w:val="MSG_EN_FONT_STYLE_NAME_TEMPLATE_ROLE_NUMBER MSG_EN_FONT_STYLE_NAME_BY_ROLE_TEXT 21"/>
    <w:basedOn w:val="1"/>
    <w:autoRedefine/>
    <w:qFormat/>
    <w:uiPriority w:val="0"/>
    <w:pPr>
      <w:widowControl w:val="0"/>
      <w:shd w:val="clear" w:color="auto" w:fill="FFFFFF"/>
      <w:spacing w:before="480" w:line="466" w:lineRule="exact"/>
      <w:jc w:val="distribute"/>
    </w:pPr>
    <w:rPr>
      <w:rFonts w:ascii="宋体" w:hAnsi="宋体" w:eastAsia="宋体" w:cs="宋体"/>
      <w:sz w:val="22"/>
      <w:szCs w:val="22"/>
      <w:u w:val="none"/>
    </w:rPr>
  </w:style>
  <w:style w:type="paragraph" w:customStyle="1" w:styleId="25">
    <w:name w:val="Body text|1"/>
    <w:basedOn w:val="1"/>
    <w:autoRedefine/>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26">
    <w:name w:val="样式1"/>
    <w:basedOn w:val="1"/>
    <w:autoRedefine/>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Times New Roman" w:hAnsi="Times New Roman" w:eastAsia="宋体" w:cs="Times New Roman"/>
      <w:snapToGrid/>
      <w:color w:val="000000"/>
      <w:kern w:val="0"/>
      <w:sz w:val="21"/>
      <w:szCs w:val="21"/>
      <w:lang w:val="en-US" w:eastAsia="zh-CN" w:bidi="ar"/>
    </w:rPr>
  </w:style>
  <w:style w:type="paragraph" w:customStyle="1" w:styleId="27">
    <w:name w:val="WPSOffice手动目录 3"/>
    <w:autoRedefine/>
    <w:qFormat/>
    <w:uiPriority w:val="0"/>
    <w:pPr>
      <w:ind w:leftChars="400"/>
    </w:pPr>
    <w:rPr>
      <w:rFonts w:ascii="Arial" w:hAnsi="Arial" w:eastAsia="Arial" w:cs="Arial"/>
      <w:sz w:val="20"/>
      <w:szCs w:val="20"/>
    </w:rPr>
  </w:style>
  <w:style w:type="paragraph" w:customStyle="1" w:styleId="28">
    <w:name w:val="样式 小四 行距: 1.5 倍行距"/>
    <w:basedOn w:val="1"/>
    <w:autoRedefine/>
    <w:qFormat/>
    <w:uiPriority w:val="0"/>
    <w:pPr>
      <w:spacing w:line="360" w:lineRule="auto"/>
    </w:pPr>
    <w:rPr>
      <w:rFonts w:ascii="Times New Roman" w:hAnsi="Times New Roman" w:eastAsia="宋体"/>
      <w:sz w:val="24"/>
    </w:rPr>
  </w:style>
  <w:style w:type="paragraph" w:customStyle="1" w:styleId="29">
    <w:name w:val="Table Paragraph"/>
    <w:basedOn w:val="1"/>
    <w:autoRedefine/>
    <w:qFormat/>
    <w:uiPriority w:val="1"/>
  </w:style>
  <w:style w:type="paragraph" w:styleId="30">
    <w:name w:val="List Paragraph"/>
    <w:basedOn w:val="1"/>
    <w:autoRedefine/>
    <w:qFormat/>
    <w:uiPriority w:val="0"/>
    <w:pPr>
      <w:kinsoku/>
      <w:autoSpaceDE/>
      <w:autoSpaceDN/>
      <w:adjustRightInd/>
      <w:snapToGrid/>
      <w:textAlignment w:val="auto"/>
    </w:pPr>
    <w:rPr>
      <w:rFonts w:asciiTheme="minorHAnsi" w:hAnsiTheme="minorHAnsi" w:cstheme="minorBidi"/>
      <w:snapToGrid/>
      <w:szCs w:val="22"/>
    </w:rPr>
  </w:style>
  <w:style w:type="paragraph" w:customStyle="1" w:styleId="31">
    <w:name w:val="分类号"/>
    <w:basedOn w:val="1"/>
    <w:autoRedefine/>
    <w:qFormat/>
    <w:uiPriority w:val="0"/>
    <w:rPr>
      <w:rFonts w:ascii="仿宋_GB2312" w:hAnsi="Times New Roman" w:eastAsia="仿宋_GB2312" w:cs="Times New Roman"/>
      <w:sz w:val="28"/>
      <w:szCs w:val="28"/>
    </w:rPr>
  </w:style>
  <w:style w:type="paragraph" w:customStyle="1" w:styleId="32">
    <w:name w:val="封面日期"/>
    <w:basedOn w:val="1"/>
    <w:autoRedefine/>
    <w:qFormat/>
    <w:uiPriority w:val="0"/>
    <w:pPr>
      <w:jc w:val="center"/>
    </w:pPr>
    <w:rPr>
      <w:rFonts w:ascii="黑体" w:hAnsi="Times New Roman" w:eastAsia="黑体" w:cs="Times New Roman"/>
      <w:sz w:val="32"/>
      <w:szCs w:val="32"/>
    </w:rPr>
  </w:style>
  <w:style w:type="paragraph" w:customStyle="1" w:styleId="33">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34">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35">
    <w:name w:val="研究生姓名"/>
    <w:basedOn w:val="1"/>
    <w:autoRedefine/>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tmp\webword_085409577\E:\tmp\webword_023560617\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151</Pages>
  <Words>70548</Words>
  <Characters>73077</Characters>
  <Lines>1</Lines>
  <Paragraphs>1</Paragraphs>
  <TotalTime>4</TotalTime>
  <ScaleCrop>false</ScaleCrop>
  <LinksUpToDate>false</LinksUpToDate>
  <CharactersWithSpaces>73755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2019-12-27T01:26:00Z</dcterms:created>
  <dc:creator>xiaofei li</dc:creator>
  <cp:lastModifiedBy>肖丙凯</cp:lastModifiedBy>
  <cp:lastPrinted>2023-09-04T18:29:00Z</cp:lastPrinted>
  <dcterms:modified xsi:type="dcterms:W3CDTF">2024-03-19T12:51:56Z</dcterms:modified>
  <dc:title>000001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010271774F7D4B36A4DFF25577F4F8BA_13</vt:lpwstr>
  </property>
</Properties>
</file>