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4080"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无人机操控与维护</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eastAsia"/>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default"/>
          <w:b w:val="0"/>
          <w:bCs w:val="0"/>
          <w:sz w:val="28"/>
          <w:szCs w:val="28"/>
          <w:lang w:val="en-US" w:eastAsia="zh-CN"/>
        </w:rPr>
      </w:pPr>
      <w:r>
        <w:rPr>
          <w:rFonts w:hint="eastAsia"/>
          <w:b w:val="0"/>
          <w:bCs w:val="0"/>
          <w:sz w:val="28"/>
          <w:szCs w:val="28"/>
          <w:lang w:val="en-US" w:eastAsia="zh-CN"/>
        </w:rPr>
        <w:t>，经专业建设指导委员会论证修改完善和教务处进一步审核修正，由学校党委审核通过后实施。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参</w:t>
      </w:r>
      <w:r>
        <w:rPr>
          <w:rFonts w:hint="eastAsia" w:ascii="宋体" w:hAnsi="宋体" w:eastAsia="宋体" w:cs="宋体"/>
          <w:b w:val="0"/>
          <w:bCs w:val="0"/>
          <w:kern w:val="44"/>
          <w:sz w:val="28"/>
          <w:szCs w:val="28"/>
          <w:lang w:val="en-US" w:eastAsia="zh-CN" w:bidi="ar"/>
        </w:rPr>
        <w:t xml:space="preserve">编人员有于鹏、何小青、于大鹏、潘明、陈鹏超、刘昌威等，在此表示感谢。 </w:t>
      </w:r>
      <w:r>
        <w:rPr>
          <w:rFonts w:hint="eastAsia"/>
          <w:b w:val="0"/>
          <w:bCs w:val="0"/>
          <w:sz w:val="28"/>
          <w:szCs w:val="28"/>
          <w:lang w:val="en-US" w:eastAsia="zh-CN"/>
        </w:rPr>
        <w:t xml:space="preserve">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bookmarkStart w:id="19" w:name="_GoBack"/>
      <w:bookmarkEnd w:id="19"/>
    </w:p>
    <w:sdt>
      <w:sdtPr>
        <w:rPr>
          <w:rFonts w:hint="eastAsia" w:ascii="仿宋_GB2312" w:hAnsi="仿宋_GB2312" w:eastAsia="仿宋_GB2312" w:cs="仿宋_GB2312"/>
          <w:sz w:val="32"/>
          <w:szCs w:val="32"/>
          <w:highlight w:val="none"/>
        </w:rPr>
        <w:id w:val="1"/>
        <w:docPartObj>
          <w:docPartGallery w:val="Table of Contents"/>
          <w:docPartUnique/>
        </w:docPartObj>
      </w:sdtPr>
      <w:sdtEndPr>
        <w:rPr>
          <w:rFonts w:hint="eastAsia" w:ascii="仿宋_GB2312" w:hAnsi="仿宋_GB2312" w:eastAsia="仿宋_GB2312" w:cs="仿宋_GB2312"/>
          <w:sz w:val="18"/>
          <w:szCs w:val="18"/>
          <w:highlight w:val="none"/>
        </w:rPr>
      </w:sdtEndPr>
      <w:sdtContent>
        <w:p>
          <w:pPr>
            <w:keepNext w:val="0"/>
            <w:keepLines w:val="0"/>
            <w:pageBreakBefore w:val="0"/>
            <w:widowControl w:val="0"/>
            <w:shd w:val="clear"/>
            <w:kinsoku/>
            <w:wordWrap/>
            <w:overflowPunct/>
            <w:topLinePunct w:val="0"/>
            <w:autoSpaceDE/>
            <w:autoSpaceDN/>
            <w:bidi w:val="0"/>
            <w:adjustRightInd/>
            <w:snapToGrid/>
            <w:spacing w:after="219" w:afterLines="50"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pacing w:val="-43"/>
              <w:sz w:val="32"/>
              <w:szCs w:val="32"/>
              <w:highlight w:val="none"/>
            </w:rPr>
            <w:t>目</w:t>
          </w:r>
          <w:r>
            <w:rPr>
              <w:rFonts w:hint="eastAsia" w:ascii="仿宋_GB2312" w:hAnsi="仿宋_GB2312" w:eastAsia="仿宋_GB2312" w:cs="仿宋_GB2312"/>
              <w:b/>
              <w:bCs/>
              <w:spacing w:val="-43"/>
              <w:sz w:val="32"/>
              <w:szCs w:val="32"/>
              <w:highlight w:val="none"/>
              <w:lang w:val="en-US" w:eastAsia="zh-CN"/>
            </w:rPr>
            <w:t xml:space="preserve">    </w:t>
          </w:r>
          <w:r>
            <w:rPr>
              <w:rFonts w:hint="eastAsia" w:ascii="仿宋_GB2312" w:hAnsi="仿宋_GB2312" w:eastAsia="仿宋_GB2312" w:cs="仿宋_GB2312"/>
              <w:b/>
              <w:bCs/>
              <w:spacing w:val="-43"/>
              <w:sz w:val="32"/>
              <w:szCs w:val="32"/>
              <w:highlight w:val="none"/>
            </w:rPr>
            <w:t>录</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pacing w:val="-17"/>
              <w:sz w:val="28"/>
              <w:szCs w:val="28"/>
              <w:highlight w:val="none"/>
              <w:lang w:val="en-US" w:eastAsia="zh-CN"/>
            </w:rPr>
            <w:t>一、专业名称及代码</w:t>
          </w:r>
          <w:r>
            <w:rPr>
              <w:rFonts w:hint="eastAsia" w:ascii="仿宋_GB2312" w:hAnsi="仿宋_GB2312" w:eastAsia="仿宋_GB2312" w:cs="仿宋_GB2312"/>
              <w:b w:val="0"/>
              <w:bCs w:val="0"/>
              <w:spacing w:val="-88"/>
              <w:sz w:val="28"/>
              <w:szCs w:val="28"/>
              <w:highlight w:val="none"/>
            </w:rPr>
            <w:t xml:space="preserve">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pacing w:val="-71"/>
              <w:sz w:val="28"/>
              <w:szCs w:val="28"/>
              <w:highlight w:val="none"/>
            </w:rPr>
            <w:t xml:space="preserve"> </w:t>
          </w:r>
          <w:r>
            <w:rPr>
              <w:rFonts w:hint="eastAsia" w:ascii="仿宋_GB2312" w:hAnsi="仿宋_GB2312" w:eastAsia="仿宋_GB2312" w:cs="仿宋_GB2312"/>
              <w:b w:val="0"/>
              <w:bCs w:val="0"/>
              <w:sz w:val="28"/>
              <w:szCs w:val="28"/>
              <w:highlight w:val="none"/>
              <w:lang w:val="en-US" w:eastAsia="zh-CN"/>
            </w:rPr>
            <w:t>1</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eastAsia" w:ascii="仿宋_GB2312" w:hAnsi="仿宋_GB2312" w:eastAsia="仿宋_GB2312" w:cs="仿宋_GB2312"/>
              <w:b w:val="0"/>
              <w:bCs w:val="0"/>
              <w:spacing w:val="3"/>
              <w:sz w:val="28"/>
              <w:szCs w:val="28"/>
              <w:highlight w:val="none"/>
              <w:lang w:eastAsia="zh-CN"/>
            </w:rPr>
          </w:pPr>
          <w:r>
            <w:rPr>
              <w:rFonts w:hint="eastAsia" w:ascii="仿宋_GB2312" w:hAnsi="仿宋_GB2312" w:eastAsia="仿宋_GB2312" w:cs="仿宋_GB2312"/>
              <w:b w:val="0"/>
              <w:bCs w:val="0"/>
              <w:spacing w:val="-17"/>
              <w:sz w:val="28"/>
              <w:szCs w:val="28"/>
              <w:highlight w:val="none"/>
              <w:lang w:val="en-US" w:eastAsia="zh-CN"/>
            </w:rPr>
            <w:t>二、入学要求</w:t>
          </w:r>
          <w:r>
            <w:rPr>
              <w:rFonts w:hint="eastAsia" w:ascii="仿宋_GB2312" w:hAnsi="仿宋_GB2312" w:eastAsia="仿宋_GB2312" w:cs="仿宋_GB2312"/>
              <w:b w:val="0"/>
              <w:bCs w:val="0"/>
              <w:spacing w:val="-80"/>
              <w:sz w:val="28"/>
              <w:szCs w:val="28"/>
              <w:highlight w:val="none"/>
            </w:rPr>
            <w:t xml:space="preserve">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1</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eastAsia" w:ascii="仿宋_GB2312" w:hAnsi="仿宋_GB2312" w:eastAsia="仿宋_GB2312" w:cs="仿宋_GB2312"/>
              <w:b w:val="0"/>
              <w:bCs w:val="0"/>
              <w:spacing w:val="3"/>
              <w:sz w:val="28"/>
              <w:szCs w:val="28"/>
              <w:highlight w:val="none"/>
              <w:lang w:eastAsia="zh-CN"/>
            </w:rPr>
          </w:pPr>
          <w:r>
            <w:rPr>
              <w:rFonts w:hint="eastAsia" w:ascii="仿宋_GB2312" w:hAnsi="仿宋_GB2312" w:eastAsia="仿宋_GB2312" w:cs="仿宋_GB2312"/>
              <w:b w:val="0"/>
              <w:bCs w:val="0"/>
              <w:spacing w:val="-17"/>
              <w:sz w:val="28"/>
              <w:szCs w:val="28"/>
              <w:highlight w:val="none"/>
              <w:lang w:val="en-US" w:eastAsia="zh-CN"/>
            </w:rPr>
            <w:t>三、修业年限</w:t>
          </w:r>
          <w:r>
            <w:rPr>
              <w:rFonts w:hint="eastAsia" w:ascii="仿宋_GB2312" w:hAnsi="仿宋_GB2312" w:eastAsia="仿宋_GB2312" w:cs="仿宋_GB2312"/>
              <w:b w:val="0"/>
              <w:bCs w:val="0"/>
              <w:spacing w:val="-80"/>
              <w:sz w:val="28"/>
              <w:szCs w:val="28"/>
              <w:highlight w:val="none"/>
            </w:rPr>
            <w:t xml:space="preserve">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1</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eastAsia" w:ascii="仿宋_GB2312" w:hAnsi="仿宋_GB2312" w:eastAsia="仿宋_GB2312" w:cs="仿宋_GB2312"/>
              <w:b w:val="0"/>
              <w:bCs w:val="0"/>
              <w:spacing w:val="3"/>
              <w:sz w:val="28"/>
              <w:szCs w:val="28"/>
              <w:highlight w:val="none"/>
              <w:lang w:eastAsia="zh-CN"/>
            </w:rPr>
          </w:pPr>
          <w:r>
            <w:rPr>
              <w:rFonts w:hint="eastAsia" w:ascii="仿宋_GB2312" w:hAnsi="仿宋_GB2312" w:eastAsia="仿宋_GB2312" w:cs="仿宋_GB2312"/>
              <w:b w:val="0"/>
              <w:bCs w:val="0"/>
              <w:spacing w:val="-17"/>
              <w:sz w:val="28"/>
              <w:szCs w:val="28"/>
              <w:highlight w:val="none"/>
              <w:lang w:val="en-US" w:eastAsia="zh-CN"/>
            </w:rPr>
            <w:t xml:space="preserve">四、职业面向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1</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eastAsia" w:ascii="仿宋_GB2312" w:hAnsi="仿宋_GB2312" w:eastAsia="仿宋_GB2312" w:cs="仿宋_GB2312"/>
              <w:b w:val="0"/>
              <w:bCs w:val="0"/>
              <w:spacing w:val="3"/>
              <w:sz w:val="28"/>
              <w:szCs w:val="28"/>
              <w:highlight w:val="none"/>
              <w:lang w:eastAsia="zh-CN"/>
            </w:rPr>
          </w:pPr>
          <w:r>
            <w:rPr>
              <w:rFonts w:hint="eastAsia" w:ascii="仿宋_GB2312" w:hAnsi="仿宋_GB2312" w:eastAsia="仿宋_GB2312" w:cs="仿宋_GB2312"/>
              <w:b w:val="0"/>
              <w:bCs w:val="0"/>
              <w:spacing w:val="-17"/>
              <w:sz w:val="28"/>
              <w:szCs w:val="28"/>
              <w:highlight w:val="none"/>
              <w:lang w:val="en-US" w:eastAsia="zh-CN"/>
            </w:rPr>
            <w:t xml:space="preserve">五、接续专业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1</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eastAsia" w:ascii="仿宋_GB2312" w:hAnsi="仿宋_GB2312" w:eastAsia="仿宋_GB2312" w:cs="仿宋_GB2312"/>
              <w:b w:val="0"/>
              <w:bCs w:val="0"/>
              <w:spacing w:val="3"/>
              <w:sz w:val="28"/>
              <w:szCs w:val="28"/>
              <w:highlight w:val="none"/>
              <w:lang w:val="en-US" w:eastAsia="zh-CN"/>
            </w:rPr>
          </w:pPr>
          <w:r>
            <w:rPr>
              <w:rFonts w:hint="eastAsia" w:ascii="仿宋_GB2312" w:hAnsi="仿宋_GB2312" w:eastAsia="仿宋_GB2312" w:cs="仿宋_GB2312"/>
              <w:b w:val="0"/>
              <w:bCs w:val="0"/>
              <w:spacing w:val="-17"/>
              <w:sz w:val="28"/>
              <w:szCs w:val="28"/>
              <w:highlight w:val="none"/>
              <w:lang w:val="en-US" w:eastAsia="zh-CN"/>
            </w:rPr>
            <w:t>六、培养目标与培养规格</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2</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一）培养目标</w:t>
          </w:r>
          <w:r>
            <w:rPr>
              <w:rFonts w:hint="eastAsia" w:ascii="仿宋_GB2312" w:hAnsi="仿宋_GB2312" w:eastAsia="仿宋_GB2312" w:cs="仿宋_GB2312"/>
              <w:b w:val="0"/>
              <w:bCs w:val="0"/>
              <w:spacing w:val="-91"/>
              <w:sz w:val="28"/>
              <w:szCs w:val="28"/>
              <w:highlight w:val="none"/>
            </w:rPr>
            <w:t xml:space="preserve"> </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2</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36" w:firstLineChars="4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pacing w:val="2"/>
              <w:sz w:val="28"/>
              <w:szCs w:val="28"/>
              <w:highlight w:val="none"/>
              <w:lang w:eastAsia="zh-CN"/>
            </w:rPr>
            <w:t>（</w:t>
          </w:r>
          <w:r>
            <w:rPr>
              <w:rFonts w:hint="eastAsia" w:ascii="仿宋_GB2312" w:hAnsi="仿宋_GB2312" w:eastAsia="仿宋_GB2312" w:cs="仿宋_GB2312"/>
              <w:b w:val="0"/>
              <w:bCs w:val="0"/>
              <w:spacing w:val="2"/>
              <w:sz w:val="28"/>
              <w:szCs w:val="28"/>
              <w:highlight w:val="none"/>
              <w:lang w:val="en-US" w:eastAsia="zh-CN"/>
            </w:rPr>
            <w:t>二）培养规格</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2</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eastAsia" w:ascii="仿宋_GB2312" w:hAnsi="仿宋_GB2312" w:eastAsia="仿宋_GB2312" w:cs="仿宋_GB2312"/>
              <w:b w:val="0"/>
              <w:bCs w:val="0"/>
              <w:spacing w:val="3"/>
              <w:sz w:val="28"/>
              <w:szCs w:val="28"/>
              <w:highlight w:val="none"/>
              <w:lang w:val="en-US" w:eastAsia="zh-CN"/>
            </w:rPr>
          </w:pPr>
          <w:r>
            <w:rPr>
              <w:rFonts w:hint="eastAsia" w:ascii="仿宋_GB2312" w:hAnsi="仿宋_GB2312" w:eastAsia="仿宋_GB2312" w:cs="仿宋_GB2312"/>
              <w:b w:val="0"/>
              <w:bCs w:val="0"/>
              <w:spacing w:val="-17"/>
              <w:sz w:val="28"/>
              <w:szCs w:val="28"/>
              <w:highlight w:val="none"/>
              <w:lang w:val="en-US" w:eastAsia="zh-CN"/>
            </w:rPr>
            <w:t>七、课程结构框架</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4</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eastAsia" w:ascii="仿宋_GB2312" w:hAnsi="仿宋_GB2312" w:eastAsia="仿宋_GB2312" w:cs="仿宋_GB2312"/>
              <w:b w:val="0"/>
              <w:bCs w:val="0"/>
              <w:spacing w:val="3"/>
              <w:sz w:val="28"/>
              <w:szCs w:val="28"/>
              <w:highlight w:val="none"/>
              <w:lang w:val="en-US" w:eastAsia="zh-CN"/>
            </w:rPr>
          </w:pPr>
          <w:r>
            <w:rPr>
              <w:rFonts w:hint="eastAsia" w:ascii="仿宋_GB2312" w:hAnsi="仿宋_GB2312" w:eastAsia="仿宋_GB2312" w:cs="仿宋_GB2312"/>
              <w:b w:val="0"/>
              <w:bCs w:val="0"/>
              <w:spacing w:val="-17"/>
              <w:sz w:val="28"/>
              <w:szCs w:val="28"/>
              <w:highlight w:val="none"/>
              <w:lang w:val="en-US" w:eastAsia="zh-CN"/>
            </w:rPr>
            <w:t>八、课程设置及要求</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6</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eastAsia" w:ascii="仿宋_GB2312" w:hAnsi="仿宋_GB2312" w:eastAsia="仿宋_GB2312" w:cs="仿宋_GB2312"/>
              <w:b w:val="0"/>
              <w:bCs w:val="0"/>
              <w:spacing w:val="4"/>
              <w:sz w:val="28"/>
              <w:szCs w:val="28"/>
              <w:highlight w:val="none"/>
              <w:lang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一）公共基础课程</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6</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eastAsia" w:ascii="仿宋_GB2312" w:hAnsi="仿宋_GB2312" w:eastAsia="仿宋_GB2312" w:cs="仿宋_GB2312"/>
              <w:b w:val="0"/>
              <w:bCs w:val="0"/>
              <w:spacing w:val="4"/>
              <w:sz w:val="28"/>
              <w:szCs w:val="28"/>
              <w:highlight w:val="none"/>
              <w:lang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二）专业（技能）课程</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eastAsia="zh-CN"/>
            </w:rPr>
            <w:fldChar w:fldCharType="begin"/>
          </w:r>
          <w:r>
            <w:rPr>
              <w:rFonts w:hint="eastAsia" w:ascii="仿宋_GB2312" w:hAnsi="仿宋_GB2312" w:eastAsia="仿宋_GB2312" w:cs="仿宋_GB2312"/>
              <w:b w:val="0"/>
              <w:bCs w:val="0"/>
              <w:spacing w:val="4"/>
              <w:sz w:val="28"/>
              <w:szCs w:val="28"/>
              <w:highlight w:val="none"/>
              <w:lang w:eastAsia="zh-CN"/>
            </w:rPr>
            <w:instrText xml:space="preserve"> HYPERLINK \l "bookmark6" </w:instrText>
          </w:r>
          <w:r>
            <w:rPr>
              <w:rFonts w:hint="eastAsia" w:ascii="仿宋_GB2312" w:hAnsi="仿宋_GB2312" w:eastAsia="仿宋_GB2312" w:cs="仿宋_GB2312"/>
              <w:b w:val="0"/>
              <w:bCs w:val="0"/>
              <w:spacing w:val="4"/>
              <w:sz w:val="28"/>
              <w:szCs w:val="28"/>
              <w:highlight w:val="none"/>
              <w:lang w:eastAsia="zh-CN"/>
            </w:rPr>
            <w:fldChar w:fldCharType="separate"/>
          </w:r>
          <w:r>
            <w:rPr>
              <w:rFonts w:hint="eastAsia" w:ascii="仿宋_GB2312" w:hAnsi="仿宋_GB2312" w:eastAsia="仿宋_GB2312" w:cs="仿宋_GB2312"/>
              <w:b w:val="0"/>
              <w:bCs w:val="0"/>
              <w:spacing w:val="4"/>
              <w:sz w:val="28"/>
              <w:szCs w:val="28"/>
              <w:highlight w:val="none"/>
              <w:lang w:eastAsia="zh-CN"/>
            </w:rPr>
            <w:t>1</w:t>
          </w:r>
          <w:r>
            <w:rPr>
              <w:rFonts w:hint="eastAsia" w:ascii="仿宋_GB2312" w:hAnsi="仿宋_GB2312" w:eastAsia="仿宋_GB2312" w:cs="仿宋_GB2312"/>
              <w:b w:val="0"/>
              <w:bCs w:val="0"/>
              <w:spacing w:val="4"/>
              <w:sz w:val="28"/>
              <w:szCs w:val="28"/>
              <w:highlight w:val="none"/>
              <w:lang w:val="en-US" w:eastAsia="zh-CN"/>
            </w:rPr>
            <w:t>1</w:t>
          </w:r>
          <w:r>
            <w:rPr>
              <w:rFonts w:hint="eastAsia" w:ascii="仿宋_GB2312" w:hAnsi="仿宋_GB2312" w:eastAsia="仿宋_GB2312" w:cs="仿宋_GB2312"/>
              <w:b w:val="0"/>
              <w:bCs w:val="0"/>
              <w:spacing w:val="4"/>
              <w:sz w:val="28"/>
              <w:szCs w:val="28"/>
              <w:highlight w:val="none"/>
              <w:lang w:eastAsia="zh-CN"/>
            </w:rPr>
            <w:fldChar w:fldCharType="end"/>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728" w:firstLineChars="6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1.</w:t>
          </w:r>
          <w:r>
            <w:rPr>
              <w:rFonts w:hint="eastAsia" w:ascii="仿宋_GB2312" w:hAnsi="仿宋_GB2312" w:eastAsia="仿宋_GB2312" w:cs="仿宋_GB2312"/>
              <w:b w:val="0"/>
              <w:bCs w:val="0"/>
              <w:spacing w:val="4"/>
              <w:sz w:val="28"/>
              <w:szCs w:val="28"/>
              <w:highlight w:val="none"/>
              <w:lang w:val="en-US" w:eastAsia="zh-CN"/>
            </w:rPr>
            <w:t>专业基础课程</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11</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728" w:firstLineChars="6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val="en-US" w:eastAsia="zh-CN"/>
            </w:rPr>
            <w:t>2</w:t>
          </w: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专业核心课程</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12</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728" w:firstLineChars="6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val="en-US" w:eastAsia="zh-CN"/>
            </w:rPr>
            <w:t>3</w:t>
          </w: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专业拓展课程</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13</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728" w:firstLineChars="6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val="en-US" w:eastAsia="zh-CN"/>
            </w:rPr>
            <w:t>4</w:t>
          </w: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实习实训</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14</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default" w:ascii="仿宋_GB2312" w:hAnsi="仿宋_GB2312" w:eastAsia="仿宋_GB2312" w:cs="仿宋_GB2312"/>
              <w:b w:val="0"/>
              <w:bCs w:val="0"/>
              <w:spacing w:val="3"/>
              <w:sz w:val="28"/>
              <w:szCs w:val="28"/>
              <w:highlight w:val="none"/>
              <w:lang w:val="en-US" w:eastAsia="zh-CN"/>
            </w:rPr>
          </w:pPr>
          <w:r>
            <w:rPr>
              <w:rFonts w:hint="eastAsia" w:ascii="仿宋_GB2312" w:hAnsi="仿宋_GB2312" w:eastAsia="仿宋_GB2312" w:cs="仿宋_GB2312"/>
              <w:b w:val="0"/>
              <w:bCs w:val="0"/>
              <w:spacing w:val="-17"/>
              <w:sz w:val="28"/>
              <w:szCs w:val="28"/>
              <w:highlight w:val="none"/>
              <w:lang w:val="en-US" w:eastAsia="zh-CN"/>
            </w:rPr>
            <w:t>九、教学进程总体安排</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16</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一）基本要求</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16</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二）</w:t>
          </w:r>
          <w:r>
            <w:rPr>
              <w:rFonts w:hint="eastAsia" w:ascii="仿宋_GB2312" w:hAnsi="仿宋_GB2312" w:eastAsia="仿宋_GB2312" w:cs="仿宋_GB2312"/>
              <w:b w:val="0"/>
              <w:bCs w:val="0"/>
              <w:spacing w:val="4"/>
              <w:sz w:val="28"/>
              <w:szCs w:val="28"/>
              <w:highlight w:val="none"/>
              <w:lang w:eastAsia="zh-CN"/>
            </w:rPr>
            <w:t>教学</w:t>
          </w:r>
          <w:r>
            <w:rPr>
              <w:rFonts w:hint="eastAsia" w:ascii="仿宋_GB2312" w:hAnsi="仿宋_GB2312" w:eastAsia="仿宋_GB2312" w:cs="仿宋_GB2312"/>
              <w:b w:val="0"/>
              <w:bCs w:val="0"/>
              <w:spacing w:val="4"/>
              <w:sz w:val="28"/>
              <w:szCs w:val="28"/>
              <w:highlight w:val="none"/>
              <w:lang w:val="en-US" w:eastAsia="zh-CN"/>
            </w:rPr>
            <w:t>时间安排</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16</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三）</w:t>
          </w:r>
          <w:r>
            <w:rPr>
              <w:rFonts w:hint="eastAsia" w:ascii="仿宋_GB2312" w:hAnsi="仿宋_GB2312" w:eastAsia="仿宋_GB2312" w:cs="仿宋_GB2312"/>
              <w:b w:val="0"/>
              <w:bCs w:val="0"/>
              <w:spacing w:val="4"/>
              <w:sz w:val="28"/>
              <w:szCs w:val="28"/>
              <w:highlight w:val="none"/>
              <w:lang w:eastAsia="zh-CN"/>
            </w:rPr>
            <w:t>教</w:t>
          </w:r>
          <w:r>
            <w:rPr>
              <w:rFonts w:hint="eastAsia" w:ascii="仿宋_GB2312" w:hAnsi="仿宋_GB2312" w:eastAsia="仿宋_GB2312" w:cs="仿宋_GB2312"/>
              <w:b w:val="0"/>
              <w:bCs w:val="0"/>
              <w:spacing w:val="4"/>
              <w:sz w:val="28"/>
              <w:szCs w:val="28"/>
              <w:highlight w:val="none"/>
              <w:lang w:val="en-US" w:eastAsia="zh-CN"/>
            </w:rPr>
            <w:t>学进程安排表</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17</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default" w:ascii="仿宋_GB2312" w:hAnsi="仿宋_GB2312" w:eastAsia="仿宋_GB2312" w:cs="仿宋_GB2312"/>
              <w:b w:val="0"/>
              <w:bCs w:val="0"/>
              <w:spacing w:val="2"/>
              <w:sz w:val="28"/>
              <w:szCs w:val="28"/>
              <w:highlight w:val="none"/>
              <w:lang w:val="en-US" w:eastAsia="zh-CN"/>
            </w:rPr>
          </w:pPr>
          <w:r>
            <w:rPr>
              <w:rFonts w:hint="eastAsia" w:ascii="仿宋_GB2312" w:hAnsi="仿宋_GB2312" w:eastAsia="仿宋_GB2312" w:cs="仿宋_GB2312"/>
              <w:b w:val="0"/>
              <w:bCs w:val="0"/>
              <w:spacing w:val="-17"/>
              <w:sz w:val="28"/>
              <w:szCs w:val="28"/>
              <w:highlight w:val="none"/>
              <w:lang w:val="en-US" w:eastAsia="zh-CN"/>
            </w:rPr>
            <w:t>十、实施保障</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22</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576" w:firstLineChars="200"/>
            <w:textAlignment w:val="auto"/>
            <w:rPr>
              <w:rFonts w:hint="eastAsia" w:ascii="仿宋_GB2312" w:hAnsi="仿宋_GB2312" w:eastAsia="仿宋_GB2312" w:cs="仿宋_GB2312"/>
              <w:b w:val="0"/>
              <w:bCs w:val="0"/>
              <w:spacing w:val="4"/>
              <w:sz w:val="28"/>
              <w:szCs w:val="28"/>
              <w:highlight w:val="none"/>
              <w:lang w:eastAsia="zh-CN"/>
            </w:rPr>
            <w:sectPr>
              <w:headerReference r:id="rId3" w:type="default"/>
              <w:footerReference r:id="rId4"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一）师资队伍</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22</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二）教学设施</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23</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三）教学资源</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26</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四）教学方法</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27</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五）学生评价</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28</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1152" w:firstLineChars="400"/>
            <w:textAlignment w:val="auto"/>
            <w:rPr>
              <w:rFonts w:hint="default" w:ascii="仿宋_GB2312" w:hAnsi="仿宋_GB2312" w:eastAsia="仿宋_GB2312" w:cs="仿宋_GB2312"/>
              <w:b w:val="0"/>
              <w:bCs w:val="0"/>
              <w:spacing w:val="4"/>
              <w:sz w:val="28"/>
              <w:szCs w:val="28"/>
              <w:highlight w:val="none"/>
              <w:lang w:val="en-US" w:eastAsia="zh-CN"/>
            </w:rPr>
          </w:pPr>
          <w:r>
            <w:rPr>
              <w:rFonts w:hint="eastAsia" w:ascii="仿宋_GB2312" w:hAnsi="仿宋_GB2312" w:eastAsia="仿宋_GB2312" w:cs="仿宋_GB2312"/>
              <w:b w:val="0"/>
              <w:bCs w:val="0"/>
              <w:spacing w:val="4"/>
              <w:sz w:val="28"/>
              <w:szCs w:val="28"/>
              <w:highlight w:val="none"/>
              <w:lang w:eastAsia="zh-CN"/>
            </w:rPr>
            <w:t>（</w:t>
          </w:r>
          <w:r>
            <w:rPr>
              <w:rFonts w:hint="eastAsia" w:ascii="仿宋_GB2312" w:hAnsi="仿宋_GB2312" w:eastAsia="仿宋_GB2312" w:cs="仿宋_GB2312"/>
              <w:b w:val="0"/>
              <w:bCs w:val="0"/>
              <w:spacing w:val="4"/>
              <w:sz w:val="28"/>
              <w:szCs w:val="28"/>
              <w:highlight w:val="none"/>
              <w:lang w:val="en-US" w:eastAsia="zh-CN"/>
            </w:rPr>
            <w:t>六）质量管理</w:t>
          </w:r>
          <w:r>
            <w:rPr>
              <w:rFonts w:hint="eastAsia" w:ascii="仿宋_GB2312" w:hAnsi="仿宋_GB2312" w:eastAsia="仿宋_GB2312" w:cs="仿宋_GB2312"/>
              <w:b w:val="0"/>
              <w:bCs w:val="0"/>
              <w:spacing w:val="4"/>
              <w:sz w:val="28"/>
              <w:szCs w:val="28"/>
              <w:highlight w:val="none"/>
              <w:lang w:eastAsia="zh-CN"/>
            </w:rPr>
            <w:t xml:space="preserve"> </w:t>
          </w:r>
          <w:r>
            <w:rPr>
              <w:rFonts w:hint="eastAsia" w:ascii="仿宋_GB2312" w:hAnsi="仿宋_GB2312" w:eastAsia="仿宋_GB2312" w:cs="仿宋_GB2312"/>
              <w:b w:val="0"/>
              <w:bCs w:val="0"/>
              <w:spacing w:val="4"/>
              <w:sz w:val="28"/>
              <w:szCs w:val="28"/>
              <w:highlight w:val="none"/>
              <w:lang w:eastAsia="zh-CN"/>
            </w:rPr>
            <w:tab/>
          </w:r>
          <w:r>
            <w:rPr>
              <w:rFonts w:hint="eastAsia" w:ascii="仿宋_GB2312" w:hAnsi="仿宋_GB2312" w:eastAsia="仿宋_GB2312" w:cs="仿宋_GB2312"/>
              <w:b w:val="0"/>
              <w:bCs w:val="0"/>
              <w:spacing w:val="4"/>
              <w:sz w:val="28"/>
              <w:szCs w:val="28"/>
              <w:highlight w:val="none"/>
              <w:lang w:val="en-US" w:eastAsia="zh-CN"/>
            </w:rPr>
            <w:t>29</w:t>
          </w:r>
        </w:p>
        <w:p>
          <w:pPr>
            <w:keepNext w:val="0"/>
            <w:keepLines w:val="0"/>
            <w:pageBreakBefore w:val="0"/>
            <w:widowControl w:val="0"/>
            <w:shd w:val="clear"/>
            <w:tabs>
              <w:tab w:val="right" w:leader="dot" w:pos="8312"/>
            </w:tabs>
            <w:kinsoku/>
            <w:wordWrap/>
            <w:overflowPunct/>
            <w:topLinePunct w:val="0"/>
            <w:autoSpaceDE/>
            <w:autoSpaceDN/>
            <w:bidi w:val="0"/>
            <w:adjustRightInd/>
            <w:snapToGrid/>
            <w:spacing w:line="560" w:lineRule="exact"/>
            <w:ind w:left="0" w:firstLine="492" w:firstLineChars="200"/>
            <w:textAlignment w:val="auto"/>
            <w:rPr>
              <w:rFonts w:hint="default" w:ascii="仿宋_GB2312" w:hAnsi="仿宋_GB2312" w:eastAsia="仿宋_GB2312" w:cs="仿宋_GB2312"/>
              <w:b w:val="0"/>
              <w:bCs w:val="0"/>
              <w:spacing w:val="2"/>
              <w:sz w:val="28"/>
              <w:szCs w:val="28"/>
              <w:highlight w:val="none"/>
              <w:lang w:val="en-US" w:eastAsia="zh-CN"/>
            </w:rPr>
          </w:pPr>
          <w:r>
            <w:rPr>
              <w:rFonts w:hint="eastAsia" w:ascii="仿宋_GB2312" w:hAnsi="仿宋_GB2312" w:eastAsia="仿宋_GB2312" w:cs="仿宋_GB2312"/>
              <w:b w:val="0"/>
              <w:bCs w:val="0"/>
              <w:spacing w:val="-17"/>
              <w:sz w:val="28"/>
              <w:szCs w:val="28"/>
              <w:highlight w:val="none"/>
              <w:lang w:val="en-US" w:eastAsia="zh-CN"/>
            </w:rPr>
            <w:t>十一、毕业要求</w:t>
          </w:r>
          <w:r>
            <w:rPr>
              <w:rFonts w:hint="eastAsia" w:ascii="仿宋_GB2312" w:hAnsi="仿宋_GB2312" w:eastAsia="仿宋_GB2312" w:cs="仿宋_GB2312"/>
              <w:b w:val="0"/>
              <w:bCs w:val="0"/>
              <w:sz w:val="28"/>
              <w:szCs w:val="28"/>
              <w:highlight w:val="none"/>
            </w:rPr>
            <w:tab/>
          </w:r>
          <w:r>
            <w:rPr>
              <w:rFonts w:hint="eastAsia" w:ascii="仿宋_GB2312" w:hAnsi="仿宋_GB2312" w:eastAsia="仿宋_GB2312" w:cs="仿宋_GB2312"/>
              <w:b w:val="0"/>
              <w:bCs w:val="0"/>
              <w:sz w:val="28"/>
              <w:szCs w:val="28"/>
              <w:highlight w:val="none"/>
              <w:lang w:val="en-US" w:eastAsia="zh-CN"/>
            </w:rPr>
            <w:t>30</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0</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w:t>
          </w:r>
          <w:r>
            <w:rPr>
              <w:rFonts w:hint="eastAsia" w:ascii="仿宋_GB2312" w:hAnsi="仿宋_GB2312" w:eastAsia="仿宋_GB2312" w:cs="仿宋_GB2312"/>
              <w:b w:val="0"/>
              <w:bCs w:val="0"/>
              <w:spacing w:val="4"/>
              <w:sz w:val="28"/>
              <w:szCs w:val="28"/>
              <w:lang w:val="en-US" w:eastAsia="zh-CN"/>
            </w:rPr>
            <w:t>二</w:t>
          </w:r>
          <w:r>
            <w:rPr>
              <w:rFonts w:hint="eastAsia" w:ascii="仿宋_GB2312" w:hAnsi="仿宋_GB2312" w:eastAsia="仿宋_GB2312" w:cs="仿宋_GB2312"/>
              <w:b w:val="0"/>
              <w:bCs w:val="0"/>
              <w:spacing w:val="4"/>
              <w:sz w:val="28"/>
              <w:szCs w:val="28"/>
            </w:rPr>
            <w:t>）</w:t>
          </w:r>
          <w:r>
            <w:rPr>
              <w:rFonts w:hint="eastAsia" w:ascii="仿宋_GB2312" w:hAnsi="仿宋_GB2312" w:eastAsia="仿宋_GB2312" w:cs="仿宋_GB2312"/>
              <w:b w:val="0"/>
              <w:bCs w:val="0"/>
              <w:spacing w:val="4"/>
              <w:sz w:val="28"/>
              <w:szCs w:val="28"/>
              <w:lang w:val="en-US" w:eastAsia="zh-CN"/>
            </w:rPr>
            <w:t>教学进程变更申请表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36</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576" w:firstLineChars="2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lang w:val="en-US" w:eastAsia="zh-CN"/>
            </w:rPr>
            <w:t>十三、课程标准</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37</w:t>
          </w:r>
          <w:r>
            <w:rPr>
              <w:rFonts w:hint="eastAsia" w:ascii="仿宋_GB2312" w:hAnsi="仿宋_GB2312" w:eastAsia="仿宋_GB2312" w:cs="仿宋_GB2312"/>
              <w:b w:val="0"/>
              <w:bCs w:val="0"/>
              <w:spacing w:val="4"/>
              <w:sz w:val="28"/>
              <w:szCs w:val="28"/>
            </w:rPr>
            <w:t xml:space="preserve"> </w:t>
          </w:r>
        </w:p>
        <w:p>
          <w:pPr>
            <w:keepNext w:val="0"/>
            <w:keepLines w:val="0"/>
            <w:pageBreakBefore w:val="0"/>
            <w:widowControl w:val="0"/>
            <w:shd w:val="clear"/>
            <w:tabs>
              <w:tab w:val="right" w:leader="dot" w:pos="8230"/>
            </w:tabs>
            <w:kinsoku/>
            <w:wordWrap/>
            <w:overflowPunct/>
            <w:topLinePunct w:val="0"/>
            <w:autoSpaceDE/>
            <w:autoSpaceDN/>
            <w:bidi w:val="0"/>
            <w:adjustRightInd/>
            <w:snapToGrid/>
            <w:spacing w:line="220" w:lineRule="auto"/>
            <w:ind w:left="0" w:firstLine="568" w:firstLineChars="200"/>
            <w:textAlignment w:val="auto"/>
            <w:rPr>
              <w:rFonts w:hint="eastAsia" w:ascii="仿宋_GB2312" w:hAnsi="仿宋_GB2312" w:eastAsia="仿宋_GB2312" w:cs="仿宋_GB2312"/>
              <w:spacing w:val="2"/>
              <w:sz w:val="28"/>
              <w:szCs w:val="28"/>
              <w:highlight w:val="none"/>
            </w:rPr>
          </w:pPr>
        </w:p>
        <w:p>
          <w:pPr>
            <w:shd w:val="clear"/>
            <w:tabs>
              <w:tab w:val="right" w:leader="dot" w:pos="8230"/>
            </w:tabs>
            <w:spacing w:before="148" w:line="220" w:lineRule="auto"/>
            <w:ind w:left="1233"/>
            <w:rPr>
              <w:rFonts w:hint="default" w:ascii="仿宋_GB2312" w:hAnsi="仿宋_GB2312" w:eastAsia="仿宋_GB2312" w:cs="仿宋_GB2312"/>
              <w:spacing w:val="2"/>
              <w:sz w:val="28"/>
              <w:szCs w:val="28"/>
              <w:highlight w:val="none"/>
              <w:lang w:val="en-US" w:eastAsia="zh-CN"/>
            </w:rPr>
          </w:pPr>
        </w:p>
        <w:p>
          <w:pPr>
            <w:shd w:val="clear"/>
            <w:tabs>
              <w:tab w:val="right" w:leader="dot" w:pos="8292"/>
            </w:tabs>
            <w:spacing w:before="126" w:line="222" w:lineRule="auto"/>
            <w:ind w:left="1663"/>
            <w:rPr>
              <w:rFonts w:hint="eastAsia" w:ascii="仿宋_GB2312" w:hAnsi="仿宋_GB2312" w:eastAsia="仿宋_GB2312" w:cs="仿宋_GB2312"/>
              <w:spacing w:val="-3"/>
              <w:sz w:val="28"/>
              <w:szCs w:val="28"/>
              <w:highlight w:val="none"/>
            </w:rPr>
          </w:pPr>
        </w:p>
        <w:p>
          <w:pPr>
            <w:shd w:val="clear"/>
            <w:tabs>
              <w:tab w:val="right" w:leader="dot" w:pos="8292"/>
            </w:tabs>
            <w:spacing w:before="126" w:line="222" w:lineRule="auto"/>
            <w:ind w:left="1663"/>
            <w:rPr>
              <w:rFonts w:hint="eastAsia"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hint="eastAsia"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hint="eastAsia"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hint="eastAsia" w:ascii="仿宋_GB2312" w:hAnsi="仿宋_GB2312" w:eastAsia="仿宋_GB2312" w:cs="仿宋_GB2312"/>
              <w:sz w:val="18"/>
              <w:szCs w:val="18"/>
              <w:highlight w:val="none"/>
            </w:rPr>
          </w:pPr>
        </w:p>
        <w:p>
          <w:pPr>
            <w:shd w:val="clear"/>
            <w:tabs>
              <w:tab w:val="right" w:leader="dot" w:pos="8292"/>
            </w:tabs>
            <w:spacing w:before="126" w:line="222" w:lineRule="auto"/>
            <w:ind w:left="1663"/>
            <w:rPr>
              <w:rFonts w:hint="eastAsia" w:ascii="仿宋_GB2312" w:hAnsi="仿宋_GB2312" w:eastAsia="仿宋_GB2312" w:cs="仿宋_GB2312"/>
              <w:sz w:val="18"/>
              <w:szCs w:val="18"/>
              <w:highlight w:val="none"/>
            </w:rPr>
          </w:pPr>
        </w:p>
        <w:p>
          <w:pPr>
            <w:keepNext w:val="0"/>
            <w:keepLines w:val="0"/>
            <w:pageBreakBefore w:val="0"/>
            <w:widowControl w:val="0"/>
            <w:shd w:val="clear"/>
            <w:kinsoku/>
            <w:wordWrap/>
            <w:overflowPunct/>
            <w:topLinePunct w:val="0"/>
            <w:autoSpaceDE/>
            <w:autoSpaceDN/>
            <w:bidi w:val="0"/>
            <w:adjustRightInd w:val="0"/>
            <w:snapToGrid w:val="0"/>
            <w:spacing w:after="437" w:afterLines="100" w:line="580" w:lineRule="exact"/>
            <w:jc w:val="both"/>
            <w:textAlignment w:val="auto"/>
            <w:rPr>
              <w:rFonts w:hint="eastAsia" w:ascii="仿宋_GB2312" w:hAnsi="仿宋_GB2312" w:eastAsia="仿宋_GB2312" w:cs="仿宋_GB2312"/>
              <w:sz w:val="18"/>
              <w:szCs w:val="18"/>
              <w:highlight w:val="none"/>
            </w:rPr>
          </w:pPr>
        </w:p>
        <w:p>
          <w:pPr>
            <w:keepNext w:val="0"/>
            <w:keepLines w:val="0"/>
            <w:pageBreakBefore w:val="0"/>
            <w:widowControl w:val="0"/>
            <w:shd w:val="clear"/>
            <w:kinsoku/>
            <w:wordWrap/>
            <w:overflowPunct/>
            <w:topLinePunct w:val="0"/>
            <w:autoSpaceDE/>
            <w:autoSpaceDN/>
            <w:bidi w:val="0"/>
            <w:adjustRightInd w:val="0"/>
            <w:snapToGrid w:val="0"/>
            <w:spacing w:after="437" w:afterLines="100" w:line="580" w:lineRule="exact"/>
            <w:jc w:val="both"/>
            <w:textAlignment w:val="auto"/>
            <w:rPr>
              <w:highlight w:val="none"/>
            </w:rPr>
          </w:pPr>
        </w:p>
      </w:sdtContent>
    </w:sdt>
    <w:p>
      <w:pPr>
        <w:shd w:val="clear"/>
        <w:tabs>
          <w:tab w:val="right" w:leader="dot" w:pos="8292"/>
        </w:tabs>
        <w:spacing w:before="126" w:line="222" w:lineRule="auto"/>
        <w:ind w:left="1663" w:leftChars="0"/>
        <w:rPr>
          <w:rFonts w:hint="eastAsia" w:ascii="方正小标宋简体" w:hAnsi="方正小标宋简体" w:eastAsia="方正小标宋简体" w:cs="方正小标宋简体"/>
          <w:color w:val="auto"/>
          <w:sz w:val="44"/>
          <w:szCs w:val="44"/>
          <w:highlight w:val="none"/>
          <w:lang w:val="en-US" w:eastAsia="zh-CN"/>
        </w:rPr>
        <w:sectPr>
          <w:footerReference r:id="rId5"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p>
    <w:p>
      <w:pPr>
        <w:keepNext w:val="0"/>
        <w:keepLines w:val="0"/>
        <w:pageBreakBefore w:val="0"/>
        <w:widowControl w:val="0"/>
        <w:shd w:val="clear"/>
        <w:tabs>
          <w:tab w:val="right" w:leader="dot" w:pos="8292"/>
        </w:tabs>
        <w:kinsoku/>
        <w:wordWrap/>
        <w:overflowPunct/>
        <w:topLinePunct w:val="0"/>
        <w:autoSpaceDE/>
        <w:autoSpaceDN/>
        <w:bidi w:val="0"/>
        <w:adjustRightInd/>
        <w:snapToGrid/>
        <w:spacing w:after="219" w:afterLines="50" w:line="560" w:lineRule="exact"/>
        <w:ind w:left="0" w:leftChars="0"/>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无人机操控与维护专业人才培养方案</w:t>
      </w:r>
    </w:p>
    <w:p>
      <w:pPr>
        <w:keepNext w:val="0"/>
        <w:keepLines w:val="0"/>
        <w:pageBreakBefore w:val="0"/>
        <w:widowControl w:val="0"/>
        <w:shd w:val="clear"/>
        <w:kinsoku/>
        <w:wordWrap/>
        <w:overflowPunct/>
        <w:topLinePunct w:val="0"/>
        <w:autoSpaceDE/>
        <w:autoSpaceDN/>
        <w:bidi w:val="0"/>
        <w:adjustRightInd w:val="0"/>
        <w:snapToGrid w:val="0"/>
        <w:spacing w:line="580" w:lineRule="exact"/>
        <w:ind w:firstLine="640" w:firstLineChars="200"/>
        <w:jc w:val="both"/>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一、</w:t>
      </w:r>
      <w:r>
        <w:rPr>
          <w:rFonts w:hint="eastAsia" w:ascii="黑体" w:hAnsi="黑体" w:eastAsia="黑体" w:cs="黑体"/>
          <w:color w:val="auto"/>
          <w:sz w:val="32"/>
          <w:szCs w:val="32"/>
          <w:highlight w:val="none"/>
        </w:rPr>
        <w:t>专业名称及代码</w:t>
      </w:r>
    </w:p>
    <w:p>
      <w:pPr>
        <w:keepNext w:val="0"/>
        <w:keepLines w:val="0"/>
        <w:pageBreakBefore w:val="0"/>
        <w:widowControl w:val="0"/>
        <w:shd w:val="clear"/>
        <w:kinsoku/>
        <w:wordWrap/>
        <w:overflowPunct/>
        <w:topLinePunct w:val="0"/>
        <w:autoSpaceDE/>
        <w:autoSpaceDN/>
        <w:bidi w:val="0"/>
        <w:adjustRightInd w:val="0"/>
        <w:snapToGrid w:val="0"/>
        <w:spacing w:line="580" w:lineRule="exact"/>
        <w:ind w:firstLine="960" w:firstLineChars="3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专业名称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 xml:space="preserve">无人机操控与维护      </w:t>
      </w:r>
    </w:p>
    <w:p>
      <w:pPr>
        <w:keepNext w:val="0"/>
        <w:keepLines w:val="0"/>
        <w:pageBreakBefore w:val="0"/>
        <w:widowControl w:val="0"/>
        <w:shd w:val="clear"/>
        <w:kinsoku/>
        <w:wordWrap/>
        <w:overflowPunct/>
        <w:topLinePunct w:val="0"/>
        <w:autoSpaceDE/>
        <w:autoSpaceDN/>
        <w:bidi w:val="0"/>
        <w:adjustRightInd w:val="0"/>
        <w:snapToGrid w:val="0"/>
        <w:spacing w:line="580" w:lineRule="exact"/>
        <w:ind w:firstLine="960" w:firstLineChars="3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2.专业代码：660601</w:t>
      </w:r>
    </w:p>
    <w:p>
      <w:pPr>
        <w:pStyle w:val="13"/>
        <w:keepNext w:val="0"/>
        <w:keepLines w:val="0"/>
        <w:pageBreakBefore w:val="0"/>
        <w:widowControl w:val="0"/>
        <w:shd w:val="clear"/>
        <w:kinsoku/>
        <w:wordWrap/>
        <w:overflowPunct/>
        <w:topLinePunct w:val="0"/>
        <w:autoSpaceDE/>
        <w:autoSpaceDN/>
        <w:bidi w:val="0"/>
        <w:adjustRightInd w:val="0"/>
        <w:snapToGrid w:val="0"/>
        <w:spacing w:before="0" w:beforeAutospacing="0" w:after="0" w:afterAutospacing="0" w:line="580" w:lineRule="exact"/>
        <w:ind w:firstLine="640" w:firstLineChars="200"/>
        <w:jc w:val="both"/>
        <w:textAlignment w:val="auto"/>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二、入学要求</w:t>
      </w:r>
    </w:p>
    <w:p>
      <w:pPr>
        <w:keepNext w:val="0"/>
        <w:keepLines w:val="0"/>
        <w:pageBreakBefore w:val="0"/>
        <w:widowControl w:val="0"/>
        <w:shd w:val="clear"/>
        <w:kinsoku/>
        <w:wordWrap/>
        <w:overflowPunct/>
        <w:topLinePunct w:val="0"/>
        <w:autoSpaceDE/>
        <w:autoSpaceDN/>
        <w:bidi w:val="0"/>
        <w:adjustRightInd w:val="0"/>
        <w:snapToGrid w:val="0"/>
        <w:spacing w:line="580" w:lineRule="exact"/>
        <w:ind w:firstLine="960" w:firstLineChars="3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初中毕业生及同等学力</w:t>
      </w:r>
    </w:p>
    <w:p>
      <w:pPr>
        <w:keepNext w:val="0"/>
        <w:keepLines w:val="0"/>
        <w:pageBreakBefore w:val="0"/>
        <w:widowControl w:val="0"/>
        <w:shd w:val="clear"/>
        <w:kinsoku/>
        <w:wordWrap/>
        <w:overflowPunct/>
        <w:topLinePunct w:val="0"/>
        <w:autoSpaceDE/>
        <w:autoSpaceDN/>
        <w:bidi w:val="0"/>
        <w:adjustRightInd w:val="0"/>
        <w:snapToGrid w:val="0"/>
        <w:spacing w:line="580" w:lineRule="exact"/>
        <w:ind w:firstLine="640" w:firstLineChars="200"/>
        <w:textAlignment w:val="auto"/>
        <w:rPr>
          <w:rFonts w:hint="default"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三、修业年限</w:t>
      </w:r>
    </w:p>
    <w:p>
      <w:pPr>
        <w:pStyle w:val="1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Autospacing="0" w:after="0" w:afterAutospacing="0" w:line="580" w:lineRule="exact"/>
        <w:ind w:firstLine="640" w:firstLineChars="200"/>
        <w:jc w:val="both"/>
        <w:textAlignment w:val="auto"/>
        <w:rPr>
          <w:rFonts w:hint="default"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3年</w:t>
      </w:r>
    </w:p>
    <w:p>
      <w:pPr>
        <w:pStyle w:val="1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Autospacing="0" w:after="0" w:afterAutospacing="0" w:line="580" w:lineRule="exact"/>
        <w:ind w:firstLine="640" w:firstLineChars="200"/>
        <w:jc w:val="both"/>
        <w:textAlignment w:val="auto"/>
        <w:rPr>
          <w:rFonts w:hint="eastAsia"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四、职业面向</w:t>
      </w:r>
    </w:p>
    <w:p>
      <w:pPr>
        <w:pStyle w:val="1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   </w:t>
      </w:r>
      <w:r>
        <w:rPr>
          <w:rFonts w:hint="eastAsia" w:ascii="仿宋_GB2312" w:hAnsi="仿宋_GB2312" w:eastAsia="仿宋_GB2312" w:cs="仿宋_GB2312"/>
          <w:sz w:val="32"/>
          <w:szCs w:val="32"/>
          <w:highlight w:val="none"/>
        </w:rPr>
        <w:t>面向</w:t>
      </w:r>
      <w:r>
        <w:rPr>
          <w:rFonts w:hint="eastAsia" w:ascii="仿宋_GB2312" w:hAnsi="仿宋_GB2312" w:eastAsia="仿宋_GB2312" w:cs="仿宋_GB2312"/>
          <w:sz w:val="32"/>
          <w:szCs w:val="32"/>
          <w:highlight w:val="none"/>
          <w:lang w:eastAsia="zh-CN"/>
        </w:rPr>
        <w:t>无人机驾驶</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无人机组装、无人机维护</w:t>
      </w:r>
      <w:r>
        <w:rPr>
          <w:rFonts w:hint="eastAsia" w:ascii="仿宋_GB2312" w:hAnsi="仿宋_GB2312" w:eastAsia="仿宋_GB2312" w:cs="仿宋_GB2312"/>
          <w:sz w:val="32"/>
          <w:szCs w:val="32"/>
          <w:highlight w:val="none"/>
        </w:rPr>
        <w:t>等岗位（群）</w:t>
      </w:r>
      <w:r>
        <w:rPr>
          <w:rFonts w:hint="eastAsia" w:ascii="仿宋_GB2312" w:hAnsi="仿宋_GB2312" w:eastAsia="仿宋_GB2312" w:cs="仿宋_GB2312"/>
          <w:sz w:val="32"/>
          <w:szCs w:val="32"/>
          <w:highlight w:val="none"/>
          <w:lang w:eastAsia="zh-CN"/>
        </w:rPr>
        <w:t>。</w:t>
      </w:r>
    </w:p>
    <w:p>
      <w:pPr>
        <w:pStyle w:val="1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Autospacing="0" w:after="0" w:afterAutospacing="0" w:line="560" w:lineRule="exact"/>
        <w:jc w:val="both"/>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                   </w:t>
      </w:r>
      <w:r>
        <w:rPr>
          <w:rFonts w:hint="eastAsia" w:ascii="黑体" w:hAnsi="黑体" w:eastAsia="黑体" w:cs="黑体"/>
          <w:color w:val="auto"/>
          <w:kern w:val="2"/>
          <w:sz w:val="24"/>
          <w:szCs w:val="24"/>
          <w:highlight w:val="none"/>
          <w:lang w:val="en-US" w:eastAsia="zh-CN" w:bidi="ar-SA"/>
        </w:rPr>
        <w:t xml:space="preserve">  表1：职业面向信息表</w:t>
      </w:r>
    </w:p>
    <w:tbl>
      <w:tblPr>
        <w:tblStyle w:val="15"/>
        <w:tblW w:w="9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350"/>
        <w:gridCol w:w="1509"/>
        <w:gridCol w:w="1650"/>
        <w:gridCol w:w="2106"/>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trPr>
        <w:tc>
          <w:tcPr>
            <w:tcW w:w="1155" w:type="dxa"/>
            <w:shd w:val="clear" w:color="auto" w:fill="auto"/>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专业大类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（代码）</w:t>
            </w:r>
          </w:p>
        </w:tc>
        <w:tc>
          <w:tcPr>
            <w:tcW w:w="1350" w:type="dxa"/>
            <w:shd w:val="clear" w:color="auto" w:fill="auto"/>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专业类  （代码）</w:t>
            </w:r>
          </w:p>
        </w:tc>
        <w:tc>
          <w:tcPr>
            <w:tcW w:w="1509" w:type="dxa"/>
            <w:shd w:val="clear" w:color="auto" w:fill="auto"/>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对应行业</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（代码）</w:t>
            </w:r>
          </w:p>
        </w:tc>
        <w:tc>
          <w:tcPr>
            <w:tcW w:w="1650" w:type="dxa"/>
            <w:shd w:val="clear" w:color="auto" w:fill="auto"/>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主要职业类别</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（代码）</w:t>
            </w:r>
          </w:p>
        </w:tc>
        <w:tc>
          <w:tcPr>
            <w:tcW w:w="2106" w:type="dxa"/>
            <w:shd w:val="clear" w:color="auto" w:fill="auto"/>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主要岗位</w:t>
            </w:r>
          </w:p>
        </w:tc>
        <w:tc>
          <w:tcPr>
            <w:tcW w:w="1995" w:type="dxa"/>
            <w:shd w:val="clear" w:color="auto" w:fill="auto"/>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职业资格证书或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exact"/>
        </w:trPr>
        <w:tc>
          <w:tcPr>
            <w:tcW w:w="11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装备制造</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（66）</w:t>
            </w:r>
          </w:p>
        </w:tc>
        <w:tc>
          <w:tcPr>
            <w:tcW w:w="135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航空装备（6606）</w:t>
            </w:r>
          </w:p>
        </w:tc>
        <w:tc>
          <w:tcPr>
            <w:tcW w:w="150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通用航空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生产服务</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（G562）</w:t>
            </w:r>
          </w:p>
        </w:tc>
        <w:tc>
          <w:tcPr>
            <w:tcW w:w="165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无人机驾驶员（4-02-04-06）</w:t>
            </w:r>
          </w:p>
        </w:tc>
        <w:tc>
          <w:tcPr>
            <w:tcW w:w="210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无人机驾驶、航拍、植保岗位</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无人机组装调试</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与维护岗位</w:t>
            </w:r>
          </w:p>
        </w:tc>
        <w:tc>
          <w:tcPr>
            <w:tcW w:w="19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CAAC驾驶员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“1+x</w:t>
            </w:r>
            <w:r>
              <w:rPr>
                <w:rFonts w:hint="default" w:ascii="仿宋_GB2312" w:hAnsi="仿宋_GB2312" w:eastAsia="仿宋_GB2312" w:cs="仿宋_GB2312"/>
                <w:color w:val="auto"/>
                <w:sz w:val="21"/>
                <w:szCs w:val="21"/>
                <w:highlight w:val="none"/>
                <w:vertAlign w:val="baseline"/>
                <w:lang w:val="en-US" w:eastAsia="zh-CN"/>
              </w:rPr>
              <w:t>”</w:t>
            </w:r>
            <w:r>
              <w:rPr>
                <w:rFonts w:hint="eastAsia" w:ascii="仿宋_GB2312" w:hAnsi="仿宋_GB2312" w:eastAsia="仿宋_GB2312" w:cs="仿宋_GB2312"/>
                <w:color w:val="auto"/>
                <w:sz w:val="21"/>
                <w:szCs w:val="21"/>
                <w:highlight w:val="none"/>
                <w:vertAlign w:val="baseline"/>
                <w:lang w:val="en-US" w:eastAsia="zh-CN"/>
              </w:rPr>
              <w:t>初级技能等级证书</w:t>
            </w:r>
          </w:p>
        </w:tc>
      </w:tr>
    </w:tbl>
    <w:p>
      <w:pPr>
        <w:keepNext w:val="0"/>
        <w:keepLines w:val="0"/>
        <w:pageBreakBefore w:val="0"/>
        <w:widowControl w:val="0"/>
        <w:shd w:val="clear"/>
        <w:kinsoku/>
        <w:wordWrap/>
        <w:overflowPunct/>
        <w:topLinePunct w:val="0"/>
        <w:autoSpaceDE/>
        <w:autoSpaceDN/>
        <w:bidi w:val="0"/>
        <w:spacing w:line="580" w:lineRule="exact"/>
        <w:ind w:left="0" w:firstLine="640" w:firstLineChars="200"/>
        <w:textAlignment w:val="auto"/>
        <w:rPr>
          <w:color w:val="auto"/>
          <w:highlight w:val="none"/>
        </w:rPr>
      </w:pPr>
      <w:r>
        <w:rPr>
          <w:rFonts w:hint="eastAsia" w:ascii="黑体" w:hAnsi="黑体" w:eastAsia="黑体" w:cs="黑体"/>
          <w:color w:val="auto"/>
          <w:kern w:val="2"/>
          <w:sz w:val="32"/>
          <w:szCs w:val="32"/>
          <w:highlight w:val="none"/>
          <w:lang w:val="en-US" w:eastAsia="zh-CN" w:bidi="ar-SA"/>
        </w:rPr>
        <w:t>五、</w:t>
      </w:r>
      <w:r>
        <w:rPr>
          <w:rFonts w:hint="eastAsia" w:ascii="黑体" w:hAnsi="黑体" w:eastAsia="黑体" w:cs="黑体"/>
          <w:color w:val="auto"/>
          <w:kern w:val="2"/>
          <w:sz w:val="32"/>
          <w:szCs w:val="32"/>
          <w:highlight w:val="none"/>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4864;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5p+32AAAAAUBAAAPAAAAAAAAAAEAIAAAACIAAABkcnMvZG93bnJldi54bWxQ&#10;SwECFAAUAAAACACHTuJAfDQUOTACAACABAAADgAAAAAAAAABACAAAAAnAQAAZHJzL2Uyb0RvYy54&#10;bWxQSwUGAAAAAAYABgBZAQAAyQUAAAAA&#10;" path="m1,3l3,1e">
                <v:fill on="f" focussize="0,0"/>
                <v:stroke weight="0.14pt" color="#2E97D3" joinstyle="round" endcap="square"/>
                <v:imagedata o:title=""/>
                <o:lock v:ext="edit" aspectratio="f"/>
              </v:shape>
            </w:pict>
          </mc:Fallback>
        </mc:AlternateContent>
      </w:r>
      <w:bookmarkStart w:id="0" w:name="bookmark26"/>
      <w:bookmarkEnd w:id="0"/>
      <w:r>
        <w:rPr>
          <w:rFonts w:hint="eastAsia" w:ascii="黑体" w:hAnsi="黑体" w:eastAsia="黑体" w:cs="黑体"/>
          <w:color w:val="auto"/>
          <w:kern w:val="2"/>
          <w:sz w:val="32"/>
          <w:szCs w:val="32"/>
          <w:highlight w:val="none"/>
          <w:lang w:val="en-US" w:eastAsia="zh-CN" w:bidi="ar-SA"/>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0"/>
                    <a:stretch>
                      <a:fillRect/>
                    </a:stretch>
                  </pic:blipFill>
                  <pic:spPr>
                    <a:xfrm>
                      <a:off x="0" y="0"/>
                      <a:ext cx="1777" cy="141414"/>
                    </a:xfrm>
                    <a:prstGeom prst="rect">
                      <a:avLst/>
                    </a:prstGeom>
                  </pic:spPr>
                </pic:pic>
              </a:graphicData>
            </a:graphic>
          </wp:inline>
        </w:drawing>
      </w:r>
      <w:r>
        <w:rPr>
          <w:rFonts w:hint="eastAsia" w:ascii="黑体" w:hAnsi="黑体" w:eastAsia="黑体" w:cs="黑体"/>
          <w:color w:val="auto"/>
          <w:kern w:val="2"/>
          <w:sz w:val="32"/>
          <w:szCs w:val="32"/>
          <w:highlight w:val="none"/>
          <w:lang w:val="en-US" w:eastAsia="zh-CN" w:bidi="ar-SA"/>
        </w:rPr>
        <w:t>接续专业</w:t>
      </w:r>
    </w:p>
    <w:p>
      <w:pPr>
        <w:keepNext w:val="0"/>
        <w:keepLines w:val="0"/>
        <w:pageBreakBefore w:val="0"/>
        <w:widowControl w:val="0"/>
        <w:shd w:val="clear"/>
        <w:kinsoku/>
        <w:wordWrap/>
        <w:overflowPunct/>
        <w:topLinePunct w:val="0"/>
        <w:autoSpaceDE/>
        <w:autoSpaceDN/>
        <w:bidi w:val="0"/>
        <w:adjustRightInd w:val="0"/>
        <w:snapToGrid w:val="0"/>
        <w:spacing w:line="580" w:lineRule="exact"/>
        <w:ind w:lef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在专业人才培养中注重培养终身学习理念，让学生明确本专业毕业后继续学习渠道和接受更高层次教育的专业面向。</w:t>
      </w:r>
    </w:p>
    <w:p>
      <w:pPr>
        <w:keepNext w:val="0"/>
        <w:keepLines w:val="0"/>
        <w:pageBreakBefore w:val="0"/>
        <w:widowControl w:val="0"/>
        <w:shd w:val="clear"/>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接续高职专科专业：无人机应用技术、机电一体化技术、无人机测绘技术</w:t>
      </w:r>
    </w:p>
    <w:p>
      <w:pPr>
        <w:keepNext w:val="0"/>
        <w:keepLines w:val="0"/>
        <w:pageBreakBefore w:val="0"/>
        <w:widowControl w:val="0"/>
        <w:shd w:val="clear"/>
        <w:kinsoku/>
        <w:wordWrap/>
        <w:overflowPunct/>
        <w:topLinePunct w:val="0"/>
        <w:autoSpaceDE/>
        <w:autoSpaceDN/>
        <w:bidi w:val="0"/>
        <w:adjustRightInd w:val="0"/>
        <w:snapToGrid w:val="0"/>
        <w:spacing w:line="580" w:lineRule="exact"/>
        <w:ind w:firstLine="640" w:firstLineChars="200"/>
        <w:textAlignment w:val="auto"/>
        <w:rPr>
          <w:rFonts w:hint="default" w:ascii="黑体" w:hAnsi="黑体" w:eastAsia="黑体" w:cs="黑体"/>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接续高职本科专业：无人机系统应用技术</w:t>
      </w:r>
    </w:p>
    <w:p>
      <w:pPr>
        <w:pStyle w:val="1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Autospacing="0" w:after="0" w:afterAutospacing="0" w:line="540" w:lineRule="exact"/>
        <w:ind w:firstLine="640"/>
        <w:jc w:val="both"/>
        <w:textAlignment w:val="auto"/>
        <w:rPr>
          <w:rFonts w:hint="eastAsia" w:ascii="黑体" w:hAnsi="黑体" w:eastAsia="黑体" w:cs="黑体"/>
          <w:color w:val="auto"/>
          <w:kern w:val="2"/>
          <w:sz w:val="32"/>
          <w:szCs w:val="32"/>
          <w:highlight w:val="none"/>
          <w:lang w:val="en-US" w:eastAsia="zh-CN" w:bidi="ar-SA"/>
        </w:rPr>
      </w:pPr>
    </w:p>
    <w:p>
      <w:pPr>
        <w:pStyle w:val="1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Autospacing="0" w:after="0" w:afterAutospacing="0" w:line="540" w:lineRule="exact"/>
        <w:ind w:firstLine="640"/>
        <w:jc w:val="both"/>
        <w:textAlignment w:val="auto"/>
        <w:rPr>
          <w:rFonts w:hint="default" w:ascii="楷体_GB2312" w:hAnsi="仿宋_GB2312" w:eastAsia="楷体_GB2312" w:cs="仿宋_GB2312"/>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六、培养目标与培养规格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0" w:afterAutospacing="0" w:line="54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highlight w:val="none"/>
          <w:shd w:val="clear" w:fill="FFFFFF"/>
          <w:lang w:val="en-US" w:eastAsia="zh-CN" w:bidi="ar"/>
        </w:rPr>
      </w:pPr>
      <w:r>
        <w:rPr>
          <w:rFonts w:hint="eastAsia" w:ascii="楷体" w:hAnsi="楷体" w:eastAsia="楷体" w:cs="楷体"/>
          <w:i w:val="0"/>
          <w:iCs w:val="0"/>
          <w:caps w:val="0"/>
          <w:color w:val="auto"/>
          <w:spacing w:val="0"/>
          <w:kern w:val="0"/>
          <w:sz w:val="32"/>
          <w:szCs w:val="32"/>
          <w:highlight w:val="none"/>
          <w:shd w:val="clear" w:fill="FFFFFF"/>
          <w:lang w:val="en-US" w:eastAsia="zh-CN" w:bidi="ar"/>
        </w:rPr>
        <w:t>（一）培养目标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0" w:afterAutospacing="0" w:line="540" w:lineRule="exact"/>
        <w:ind w:left="0" w:right="0"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机械制图、电工电子基本电路、无人机基本结构与飞行原理、无人机模拟飞行与操控等专业知识；具备无人机驾驶、无人机装调检修等能力，面向无人机植保、测绘、航拍等职业</w:t>
      </w:r>
      <w:r>
        <w:rPr>
          <w:rFonts w:hint="default"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能够从事无人机驾驶、无人机组装、无人机维护等工作的高素质技术技能人才。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0" w:afterAutospacing="0" w:line="540" w:lineRule="exact"/>
        <w:ind w:left="0" w:right="0" w:firstLine="640" w:firstLineChars="200"/>
        <w:jc w:val="left"/>
        <w:textAlignment w:val="auto"/>
        <w:rPr>
          <w:rFonts w:hint="eastAsia" w:ascii="楷体" w:hAnsi="楷体" w:eastAsia="楷体" w:cs="楷体"/>
          <w:i w:val="0"/>
          <w:iCs w:val="0"/>
          <w:caps w:val="0"/>
          <w:color w:val="auto"/>
          <w:spacing w:val="0"/>
          <w:sz w:val="32"/>
          <w:szCs w:val="32"/>
          <w:highlight w:val="none"/>
        </w:rPr>
      </w:pPr>
      <w:r>
        <w:rPr>
          <w:rFonts w:hint="eastAsia" w:ascii="楷体" w:hAnsi="楷体" w:eastAsia="楷体" w:cs="楷体"/>
          <w:i w:val="0"/>
          <w:iCs w:val="0"/>
          <w:caps w:val="0"/>
          <w:color w:val="auto"/>
          <w:spacing w:val="0"/>
          <w:kern w:val="0"/>
          <w:sz w:val="32"/>
          <w:szCs w:val="32"/>
          <w:highlight w:val="none"/>
          <w:shd w:val="clear" w:fill="FFFFFF"/>
          <w:lang w:val="en-US" w:eastAsia="zh-CN" w:bidi="ar"/>
        </w:rPr>
        <w:t>（二）培养规格</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1.素质要求</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（2）崇尚宪法、遵法守纪、崇德向善、诚实守信、尊重生命、热爱劳动，履行道德准则和法律规范，具有社会责任感和社会参与意识。</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（3）具有良好的职业道德和职业素养。崇德向善、诚实守信、爱岗敬业、具有精益求精的工匠精神；尊重劳动、热爱劳动、具有较强的实践能力。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（4）具有较强的人际交往能力，沟通协调能力，团队合作精神、创新和服务意识。</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（5）具有质量意识、绿色环保意识、安全意识、信息素养、创新精神，文明生产意识，严格遵守操作规程。</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（6）具有良好的身心素质和人文素养，具有健康的体魄和心理、健全的人格，能够掌握基本运动技能，具有感受美、表现美、鉴赏美、创造美的能力。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（7）具有良好的生活习惯、行为习惯和自我管理能力，具有职业生涯规划意识和可持续发展能力。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2.知识要求</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（1）掌握中等职业学校学生必备的思想政治、语文、数学、英语、信息技术、艺术、体育与健康和中华优秀传统文化等知识。</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（2）熟悉与本专业相关的法律法规以及环境保护、安全消防和安全防护等知识。</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（3）掌握多旋翼无人机组装、调试、维修等相关知识。</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（4）掌握航空气象、无人机法律法规方面的知识。</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（5）掌握航拍技术、视频制作技术、农药播撒等相关知识。</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（6）掌握无人机、遥控器的使用知识。</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（7）掌握无人机失控、炸机的应急处置知识。</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（8）掌握无人机起飞、降落知识。</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3.能力要求</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（1）具备合作探究、终身学习、分析和解决问题能力。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（2）具备良好的语言文字表达能力和沟通能力。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（3）具备本专业必需的信息技术应用和维护能力。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（4）具备机械制图基本技能，能够按照装配图进行小型无人机整机装配能力。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（5）具备电工电子识图基本技能，能够按照电路图进行小型无人机电子设备安装能力。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（6）具备小型无人机检测、维护的基本能力，能够使用专用工具与设备对小型无人机进行检测与维护能力。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（7）具备遥控器操控小型无人机模拟飞行和外场飞行的能力。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（8）具备航拍技术、植保技术应用能力。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（9）具备小型无人机多场景下的飞行准备、任务飞行与日常维护的能力，掌握无人机飞行原理与操控基本方法。</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（10）具备终身学习和可持续发展的能力。</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黑体" w:hAnsi="黑体" w:eastAsia="黑体" w:cs="黑体"/>
          <w:color w:val="auto"/>
          <w:kern w:val="0"/>
          <w:sz w:val="32"/>
          <w:szCs w:val="32"/>
          <w:highlight w:val="none"/>
        </w:rPr>
      </w:pPr>
      <w:r>
        <w:rPr>
          <w:rFonts w:hint="eastAsia" w:ascii="黑体" w:hAnsi="黑体" w:eastAsia="黑体" w:cs="黑体"/>
          <w:color w:val="auto"/>
          <w:kern w:val="0"/>
          <w:sz w:val="32"/>
          <w:szCs w:val="32"/>
          <w:highlight w:val="none"/>
          <w:lang w:val="en-US" w:eastAsia="zh-CN"/>
        </w:rPr>
        <w:t>七、</w:t>
      </w:r>
      <w:r>
        <w:rPr>
          <w:rFonts w:hint="eastAsia" w:ascii="黑体" w:hAnsi="黑体" w:eastAsia="黑体" w:cs="黑体"/>
          <w:color w:val="auto"/>
          <w:kern w:val="0"/>
          <w:sz w:val="32"/>
          <w:szCs w:val="32"/>
          <w:highlight w:val="none"/>
        </w:rPr>
        <w:t>课程结构框架</w:t>
      </w:r>
    </w:p>
    <w:p>
      <w:pPr>
        <w:keepNext w:val="0"/>
        <w:keepLines w:val="0"/>
        <w:pageBreakBefore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专业人才培养课程体系。</w:t>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sectPr>
          <w:footerReference r:id="rId6" w:type="default"/>
          <w:pgSz w:w="11907" w:h="16840"/>
          <w:pgMar w:top="2041" w:right="1531" w:bottom="1985" w:left="1531" w:header="851" w:footer="1644" w:gutter="0"/>
          <w:pgBorders>
            <w:top w:val="none" w:sz="0" w:space="0"/>
            <w:left w:val="none" w:sz="0" w:space="0"/>
            <w:bottom w:val="none" w:sz="0" w:space="0"/>
            <w:right w:val="none" w:sz="0" w:space="0"/>
          </w:pgBorders>
          <w:pgNumType w:fmt="decimal" w:start="1"/>
          <w:cols w:space="425" w:num="1"/>
          <w:docGrid w:type="lines" w:linePitch="435" w:charSpace="-6554"/>
        </w:sectPr>
      </w:pPr>
    </w:p>
    <w:p>
      <w:pPr>
        <w:shd w:val="clear" w:color="auto"/>
        <w:adjustRightInd w:val="0"/>
        <w:snapToGrid w:val="0"/>
        <w:spacing w:line="580" w:lineRule="exact"/>
        <w:jc w:val="center"/>
        <w:rPr>
          <w:rFonts w:hint="eastAsia" w:ascii="黑体" w:hAnsi="黑体" w:eastAsia="黑体" w:cs="黑体"/>
          <w:b/>
          <w:bCs/>
          <w:color w:val="auto"/>
          <w:sz w:val="28"/>
          <w:szCs w:val="28"/>
          <w:highlight w:val="none"/>
          <w:lang w:val="en-US"/>
        </w:rPr>
      </w:pPr>
      <w:r>
        <w:rPr>
          <w:rFonts w:hint="eastAsia" w:ascii="黑体" w:hAnsi="黑体" w:eastAsia="黑体" w:cs="黑体"/>
          <w:b/>
          <w:bCs/>
          <w:color w:val="auto"/>
          <w:kern w:val="0"/>
          <w:sz w:val="28"/>
          <w:szCs w:val="28"/>
          <w:highlight w:val="none"/>
          <w:lang w:val="en-US" w:eastAsia="zh-CN"/>
        </w:rPr>
        <w:t>无人机操控与维护专业课程体系</w:t>
      </w:r>
    </w:p>
    <w:p>
      <w:pPr>
        <w:shd w:val="clear"/>
        <w:adjustRightInd w:val="0"/>
        <w:snapToGrid w:val="0"/>
        <w:spacing w:line="580" w:lineRule="exact"/>
        <w:rPr>
          <w:rFonts w:hint="eastAsia" w:ascii="仿宋" w:hAnsi="仿宋" w:eastAsia="仿宋" w:cs="仿宋"/>
          <w:color w:val="auto"/>
          <w:sz w:val="28"/>
          <w:szCs w:val="28"/>
          <w:highlight w:val="none"/>
          <w:lang w:val="en-US" w:eastAsia="zh-CN"/>
        </w:rPr>
      </w:pPr>
      <w:r>
        <w:rPr>
          <w:sz w:val="21"/>
          <w:highlight w:val="none"/>
        </w:rPr>
        <mc:AlternateContent>
          <mc:Choice Requires="wps">
            <w:drawing>
              <wp:anchor distT="0" distB="0" distL="114300" distR="114300" simplePos="0" relativeHeight="251687936" behindDoc="0" locked="0" layoutInCell="1" allowOverlap="1">
                <wp:simplePos x="0" y="0"/>
                <wp:positionH relativeFrom="column">
                  <wp:posOffset>4893945</wp:posOffset>
                </wp:positionH>
                <wp:positionV relativeFrom="paragraph">
                  <wp:posOffset>13970</wp:posOffset>
                </wp:positionV>
                <wp:extent cx="1643380" cy="439420"/>
                <wp:effectExtent l="9525" t="9525" r="23495" b="27305"/>
                <wp:wrapNone/>
                <wp:docPr id="1" name="矩形 1"/>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9050" cmpd="sng">
                          <a:solidFill>
                            <a:schemeClr val="tx1"/>
                          </a:solidFill>
                          <a:prstDash val="solid"/>
                        </a:ln>
                        <a:effectLst/>
                      </wps:spPr>
                      <wps:txb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1+X航拍综合实训</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29.4pt;z-index:251687936;v-text-anchor:middle;mso-width-relative:page;mso-height-relative:page;" fillcolor="#30C04F" filled="t" stroked="t" coordsize="21600,21600" o:gfxdata="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obKrHVAAAACQEAAA8AAAAAAAAAAQAgAAAAIgAAAGRycy9kb3ducmV2LnhtbFBLAQIUABQAAAAI&#10;AIdO4kAcmav/mwIAAGgFAAAOAAAAAAAAAAEAIAAAACQBAABkcnMvZTJvRG9jLnhtbFBLBQYAAAAA&#10;BgAGAFkBAAAxBgAAAAA=&#10;">
                <v:fill type="gradient" on="t" color2="#30C0B4" angle="45" focus="100%" focussize="0,0" rotate="t">
                  <o:fill type="gradientUnscaled" v:ext="backwardCompatible"/>
                </v:fill>
                <v:stroke weight="1.5pt" color="#000000 [3213]" joinstyle="round"/>
                <v:imagedata o:title=""/>
                <o:lock v:ext="edit" aspectratio="f"/>
                <v:textbox inset="0mm,0mm,0mm,0mm">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1+X航拍综合实训</w:t>
                      </w:r>
                    </w:p>
                  </w:txbxContent>
                </v:textbox>
              </v:rect>
            </w:pict>
          </mc:Fallback>
        </mc:AlternateContent>
      </w:r>
      <w:r>
        <w:rPr>
          <w:sz w:val="21"/>
          <w:highlight w:val="none"/>
        </w:rPr>
        <mc:AlternateContent>
          <mc:Choice Requires="wps">
            <w:drawing>
              <wp:anchor distT="0" distB="0" distL="114300" distR="114300" simplePos="0" relativeHeight="251684864" behindDoc="0" locked="0" layoutInCell="1" allowOverlap="1">
                <wp:simplePos x="0" y="0"/>
                <wp:positionH relativeFrom="column">
                  <wp:posOffset>6562090</wp:posOffset>
                </wp:positionH>
                <wp:positionV relativeFrom="paragraph">
                  <wp:posOffset>319405</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7pt;margin-top:25.15pt;height:24.9pt;width:47.4pt;z-index:251684864;v-text-anchor:middle;mso-width-relative:page;mso-height-relative:page;" fillcolor="#4874CB" filled="t" stroked="t" coordsize="21600,21600" o:gfxdata="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K4hq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w:rPr>
          <w:sz w:val="21"/>
          <w:highlight w:val="none"/>
        </w:rPr>
        <mc:AlternateContent>
          <mc:Choice Requires="wps">
            <w:drawing>
              <wp:anchor distT="0" distB="0" distL="114300" distR="114300" simplePos="0" relativeHeight="251674624"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cmpd="sng">
                          <a:solidFill>
                            <a:schemeClr val="tx1"/>
                          </a:solidFill>
                          <a:prstDash val="solid"/>
                        </a:ln>
                        <a:effectLst/>
                      </wps:spPr>
                      <wps:txb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4624;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cuFFGNgAAAAMAQAADwAAAAAAAAABACAAAAAi&#10;AAAAZHJzL2Rvd25yZXYueG1sUEsBAhQAFAAAAAgAh07iQNbs3Hq1AgAAhQUAAA4AAAAAAAAAAQAg&#10;AAAAJwEAAGRycy9lMm9Eb2MueG1sUEsFBgAAAAAGAAYAWQEAAE4GA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v:textbox>
              </v:rect>
            </w:pict>
          </mc:Fallback>
        </mc:AlternateContent>
      </w:r>
      <w:r>
        <w:rPr>
          <w:sz w:val="21"/>
          <w:highlight w:val="none"/>
        </w:rPr>
        <mc:AlternateContent>
          <mc:Choice Requires="wps">
            <w:drawing>
              <wp:anchor distT="0" distB="0" distL="114300" distR="114300" simplePos="0" relativeHeight="251673600"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cmpd="sng">
                          <a:solidFill>
                            <a:schemeClr val="tx1"/>
                          </a:solidFill>
                          <a:prstDash val="solid"/>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3600;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hTes72AAAAAoBAAAPAAAAAAAAAAEAIAAAACIA&#10;AABkcnMvZG93bnJldi54bWxQSwECFAAUAAAACACHTuJAxcIQe7QCAACGBQAADgAAAAAAAAABACAA&#10;AAAnAQAAZHJzL2Uyb0RvYy54bWxQSwUGAAAAAAYABgBZAQAATQY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v:textbox>
              </v:rect>
            </w:pict>
          </mc:Fallback>
        </mc:AlternateContent>
      </w:r>
      <w:r>
        <w:rPr>
          <w:highlight w:val="none"/>
        </w:rPr>
        <mc:AlternateContent>
          <mc:Choice Requires="wps">
            <w:drawing>
              <wp:anchor distT="0" distB="0" distL="114300" distR="114300" simplePos="0" relativeHeight="251685888" behindDoc="0" locked="0" layoutInCell="1" allowOverlap="1">
                <wp:simplePos x="0" y="0"/>
                <wp:positionH relativeFrom="column">
                  <wp:posOffset>4413250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cmpd="sng">
                          <a:solidFill>
                            <a:schemeClr val="tx1"/>
                          </a:solidFill>
                          <a:prstDash val="solid"/>
                        </a:ln>
                        <a:effectLst/>
                      </wps:spPr>
                      <wps:txb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7.1pt;width:154.5pt;z-index:251685888;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K29pH7XAAAACgEAAA8AAAAAAAAAAQAgAAAAIgAAAGRycy9kb3ducmV2Lnht&#10;bFBLAQIUABQAAAAIAIdO4kC2cqPSpQIAAHoFAAAOAAAAAAAAAAEAIAAAACY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v:textbox>
              </v:rect>
            </w:pict>
          </mc:Fallback>
        </mc:AlternateContent>
      </w:r>
      <w:r>
        <w:rPr>
          <w:highlight w:val="none"/>
        </w:rPr>
        <mc:AlternateContent>
          <mc:Choice Requires="wps">
            <w:drawing>
              <wp:anchor distT="0" distB="0" distL="114300" distR="114300" simplePos="0" relativeHeight="251686912"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6912;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v:textbox>
              </v:shape>
            </w:pict>
          </mc:Fallback>
        </mc:AlternateContent>
      </w:r>
      <w:r>
        <w:rPr>
          <w:sz w:val="28"/>
          <w:highlight w:val="none"/>
        </w:rPr>
        <mc:AlternateContent>
          <mc:Choice Requires="wps">
            <w:drawing>
              <wp:anchor distT="0" distB="0" distL="114300" distR="114300" simplePos="0" relativeHeight="251683840" behindDoc="0" locked="0" layoutInCell="1" allowOverlap="1">
                <wp:simplePos x="0" y="0"/>
                <wp:positionH relativeFrom="column">
                  <wp:posOffset>3818890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3840;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w:rPr>
          <w:highlight w:val="none"/>
        </w:rPr>
        <mc:AlternateContent>
          <mc:Choice Requires="wps">
            <w:drawing>
              <wp:anchor distT="0" distB="0" distL="114300" distR="114300" simplePos="0" relativeHeight="251664384"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4384;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w:rPr>
          <w:sz w:val="21"/>
          <w:highlight w:val="none"/>
        </w:rPr>
        <mc:AlternateContent>
          <mc:Choice Requires="wps">
            <w:drawing>
              <wp:anchor distT="0" distB="0" distL="114300" distR="114300" simplePos="0" relativeHeight="251672576"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2576;v-text-anchor:middle;mso-width-relative:page;mso-height-relative:page;" fillcolor="#F2DCDB [661]" filled="t" stroked="t" coordsize="21600,21600" o:gfxdata="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htBgrWAAAACQEAAA8AAAAAAAAAAQAgAAAAIgAAAGRycy9kb3ducmV2Lnht&#10;bFBLAQIUABQAAAAIAIdO4kCJ9K0ipgIAAFQFAAAOAAAAAAAAAAEAIAAAACUBAABkcnMvZTJvRG9j&#10;LnhtbFBLBQYAAAAABgAGAFkBAAA9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v:textbox>
              </v:rect>
            </w:pict>
          </mc:Fallback>
        </mc:AlternateContent>
      </w:r>
    </w:p>
    <w:p>
      <w:pPr>
        <w:shd w:val="clear"/>
        <w:tabs>
          <w:tab w:val="left" w:pos="6089"/>
        </w:tabs>
        <w:adjustRightInd w:val="0"/>
        <w:snapToGrid w:val="0"/>
        <w:spacing w:line="580" w:lineRule="exact"/>
        <w:ind w:firstLine="640" w:firstLineChars="200"/>
        <w:jc w:val="both"/>
        <w:rPr>
          <w:rFonts w:hint="eastAsia" w:ascii="仿宋" w:hAnsi="仿宋" w:eastAsia="仿宋" w:cs="仿宋"/>
          <w:color w:val="auto"/>
          <w:sz w:val="28"/>
          <w:szCs w:val="28"/>
          <w:highlight w:val="none"/>
          <w:lang w:val="en-US" w:eastAsia="zh-CN"/>
        </w:rPr>
      </w:pPr>
      <w:r>
        <w:rPr>
          <w:sz w:val="32"/>
          <w:highlight w:val="none"/>
        </w:rPr>
        <mc:AlternateContent>
          <mc:Choice Requires="wps">
            <w:drawing>
              <wp:anchor distT="0" distB="0" distL="114300" distR="114300" simplePos="0" relativeHeight="251666432" behindDoc="0" locked="0" layoutInCell="1" allowOverlap="1">
                <wp:simplePos x="0" y="0"/>
                <wp:positionH relativeFrom="column">
                  <wp:posOffset>-466090</wp:posOffset>
                </wp:positionH>
                <wp:positionV relativeFrom="paragraph">
                  <wp:posOffset>12065</wp:posOffset>
                </wp:positionV>
                <wp:extent cx="602615" cy="2554605"/>
                <wp:effectExtent l="9525" t="9525" r="16510" b="26670"/>
                <wp:wrapNone/>
                <wp:docPr id="28" name="矩形 28"/>
                <wp:cNvGraphicFramePr/>
                <a:graphic xmlns:a="http://schemas.openxmlformats.org/drawingml/2006/main">
                  <a:graphicData uri="http://schemas.microsoft.com/office/word/2010/wordprocessingShape">
                    <wps:wsp>
                      <wps:cNvSpPr/>
                      <wps:spPr>
                        <a:xfrm>
                          <a:off x="794385" y="1292860"/>
                          <a:ext cx="602615" cy="2554605"/>
                        </a:xfrm>
                        <a:prstGeom prst="rect">
                          <a:avLst/>
                        </a:prstGeom>
                        <a:solidFill>
                          <a:srgbClr val="92D050"/>
                        </a:solidFill>
                        <a:ln w="19050" cap="flat" cmpd="sng" algn="ctr">
                          <a:solidFill>
                            <a:schemeClr val="tx1"/>
                          </a:soli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0.95pt;height:201.15pt;width:47.45pt;z-index:251666432;v-text-anchor:middle;mso-width-relative:page;mso-height-relative:page;" fillcolor="#92D050" filled="t" stroked="t" coordsize="21600,21600" o:gfxdata="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p1UbzYAAAACAEA&#10;AA8AAAAAAAAAAQAgAAAAIgAAAGRycy9kb3ducmV2LnhtbFBLAQIUABQAAAAIAIdO4kDsnaS/jAIA&#10;ABoFAAAOAAAAAAAAAAEAIAAAACcBAABkcnMvZTJvRG9jLnhtbFBLBQYAAAAABgAGAFkBAAAlBgAA&#10;AAA=&#10;">
                <v:fill on="t" focussize="0,0"/>
                <v:stroke weight="1.5pt" color="#000000 [3213]"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v:textbox>
              </v:rect>
            </w:pict>
          </mc:Fallback>
        </mc:AlternateContent>
      </w:r>
      <w:r>
        <w:rPr>
          <w:sz w:val="28"/>
          <w:highlight w:val="none"/>
        </w:rPr>
        <mc:AlternateContent>
          <mc:Choice Requires="wps">
            <w:drawing>
              <wp:anchor distT="0" distB="0" distL="114300" distR="114300" simplePos="0" relativeHeight="251682816"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2816;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w:rPr>
          <w:sz w:val="21"/>
          <w:highlight w:val="none"/>
        </w:rPr>
        <mc:AlternateContent>
          <mc:Choice Requires="wps">
            <w:drawing>
              <wp:anchor distT="0" distB="0" distL="114300" distR="114300" simplePos="0" relativeHeight="251688960" behindDoc="0" locked="0" layoutInCell="1" allowOverlap="1">
                <wp:simplePos x="0" y="0"/>
                <wp:positionH relativeFrom="column">
                  <wp:posOffset>4893945</wp:posOffset>
                </wp:positionH>
                <wp:positionV relativeFrom="paragraph">
                  <wp:posOffset>64770</wp:posOffset>
                </wp:positionV>
                <wp:extent cx="1652905" cy="429895"/>
                <wp:effectExtent l="9525" t="9525" r="13970" b="17780"/>
                <wp:wrapNone/>
                <wp:docPr id="2" name="矩形 2"/>
                <wp:cNvGraphicFramePr/>
                <a:graphic xmlns:a="http://schemas.openxmlformats.org/drawingml/2006/main">
                  <a:graphicData uri="http://schemas.microsoft.com/office/word/2010/wordprocessingShape">
                    <wps:wsp>
                      <wps:cNvSpPr/>
                      <wps:spPr>
                        <a:xfrm>
                          <a:off x="0" y="0"/>
                          <a:ext cx="1652905" cy="429895"/>
                        </a:xfrm>
                        <a:prstGeom prst="rect">
                          <a:avLst/>
                        </a:prstGeom>
                        <a:gradFill>
                          <a:gsLst>
                            <a:gs pos="0">
                              <a:srgbClr val="30C04F">
                                <a:hueOff val="0"/>
                              </a:srgbClr>
                            </a:gs>
                            <a:gs pos="100000">
                              <a:srgbClr val="30C0B4"/>
                            </a:gs>
                          </a:gsLst>
                          <a:lin ang="2700000" scaled="0"/>
                        </a:gradFill>
                        <a:ln w="19050" cmpd="sng">
                          <a:solidFill>
                            <a:schemeClr val="tx1"/>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无人机植保技术</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综合实训</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85.35pt;margin-top:5.1pt;height:33.85pt;width:130.15pt;z-index:251688960;v-text-anchor:middle;mso-width-relative:page;mso-height-relative:page;" fillcolor="#30C04F" filled="t" stroked="t" coordsize="21600,21600" o:gfxdata="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t&#10;jv5N1AAAAAoBAAAPAAAAAAAAAAEAIAAAACIAAABkcnMvZG93bnJldi54bWxQSwECFAAUAAAACACH&#10;TuJAms9F95oCAABoBQAADgAAAAAAAAABACAAAAAjAQAAZHJzL2Uyb0RvYy54bWxQSwUGAAAAAAYA&#10;BgBZAQAALwYAAAAA&#10;">
                <v:fill type="gradient" on="t" color2="#30C0B4" angle="45" focus="100%" focussize="0,0" rotate="t">
                  <o:fill type="gradientUnscaled" v:ext="backwardCompatible"/>
                </v:fill>
                <v:stroke weight="1.5pt" color="#000000 [3213]"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无人机植保技术</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综合实训</w:t>
                      </w:r>
                    </w:p>
                  </w:txbxContent>
                </v:textbox>
              </v:rect>
            </w:pict>
          </mc:Fallback>
        </mc:AlternateContent>
      </w:r>
      <w:r>
        <w:rPr>
          <w:sz w:val="28"/>
          <w:highlight w:val="none"/>
        </w:rPr>
        <mc:AlternateContent>
          <mc:Choice Requires="wps">
            <w:drawing>
              <wp:anchor distT="0" distB="0" distL="114300" distR="114300" simplePos="0" relativeHeight="251677696"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7696;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 w:cs="仿宋"/>
          <w:color w:val="auto"/>
          <w:sz w:val="28"/>
          <w:szCs w:val="28"/>
          <w:highlight w:val="none"/>
          <w:lang w:val="en-US" w:eastAsia="zh-CN"/>
        </w:rPr>
        <w:tab/>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2722245</wp:posOffset>
                </wp:positionH>
                <wp:positionV relativeFrom="paragraph">
                  <wp:posOffset>210820</wp:posOffset>
                </wp:positionV>
                <wp:extent cx="5668010" cy="629285"/>
                <wp:effectExtent l="9525" t="9525" r="18415" b="27940"/>
                <wp:wrapNone/>
                <wp:docPr id="40" name="矩形 40"/>
                <wp:cNvGraphicFramePr/>
                <a:graphic xmlns:a="http://schemas.openxmlformats.org/drawingml/2006/main">
                  <a:graphicData uri="http://schemas.microsoft.com/office/word/2010/wordprocessingShape">
                    <wps:wsp>
                      <wps:cNvSpPr/>
                      <wps:spPr>
                        <a:xfrm>
                          <a:off x="3954145" y="2268855"/>
                          <a:ext cx="5668010" cy="62928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lang w:val="en-US" w:eastAsia="zh-CN"/>
                              </w:rPr>
                              <w:t>无人机航拍处</w:t>
                            </w:r>
                            <w:r>
                              <w:rPr>
                                <w:rFonts w:hint="eastAsia" w:ascii="仿宋_GB2312" w:hAnsi="仿宋_GB2312" w:eastAsia="仿宋_GB2312" w:cs="仿宋_GB2312"/>
                                <w:color w:val="000000"/>
                                <w:sz w:val="24"/>
                                <w:szCs w:val="24"/>
                                <w:highlight w:val="none"/>
                                <w:lang w:val="en-US" w:eastAsia="zh-CN"/>
                              </w:rPr>
                              <w:t>理教程、航空航天通识教育、</w:t>
                            </w:r>
                            <w:r>
                              <w:rPr>
                                <w:rFonts w:hint="eastAsia" w:ascii="仿宋_GB2312" w:hAnsi="仿宋_GB2312" w:eastAsia="仿宋_GB2312" w:cs="仿宋_GB2312"/>
                                <w:color w:val="auto"/>
                                <w:sz w:val="24"/>
                                <w:szCs w:val="24"/>
                                <w:highlight w:val="none"/>
                                <w:lang w:val="en-US" w:eastAsia="zh-CN"/>
                              </w:rPr>
                              <w:t>机械装调技术</w:t>
                            </w:r>
                            <w:r>
                              <w:rPr>
                                <w:rFonts w:hint="eastAsia" w:ascii="仿宋_GB2312" w:hAnsi="仿宋_GB2312" w:eastAsia="仿宋_GB2312" w:cs="仿宋_GB2312"/>
                                <w:color w:val="000000"/>
                                <w:sz w:val="24"/>
                                <w:szCs w:val="24"/>
                                <w:highlight w:val="none"/>
                                <w:lang w:val="en-US" w:eastAsia="zh-CN"/>
                              </w:rPr>
                              <w:t>、无人机检测与维护、</w:t>
                            </w:r>
                          </w:p>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组态控制技术实训教程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35pt;margin-top:16.6pt;height:49.55pt;width:446.3pt;z-index:251660288;v-text-anchor:middle;mso-width-relative:page;mso-height-relative:page;" fillcolor="#DDF6F4" filled="t" stroked="t" coordsize="21600,21600" o:gfxdata="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Jk60rXAAAACwEAAA8AAAAAAAAAAQAgAAAAIgAAAGRycy9kb3ducmV2&#10;LnhtbFBLAQIUABQAAAAIAIdO4kC4Ng4MqAIAAFQFAAAOAAAAAAAAAAEAIAAAACY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lang w:val="en-US" w:eastAsia="zh-CN"/>
                        </w:rPr>
                        <w:t>无人机航拍处</w:t>
                      </w:r>
                      <w:r>
                        <w:rPr>
                          <w:rFonts w:hint="eastAsia" w:ascii="仿宋_GB2312" w:hAnsi="仿宋_GB2312" w:eastAsia="仿宋_GB2312" w:cs="仿宋_GB2312"/>
                          <w:color w:val="000000"/>
                          <w:sz w:val="24"/>
                          <w:szCs w:val="24"/>
                          <w:highlight w:val="none"/>
                          <w:lang w:val="en-US" w:eastAsia="zh-CN"/>
                        </w:rPr>
                        <w:t>理教程、航空航天通识教育、</w:t>
                      </w:r>
                      <w:r>
                        <w:rPr>
                          <w:rFonts w:hint="eastAsia" w:ascii="仿宋_GB2312" w:hAnsi="仿宋_GB2312" w:eastAsia="仿宋_GB2312" w:cs="仿宋_GB2312"/>
                          <w:color w:val="auto"/>
                          <w:sz w:val="24"/>
                          <w:szCs w:val="24"/>
                          <w:highlight w:val="none"/>
                          <w:lang w:val="en-US" w:eastAsia="zh-CN"/>
                        </w:rPr>
                        <w:t>机械装调技术</w:t>
                      </w:r>
                      <w:r>
                        <w:rPr>
                          <w:rFonts w:hint="eastAsia" w:ascii="仿宋_GB2312" w:hAnsi="仿宋_GB2312" w:eastAsia="仿宋_GB2312" w:cs="仿宋_GB2312"/>
                          <w:color w:val="000000"/>
                          <w:sz w:val="24"/>
                          <w:szCs w:val="24"/>
                          <w:highlight w:val="none"/>
                          <w:lang w:val="en-US" w:eastAsia="zh-CN"/>
                        </w:rPr>
                        <w:t>、无人机检测与维护、</w:t>
                      </w:r>
                    </w:p>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组态控制技术实训教程</w:t>
                      </w:r>
                    </w:p>
                  </w:txbxContent>
                </v:textbox>
              </v:rect>
            </w:pict>
          </mc:Fallback>
        </mc:AlternateContent>
      </w:r>
      <w:r>
        <w:rPr>
          <w:sz w:val="28"/>
          <w:highlight w:val="none"/>
        </w:rPr>
        <mc:AlternateContent>
          <mc:Choice Requires="wps">
            <w:drawing>
              <wp:anchor distT="0" distB="0" distL="114300" distR="114300" simplePos="0" relativeHeight="251668480"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68480;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v:textbox>
              </v:rect>
            </w:pict>
          </mc:Fallback>
        </mc:AlternateContent>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r>
        <w:rPr>
          <w:sz w:val="28"/>
          <w:highlight w:val="none"/>
        </w:rPr>
        <mc:AlternateContent>
          <mc:Choice Requires="wps">
            <w:drawing>
              <wp:anchor distT="0" distB="0" distL="114300" distR="114300" simplePos="0" relativeHeight="251681792"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1792;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80768"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80768;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r>
        <w:rPr>
          <w:sz w:val="28"/>
          <w:highlight w:val="none"/>
        </w:rPr>
        <mc:AlternateContent>
          <mc:Choice Requires="wps">
            <w:drawing>
              <wp:anchor distT="0" distB="0" distL="114300" distR="114300" simplePos="0" relativeHeight="251670528" behindDoc="0" locked="0" layoutInCell="1" allowOverlap="1">
                <wp:simplePos x="0" y="0"/>
                <wp:positionH relativeFrom="column">
                  <wp:posOffset>2713355</wp:posOffset>
                </wp:positionH>
                <wp:positionV relativeFrom="paragraph">
                  <wp:posOffset>179705</wp:posOffset>
                </wp:positionV>
                <wp:extent cx="5658485" cy="875030"/>
                <wp:effectExtent l="9525" t="9525" r="27940" b="10795"/>
                <wp:wrapNone/>
                <wp:docPr id="48" name="矩形 48"/>
                <wp:cNvGraphicFramePr/>
                <a:graphic xmlns:a="http://schemas.openxmlformats.org/drawingml/2006/main">
                  <a:graphicData uri="http://schemas.microsoft.com/office/word/2010/wordprocessingShape">
                    <wps:wsp>
                      <wps:cNvSpPr/>
                      <wps:spPr>
                        <a:xfrm>
                          <a:off x="3973830" y="2993390"/>
                          <a:ext cx="5658485" cy="87503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lang w:val="en-US" w:eastAsia="zh-CN"/>
                              </w:rPr>
                              <w:t>无人机结构与系统、</w:t>
                            </w:r>
                            <w:r>
                              <w:rPr>
                                <w:rFonts w:hint="eastAsia" w:ascii="仿宋_GB2312" w:hAnsi="仿宋_GB2312" w:eastAsia="仿宋_GB2312" w:cs="仿宋_GB2312"/>
                                <w:color w:val="000000"/>
                                <w:sz w:val="24"/>
                                <w:szCs w:val="24"/>
                                <w:highlight w:val="none"/>
                                <w:lang w:val="en-US" w:eastAsia="zh-CN"/>
                              </w:rPr>
                              <w:t>无人机飞行训练、无人机组装与调试、无人机航拍技术、</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24"/>
                                <w:szCs w:val="24"/>
                                <w:highlight w:val="none"/>
                                <w:lang w:val="en-US" w:eastAsia="zh-CN"/>
                              </w:rPr>
                              <w:t>植保无人机操控技术、电气控制、可编程逻辑控制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14.15pt;height:68.9pt;width:445.55pt;z-index:251670528;v-text-anchor:middle;mso-width-relative:page;mso-height-relative:page;" fillcolor="#DDF6F4" filled="t" stroked="t" coordsize="21600,21600" o:gfxdata="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K6Q2E2AAAAAsBAAAPAAAAAAAAAAEAIAAAACIAAABkcnMvZG93bnJl&#10;di54bWxQSwECFAAUAAAACACHTuJAzhJ4/agCAABUBQAADgAAAAAAAAABACAAAAAn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lang w:val="en-US" w:eastAsia="zh-CN"/>
                        </w:rPr>
                        <w:t>无人机结构与系统、</w:t>
                      </w:r>
                      <w:r>
                        <w:rPr>
                          <w:rFonts w:hint="eastAsia" w:ascii="仿宋_GB2312" w:hAnsi="仿宋_GB2312" w:eastAsia="仿宋_GB2312" w:cs="仿宋_GB2312"/>
                          <w:color w:val="000000"/>
                          <w:sz w:val="24"/>
                          <w:szCs w:val="24"/>
                          <w:highlight w:val="none"/>
                          <w:lang w:val="en-US" w:eastAsia="zh-CN"/>
                        </w:rPr>
                        <w:t>无人机飞行训练、无人机组装与调试、无人机航拍技术、</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24"/>
                          <w:szCs w:val="24"/>
                          <w:highlight w:val="none"/>
                          <w:lang w:val="en-US" w:eastAsia="zh-CN"/>
                        </w:rPr>
                        <w:t>植保无人机操控技术、电气控制、可编程逻辑控制</w:t>
                      </w:r>
                    </w:p>
                  </w:txbxContent>
                </v:textbox>
              </v:rect>
            </w:pict>
          </mc:Fallback>
        </mc:AlternateContent>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r>
        <w:rPr>
          <w:sz w:val="28"/>
          <w:highlight w:val="none"/>
        </w:rPr>
        <mc:AlternateContent>
          <mc:Choice Requires="wps">
            <w:drawing>
              <wp:anchor distT="0" distB="0" distL="114300" distR="114300" simplePos="0" relativeHeight="251679744"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79744;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76672"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6672;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67456"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7456;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v:textbox>
              </v:rect>
            </w:pict>
          </mc:Fallback>
        </mc:AlternateContent>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r>
        <w:rPr>
          <w:sz w:val="28"/>
          <w:highlight w:val="none"/>
        </w:rPr>
        <mc:AlternateContent>
          <mc:Choice Requires="wps">
            <w:drawing>
              <wp:anchor distT="0" distB="0" distL="114300" distR="114300" simplePos="0" relativeHeight="251678720"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8720;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75648"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5648;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71552" behindDoc="0" locked="0" layoutInCell="1" allowOverlap="1">
                <wp:simplePos x="0" y="0"/>
                <wp:positionH relativeFrom="column">
                  <wp:posOffset>2712720</wp:posOffset>
                </wp:positionH>
                <wp:positionV relativeFrom="paragraph">
                  <wp:posOffset>51435</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电工基础、电子技术</w:t>
                            </w:r>
                            <w:r>
                              <w:rPr>
                                <w:rFonts w:hint="eastAsia" w:ascii="仿宋_GB2312" w:hAnsi="仿宋_GB2312" w:eastAsia="仿宋_GB2312" w:cs="仿宋_GB2312"/>
                                <w:color w:val="auto"/>
                                <w:sz w:val="24"/>
                                <w:szCs w:val="24"/>
                                <w:highlight w:val="none"/>
                                <w:lang w:val="en-US" w:eastAsia="zh-CN"/>
                              </w:rPr>
                              <w:t xml:space="preserve">、无人机系统导论、计算机辅助设计CAD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71552;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kkMk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电工基础、电子技术</w:t>
                      </w:r>
                      <w:r>
                        <w:rPr>
                          <w:rFonts w:hint="eastAsia" w:ascii="仿宋_GB2312" w:hAnsi="仿宋_GB2312" w:eastAsia="仿宋_GB2312" w:cs="仿宋_GB2312"/>
                          <w:color w:val="auto"/>
                          <w:sz w:val="24"/>
                          <w:szCs w:val="24"/>
                          <w:highlight w:val="none"/>
                          <w:lang w:val="en-US" w:eastAsia="zh-CN"/>
                        </w:rPr>
                        <w:t xml:space="preserve">、无人机系统导论、计算机辅助设计CAD </w:t>
                      </w:r>
                    </w:p>
                  </w:txbxContent>
                </v:textbox>
              </v:rect>
            </w:pict>
          </mc:Fallback>
        </mc:AlternateContent>
      </w:r>
      <w:r>
        <w:rPr>
          <w:sz w:val="28"/>
          <w:highlight w:val="none"/>
        </w:rPr>
        <mc:AlternateContent>
          <mc:Choice Requires="wps">
            <w:drawing>
              <wp:anchor distT="0" distB="0" distL="114300" distR="114300" simplePos="0" relativeHeight="251669504"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69504;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81kLDKsCAABU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YZVd1QAAAAcBAAAPAAAAAAAAAAEAIAAAACIAAABkcnMvZG93bnJl&#10;di54bWxQSwECFAAUAAAACACHTuJA81kLDKsCAABUBQAADgAAAAAAAAABACAAAAAk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v:textbox>
              </v:rect>
            </w:pict>
          </mc:Fallback>
        </mc:AlternateContent>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-494030</wp:posOffset>
                </wp:positionH>
                <wp:positionV relativeFrom="paragraph">
                  <wp:posOffset>172085</wp:posOffset>
                </wp:positionV>
                <wp:extent cx="602615" cy="1556385"/>
                <wp:effectExtent l="9525" t="9525" r="16510" b="15240"/>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9pt;margin-top:13.55pt;height:122.55pt;width:47.45pt;z-index:251661312;v-text-anchor:middle;mso-width-relative:page;mso-height-relative:page;" fillcolor="#FFFF00" filled="t" stroked="t" coordsize="21600,21600" o:gfxdata="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5DjUB0gAAAAkBAAAPAAAAAAAAAAEAIAAAACIAAABkcnMv&#10;ZG93bnJldi54bWxQSwECFAAUAAAACACHTuJAooWSbLQCAABABQAADgAAAAAAAAABACAAAAAhAQAA&#10;ZHJzL2Uyb0RvYy54bWxQSwUGAAAAAAYABgBZAQAARw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v:textbox>
              </v:shape>
            </w:pict>
          </mc:Fallback>
        </mc:AlternateContent>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r>
        <w:rPr>
          <w:sz w:val="28"/>
          <w:highlight w:val="none"/>
        </w:rPr>
        <mc:AlternateContent>
          <mc:Choice Requires="wps">
            <w:drawing>
              <wp:anchor distT="0" distB="0" distL="114300" distR="114300" simplePos="0" relativeHeight="251692032"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2032;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62336"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2336;v-text-anchor:middle;mso-width-relative:page;mso-height-relative:page;" fillcolor="#F2DCDB [661]" filled="t" stroked="t" coordsize="21600,21600" o:gfxdata="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cXFCPUAAAA&#10;CAEAAA8AAAAAAAAAAQAgAAAAIgAAAGRycy9kb3ducmV2LnhtbFBLAQIUABQAAAAIAIdO4kB1KTIm&#10;zAIAAHkFAAAOAAAAAAAAAAEAIAAAACMBAABkcnMvZTJvRG9jLnhtbFBLBQYAAAAABgAGAFkBAABh&#10;Bg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v:textbox>
              </v:shape>
            </w:pict>
          </mc:Fallback>
        </mc:AlternateContent>
      </w:r>
      <w:r>
        <w:rPr>
          <w:sz w:val="28"/>
          <w:highlight w:val="none"/>
        </w:rPr>
        <mc:AlternateContent>
          <mc:Choice Requires="wps">
            <w:drawing>
              <wp:anchor distT="0" distB="0" distL="114300" distR="114300" simplePos="0" relativeHeight="251689984"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89984;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65408" behindDoc="0" locked="0" layoutInCell="1" allowOverlap="1">
                <wp:simplePos x="0" y="0"/>
                <wp:positionH relativeFrom="column">
                  <wp:posOffset>2661285</wp:posOffset>
                </wp:positionH>
                <wp:positionV relativeFrom="paragraph">
                  <wp:posOffset>33020</wp:posOffset>
                </wp:positionV>
                <wp:extent cx="5713730" cy="534035"/>
                <wp:effectExtent l="9525" t="9525" r="10795" b="27940"/>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5408;v-text-anchor:middle;mso-width-relative:page;mso-height-relative:page;" fillcolor="#FFFF00" filled="t" stroked="t" coordsize="21600,21600" o:gfxdata="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QqxYQ9sAAAAJAQAADwAAAAAAAAABACAAAAAiAAAAZHJzL2Rv&#10;d25yZXYueG1sUEsBAhQAFAAAAAgAh07iQK09/JPiAgAAwAUAAA4AAAAAAAAAAQAgAAAAKg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中职生传统文化教育、安全教育、中职生创新创业教育、语文（职业模块）、数学（拓展模块）、英语（职业模块）、体育（拓展模块）等</w:t>
                      </w:r>
                    </w:p>
                  </w:txbxContent>
                </v:textbox>
              </v:shape>
            </w:pict>
          </mc:Fallback>
        </mc:AlternateContent>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r>
        <w:rPr>
          <w:sz w:val="28"/>
          <w:highlight w:val="none"/>
        </w:rPr>
        <mc:AlternateContent>
          <mc:Choice Requires="wps">
            <w:drawing>
              <wp:anchor distT="0" distB="0" distL="114300" distR="114300" simplePos="0" relativeHeight="251664384" behindDoc="0" locked="0" layoutInCell="1" allowOverlap="1">
                <wp:simplePos x="0" y="0"/>
                <wp:positionH relativeFrom="column">
                  <wp:posOffset>2578100</wp:posOffset>
                </wp:positionH>
                <wp:positionV relativeFrom="paragraph">
                  <wp:posOffset>273050</wp:posOffset>
                </wp:positionV>
                <wp:extent cx="5797550" cy="880745"/>
                <wp:effectExtent l="9525" t="9525" r="22225" b="24130"/>
                <wp:wrapNone/>
                <wp:docPr id="60" name="流程图: 可选过程 60"/>
                <wp:cNvGraphicFramePr/>
                <a:graphic xmlns:a="http://schemas.openxmlformats.org/drawingml/2006/main">
                  <a:graphicData uri="http://schemas.microsoft.com/office/word/2010/wordprocessingShape">
                    <wps:wsp>
                      <wps:cNvSpPr/>
                      <wps:spPr>
                        <a:xfrm>
                          <a:off x="3152775" y="5296535"/>
                          <a:ext cx="5797550"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信息技术（基础模块）、历史（基础模块）、艺术（基础模块）、物理、劳动教育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6.5pt;z-index:251664384;v-text-anchor:middle;mso-width-relative:page;mso-height-relative:page;" fillcolor="#FBFB11" filled="t" stroked="t" coordsize="21600,21600" o:gfxdata="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ELR0gvXAAAACwEAAA8AAAAAAAAAAQAgAAAAIgAAAGRycy9kb3du&#10;cmV2LnhtbFBLAQIUABQAAAAIAIdO4kBk42Z35AIAAMAFAAAOAAAAAAAAAAEAIAAAACYBAABkcnMv&#10;ZTJvRG9jLnhtbFBLBQYAAAAABgAGAFkBAAB8Bg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信息技术（基础模块）、历史（基础模块）、艺术（基础模块）、物理、劳动教育</w:t>
                      </w:r>
                    </w:p>
                  </w:txbxContent>
                </v:textbox>
              </v:shape>
            </w:pict>
          </mc:Fallback>
        </mc:AlternateContent>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r>
        <w:rPr>
          <w:sz w:val="28"/>
          <w:highlight w:val="none"/>
        </w:rPr>
        <mc:AlternateContent>
          <mc:Choice Requires="wps">
            <w:drawing>
              <wp:anchor distT="0" distB="0" distL="114300" distR="114300" simplePos="0" relativeHeight="251693056"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3056;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highlight w:val="none"/>
        </w:rPr>
        <mc:AlternateContent>
          <mc:Choice Requires="wps">
            <w:drawing>
              <wp:anchor distT="0" distB="0" distL="114300" distR="114300" simplePos="0" relativeHeight="251663360"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3360;v-text-anchor:middle;mso-width-relative:page;mso-height-relative:page;" fillcolor="#F2DCDB [661]" filled="t" stroked="t" coordsize="21600,21600" o:gfxdata="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37M+1AAA&#10;AAgBAAAPAAAAAAAAAAEAIAAAACIAAABkcnMvZG93bnJldi54bWxQSwECFAAUAAAACACHTuJAaZnj&#10;tc0CAAB5BQAADgAAAAAAAAABACAAAAAjAQAAZHJzL2Uyb0RvYy54bWxQSwUGAAAAAAYABgBZAQAA&#10;YgY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v:textbox>
              </v:shape>
            </w:pict>
          </mc:Fallback>
        </mc:AlternateContent>
      </w:r>
      <w:r>
        <w:rPr>
          <w:sz w:val="28"/>
          <w:highlight w:val="none"/>
        </w:rPr>
        <mc:AlternateContent>
          <mc:Choice Requires="wps">
            <w:drawing>
              <wp:anchor distT="0" distB="0" distL="114300" distR="114300" simplePos="0" relativeHeight="251691008"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91008;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shd w:val="clear"/>
        <w:adjustRightInd w:val="0"/>
        <w:snapToGrid w:val="0"/>
        <w:spacing w:line="580" w:lineRule="exact"/>
        <w:ind w:firstLine="560" w:firstLineChars="200"/>
        <w:rPr>
          <w:rFonts w:hint="eastAsia" w:ascii="仿宋" w:hAnsi="仿宋" w:eastAsia="仿宋" w:cs="仿宋"/>
          <w:color w:val="auto"/>
          <w:sz w:val="28"/>
          <w:szCs w:val="28"/>
          <w:highlight w:val="none"/>
          <w:lang w:val="en-US" w:eastAsia="zh-CN"/>
        </w:rPr>
      </w:pPr>
    </w:p>
    <w:p>
      <w:pPr>
        <w:shd w:val="clear"/>
        <w:adjustRightInd w:val="0"/>
        <w:snapToGrid w:val="0"/>
        <w:spacing w:line="580" w:lineRule="exact"/>
        <w:rPr>
          <w:rFonts w:hint="eastAsia" w:ascii="仿宋" w:hAnsi="仿宋" w:eastAsia="仿宋" w:cs="仿宋"/>
          <w:color w:val="auto"/>
          <w:sz w:val="28"/>
          <w:szCs w:val="28"/>
          <w:highlight w:val="none"/>
          <w:lang w:val="en-US" w:eastAsia="zh-CN"/>
        </w:rPr>
        <w:sectPr>
          <w:pgSz w:w="16840" w:h="11907" w:orient="landscape"/>
          <w:pgMar w:top="1531" w:right="2041" w:bottom="1531" w:left="1985" w:header="851" w:footer="1644" w:gutter="0"/>
          <w:pgBorders>
            <w:top w:val="none" w:sz="0" w:space="0"/>
            <w:left w:val="none" w:sz="0" w:space="0"/>
            <w:bottom w:val="none" w:sz="0" w:space="0"/>
            <w:right w:val="none" w:sz="0" w:space="0"/>
          </w:pgBorders>
          <w:pgNumType w:fmt="decimal"/>
          <w:cols w:space="425" w:num="1"/>
          <w:docGrid w:type="lines" w:linePitch="435" w:charSpace="-6554"/>
        </w:sectPr>
      </w:pPr>
    </w:p>
    <w:p>
      <w:pPr>
        <w:keepNext w:val="0"/>
        <w:keepLines w:val="0"/>
        <w:pageBreakBefore w:val="0"/>
        <w:widowControl w:val="0"/>
        <w:shd w:val="clear"/>
        <w:kinsoku/>
        <w:wordWrap/>
        <w:overflowPunct/>
        <w:topLinePunct w:val="0"/>
        <w:autoSpaceDE/>
        <w:bidi w:val="0"/>
        <w:adjustRightInd w:val="0"/>
        <w:snapToGrid w:val="0"/>
        <w:spacing w:line="520" w:lineRule="exact"/>
        <w:ind w:firstLine="640" w:firstLineChars="200"/>
        <w:textAlignment w:val="auto"/>
        <w:rPr>
          <w:rFonts w:hint="eastAsia" w:ascii="黑体" w:hAnsi="黑体" w:eastAsia="黑体" w:cs="黑体"/>
          <w:color w:val="auto"/>
          <w:kern w:val="0"/>
          <w:sz w:val="32"/>
          <w:szCs w:val="32"/>
          <w:highlight w:val="none"/>
        </w:rPr>
      </w:pPr>
      <w:r>
        <w:rPr>
          <w:rFonts w:hint="eastAsia" w:ascii="黑体" w:hAnsi="黑体" w:eastAsia="黑体" w:cs="黑体"/>
          <w:color w:val="auto"/>
          <w:kern w:val="0"/>
          <w:sz w:val="32"/>
          <w:szCs w:val="32"/>
          <w:highlight w:val="none"/>
          <w:lang w:val="en-US" w:eastAsia="zh-CN"/>
        </w:rPr>
        <w:t>八、</w:t>
      </w:r>
      <w:r>
        <w:rPr>
          <w:rFonts w:hint="eastAsia" w:ascii="黑体" w:hAnsi="黑体" w:eastAsia="黑体" w:cs="黑体"/>
          <w:color w:val="auto"/>
          <w:kern w:val="0"/>
          <w:sz w:val="32"/>
          <w:szCs w:val="32"/>
          <w:highlight w:val="none"/>
        </w:rPr>
        <w:t>课程设置</w:t>
      </w:r>
      <w:r>
        <w:rPr>
          <w:rFonts w:hint="eastAsia" w:ascii="黑体" w:hAnsi="黑体" w:eastAsia="黑体" w:cs="黑体"/>
          <w:color w:val="auto"/>
          <w:kern w:val="0"/>
          <w:sz w:val="32"/>
          <w:szCs w:val="32"/>
          <w:highlight w:val="none"/>
          <w:lang w:val="en-US" w:eastAsia="zh-CN"/>
        </w:rPr>
        <w:t>及</w:t>
      </w:r>
      <w:r>
        <w:rPr>
          <w:rFonts w:hint="eastAsia" w:ascii="黑体" w:hAnsi="黑体" w:eastAsia="黑体" w:cs="黑体"/>
          <w:color w:val="auto"/>
          <w:kern w:val="0"/>
          <w:sz w:val="32"/>
          <w:szCs w:val="32"/>
          <w:highlight w:val="none"/>
        </w:rPr>
        <w:t>要求</w:t>
      </w:r>
    </w:p>
    <w:p>
      <w:pPr>
        <w:keepNext w:val="0"/>
        <w:keepLines w:val="0"/>
        <w:pageBreakBefore w:val="0"/>
        <w:widowControl w:val="0"/>
        <w:shd w:val="clear"/>
        <w:kinsoku/>
        <w:wordWrap/>
        <w:overflowPunct/>
        <w:topLinePunct w:val="0"/>
        <w:autoSpaceDE/>
        <w:autoSpaceDN w:val="0"/>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主要包括</w:t>
      </w:r>
      <w:r>
        <w:rPr>
          <w:rFonts w:hint="eastAsia" w:ascii="仿宋_GB2312" w:hAnsi="仿宋_GB2312" w:eastAsia="仿宋_GB2312" w:cs="仿宋_GB2312"/>
          <w:color w:val="auto"/>
          <w:sz w:val="32"/>
          <w:szCs w:val="32"/>
          <w:highlight w:val="none"/>
        </w:rPr>
        <w:t>公共基础课程和专业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技能）</w:t>
      </w:r>
      <w:r>
        <w:rPr>
          <w:rFonts w:hint="eastAsia" w:ascii="仿宋_GB2312" w:hAnsi="仿宋_GB2312" w:eastAsia="仿宋_GB2312" w:cs="仿宋_GB2312"/>
          <w:color w:val="auto"/>
          <w:sz w:val="32"/>
          <w:szCs w:val="32"/>
          <w:highlight w:val="none"/>
        </w:rPr>
        <w:t>课程两类。公</w:t>
      </w:r>
      <w:r>
        <w:rPr>
          <w:rFonts w:hint="eastAsia" w:ascii="仿宋_GB2312" w:hAnsi="仿宋_GB2312" w:eastAsia="仿宋_GB2312" w:cs="仿宋_GB2312"/>
          <w:color w:val="auto"/>
          <w:spacing w:val="-6"/>
          <w:sz w:val="32"/>
          <w:szCs w:val="32"/>
          <w:highlight w:val="none"/>
        </w:rPr>
        <w:t>共基础</w:t>
      </w:r>
      <w:r>
        <w:rPr>
          <w:rFonts w:hint="eastAsia" w:ascii="仿宋_GB2312" w:hAnsi="仿宋_GB2312" w:eastAsia="仿宋_GB2312" w:cs="仿宋_GB2312"/>
          <w:color w:val="auto"/>
          <w:sz w:val="32"/>
          <w:szCs w:val="32"/>
          <w:highlight w:val="none"/>
        </w:rPr>
        <w:t>课程</w:t>
      </w:r>
      <w:r>
        <w:rPr>
          <w:rFonts w:hint="eastAsia" w:ascii="仿宋_GB2312" w:hAnsi="仿宋_GB2312" w:eastAsia="仿宋_GB2312" w:cs="仿宋_GB2312"/>
          <w:color w:val="auto"/>
          <w:sz w:val="32"/>
          <w:szCs w:val="32"/>
          <w:highlight w:val="none"/>
          <w:lang w:val="en-US" w:eastAsia="zh-CN"/>
        </w:rPr>
        <w:t>包括</w:t>
      </w:r>
      <w:r>
        <w:rPr>
          <w:rFonts w:hint="eastAsia" w:ascii="仿宋_GB2312" w:hAnsi="仿宋_GB2312" w:eastAsia="仿宋_GB2312" w:cs="仿宋_GB2312"/>
          <w:color w:val="auto"/>
          <w:spacing w:val="-6"/>
          <w:sz w:val="32"/>
          <w:szCs w:val="32"/>
          <w:highlight w:val="none"/>
        </w:rPr>
        <w:t>必修</w:t>
      </w:r>
      <w:r>
        <w:rPr>
          <w:rFonts w:hint="eastAsia" w:ascii="仿宋_GB2312" w:hAnsi="仿宋_GB2312" w:eastAsia="仿宋_GB2312" w:cs="仿宋_GB2312"/>
          <w:color w:val="auto"/>
          <w:sz w:val="32"/>
          <w:szCs w:val="32"/>
          <w:highlight w:val="none"/>
        </w:rPr>
        <w:t>课</w:t>
      </w:r>
      <w:r>
        <w:rPr>
          <w:rFonts w:hint="eastAsia" w:ascii="仿宋_GB2312" w:hAnsi="仿宋_GB2312" w:eastAsia="仿宋_GB2312" w:cs="仿宋_GB2312"/>
          <w:color w:val="auto"/>
          <w:spacing w:val="-6"/>
          <w:sz w:val="32"/>
          <w:szCs w:val="32"/>
          <w:highlight w:val="none"/>
        </w:rPr>
        <w:t>和</w:t>
      </w:r>
      <w:r>
        <w:rPr>
          <w:rFonts w:hint="eastAsia" w:ascii="仿宋_GB2312" w:hAnsi="仿宋_GB2312" w:eastAsia="仿宋_GB2312" w:cs="仿宋_GB2312"/>
          <w:color w:val="auto"/>
          <w:spacing w:val="-6"/>
          <w:sz w:val="32"/>
          <w:szCs w:val="32"/>
          <w:highlight w:val="none"/>
          <w:lang w:val="en-US" w:eastAsia="zh-CN"/>
        </w:rPr>
        <w:t>限定选修课、任意选修课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专业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技能）</w:t>
      </w:r>
      <w:r>
        <w:rPr>
          <w:rFonts w:hint="eastAsia" w:ascii="仿宋_GB2312" w:hAnsi="仿宋_GB2312" w:eastAsia="仿宋_GB2312" w:cs="仿宋_GB2312"/>
          <w:color w:val="auto"/>
          <w:sz w:val="32"/>
          <w:szCs w:val="32"/>
          <w:highlight w:val="none"/>
        </w:rPr>
        <w:t>课程</w:t>
      </w:r>
      <w:r>
        <w:rPr>
          <w:rFonts w:hint="eastAsia" w:ascii="仿宋_GB2312" w:hAnsi="仿宋_GB2312" w:eastAsia="仿宋_GB2312" w:cs="仿宋_GB2312"/>
          <w:color w:val="auto"/>
          <w:sz w:val="32"/>
          <w:szCs w:val="32"/>
          <w:highlight w:val="none"/>
          <w:lang w:val="en-US" w:eastAsia="zh-CN"/>
        </w:rPr>
        <w:t>包括</w:t>
      </w:r>
      <w:r>
        <w:rPr>
          <w:rFonts w:hint="eastAsia" w:ascii="仿宋_GB2312" w:hAnsi="仿宋_GB2312" w:eastAsia="仿宋_GB2312" w:cs="仿宋_GB2312"/>
          <w:color w:val="auto"/>
          <w:sz w:val="32"/>
          <w:szCs w:val="32"/>
          <w:highlight w:val="none"/>
        </w:rPr>
        <w:t>专业基础课、专业核心课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专业拓展课</w:t>
      </w:r>
      <w:r>
        <w:rPr>
          <w:rFonts w:hint="eastAsia" w:ascii="仿宋_GB2312" w:hAnsi="仿宋_GB2312" w:eastAsia="仿宋_GB2312" w:cs="仿宋_GB2312"/>
          <w:color w:val="auto"/>
          <w:sz w:val="32"/>
          <w:szCs w:val="32"/>
          <w:highlight w:val="none"/>
          <w:lang w:val="en-US" w:eastAsia="zh-CN"/>
        </w:rPr>
        <w:t>和实习实训</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shd w:val="clear"/>
        <w:kinsoku/>
        <w:wordWrap/>
        <w:overflowPunct/>
        <w:topLinePunct w:val="0"/>
        <w:autoSpaceDE/>
        <w:bidi w:val="0"/>
        <w:adjustRightInd w:val="0"/>
        <w:snapToGrid w:val="0"/>
        <w:spacing w:line="520" w:lineRule="exact"/>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lang w:eastAsia="zh-CN"/>
        </w:rPr>
        <w:t>（</w:t>
      </w:r>
      <w:r>
        <w:rPr>
          <w:rFonts w:hint="eastAsia" w:ascii="楷体" w:hAnsi="楷体" w:eastAsia="楷体" w:cs="楷体"/>
          <w:color w:val="auto"/>
          <w:sz w:val="32"/>
          <w:szCs w:val="32"/>
          <w:highlight w:val="none"/>
          <w:lang w:val="en-US" w:eastAsia="zh-CN"/>
        </w:rPr>
        <w:t>一）</w:t>
      </w:r>
      <w:r>
        <w:rPr>
          <w:rFonts w:hint="eastAsia" w:ascii="楷体" w:hAnsi="楷体" w:eastAsia="楷体" w:cs="楷体"/>
          <w:color w:val="auto"/>
          <w:sz w:val="32"/>
          <w:szCs w:val="32"/>
          <w:highlight w:val="none"/>
        </w:rPr>
        <w:t>公共基础课程</w:t>
      </w:r>
    </w:p>
    <w:p>
      <w:pPr>
        <w:keepNext w:val="0"/>
        <w:keepLines w:val="0"/>
        <w:pageBreakBefore w:val="0"/>
        <w:widowControl w:val="0"/>
        <w:shd w:val="clear"/>
        <w:kinsoku/>
        <w:wordWrap/>
        <w:overflowPunct/>
        <w:topLinePunct w:val="0"/>
        <w:autoSpaceDE/>
        <w:bidi w:val="0"/>
        <w:adjustRightInd w:val="0"/>
        <w:snapToGrid w:val="0"/>
        <w:spacing w:line="52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依据</w:t>
      </w:r>
      <w:r>
        <w:rPr>
          <w:rFonts w:hint="eastAsia" w:ascii="仿宋_GB2312" w:hAnsi="仿宋_GB2312" w:eastAsia="仿宋_GB2312" w:cs="仿宋_GB2312"/>
          <w:color w:val="auto"/>
          <w:sz w:val="32"/>
          <w:szCs w:val="32"/>
          <w:highlight w:val="none"/>
        </w:rPr>
        <w:t>《中等职业学校公共基础课程方案》</w:t>
      </w:r>
      <w:r>
        <w:rPr>
          <w:rFonts w:hint="eastAsia" w:ascii="仿宋_GB2312" w:hAnsi="仿宋_GB2312" w:eastAsia="仿宋_GB2312" w:cs="仿宋_GB2312"/>
          <w:color w:val="auto"/>
          <w:sz w:val="32"/>
          <w:szCs w:val="32"/>
          <w:highlight w:val="none"/>
          <w:lang w:val="en-US" w:eastAsia="zh-CN"/>
        </w:rPr>
        <w:t>的规定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将</w:t>
      </w:r>
      <w:r>
        <w:rPr>
          <w:rFonts w:hint="eastAsia" w:ascii="仿宋_GB2312" w:hAnsi="仿宋_GB2312" w:eastAsia="仿宋_GB2312" w:cs="仿宋_GB2312"/>
          <w:color w:val="auto"/>
          <w:sz w:val="32"/>
          <w:szCs w:val="32"/>
          <w:highlight w:val="none"/>
          <w:lang w:val="en-US" w:eastAsia="zh-CN"/>
        </w:rPr>
        <w:t>中国特色社会主义、心理健康与职业生涯、哲学与人生、职业道德与法治、</w:t>
      </w:r>
      <w:r>
        <w:rPr>
          <w:rFonts w:hint="eastAsia" w:ascii="仿宋_GB2312" w:hAnsi="仿宋_GB2312" w:eastAsia="仿宋_GB2312" w:cs="仿宋_GB2312"/>
          <w:color w:val="auto"/>
          <w:sz w:val="32"/>
          <w:szCs w:val="32"/>
          <w:highlight w:val="none"/>
        </w:rPr>
        <w:t>语文、历史、数学、英语、信息技术、体育与健康、艺术、</w:t>
      </w:r>
      <w:r>
        <w:rPr>
          <w:rFonts w:hint="eastAsia" w:ascii="仿宋_GB2312" w:hAnsi="仿宋_GB2312" w:eastAsia="仿宋_GB2312" w:cs="仿宋_GB2312"/>
          <w:color w:val="auto"/>
          <w:sz w:val="32"/>
          <w:szCs w:val="32"/>
          <w:highlight w:val="none"/>
          <w:lang w:val="en-US" w:eastAsia="zh-CN"/>
        </w:rPr>
        <w:t>劳动教育</w:t>
      </w:r>
      <w:r>
        <w:rPr>
          <w:rFonts w:hint="eastAsia" w:ascii="仿宋_GB2312" w:hAnsi="仿宋_GB2312" w:eastAsia="仿宋_GB2312" w:cs="仿宋_GB2312"/>
          <w:color w:val="auto"/>
          <w:sz w:val="32"/>
          <w:szCs w:val="32"/>
          <w:highlight w:val="none"/>
        </w:rPr>
        <w:t>等列为公共基础必修课程，</w:t>
      </w:r>
      <w:r>
        <w:rPr>
          <w:rFonts w:hint="eastAsia" w:ascii="仿宋_GB2312" w:hAnsi="仿宋_GB2312" w:eastAsia="仿宋_GB2312" w:cs="仿宋_GB2312"/>
          <w:color w:val="auto"/>
          <w:sz w:val="32"/>
          <w:szCs w:val="32"/>
          <w:highlight w:val="none"/>
          <w:lang w:val="en-US" w:eastAsia="zh-CN"/>
        </w:rPr>
        <w:t>将</w:t>
      </w:r>
      <w:r>
        <w:rPr>
          <w:rFonts w:hint="eastAsia" w:ascii="仿宋_GB2312" w:hAnsi="仿宋_GB2312" w:eastAsia="仿宋_GB2312" w:cs="仿宋_GB2312"/>
          <w:color w:val="auto"/>
          <w:sz w:val="32"/>
          <w:szCs w:val="32"/>
          <w:highlight w:val="none"/>
        </w:rPr>
        <w:t>物理</w:t>
      </w:r>
      <w:r>
        <w:rPr>
          <w:rFonts w:hint="eastAsia" w:ascii="仿宋_GB2312" w:hAnsi="仿宋_GB2312" w:eastAsia="仿宋_GB2312" w:cs="仿宋_GB2312"/>
          <w:color w:val="auto"/>
          <w:sz w:val="32"/>
          <w:szCs w:val="32"/>
          <w:highlight w:val="none"/>
          <w:lang w:val="en-US" w:eastAsia="zh-CN"/>
        </w:rPr>
        <w:t>列为部分专业必修课程，将中华优秀传统文化教育、安全教育、中职生创新创业教育、语文（职业模块）、数学（拓展模块）等列为限定选修课。</w:t>
      </w:r>
    </w:p>
    <w:p>
      <w:pPr>
        <w:shd w:val="clear"/>
        <w:jc w:val="center"/>
        <w:rPr>
          <w:rFonts w:hint="eastAsia" w:ascii="仿宋" w:hAnsi="仿宋" w:eastAsia="仿宋" w:cs="仿宋"/>
          <w:color w:val="auto"/>
          <w:sz w:val="24"/>
          <w:szCs w:val="24"/>
          <w:highlight w:val="none"/>
          <w:lang w:val="en-US" w:eastAsia="zh-CN"/>
        </w:rPr>
      </w:pPr>
      <w:r>
        <w:rPr>
          <w:rFonts w:hint="eastAsia" w:ascii="黑体" w:hAnsi="黑体" w:eastAsia="黑体" w:cs="黑体"/>
          <w:color w:val="auto"/>
          <w:sz w:val="24"/>
          <w:szCs w:val="24"/>
          <w:highlight w:val="none"/>
          <w:lang w:val="en-US" w:eastAsia="zh-CN"/>
        </w:rPr>
        <w:t>表2  公共基础必修课程教学内容与要求</w:t>
      </w:r>
    </w:p>
    <w:tbl>
      <w:tblPr>
        <w:tblStyle w:val="15"/>
        <w:tblW w:w="10020"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70"/>
        <w:gridCol w:w="669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0" w:type="dxa"/>
            <w:noWrap w:val="0"/>
            <w:vAlign w:val="center"/>
          </w:tcPr>
          <w:p>
            <w:pPr>
              <w:keepNext w:val="0"/>
              <w:keepLines w:val="0"/>
              <w:suppressLineNumbers w:val="0"/>
              <w:shd w:val="clear"/>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序号</w:t>
            </w:r>
          </w:p>
        </w:tc>
        <w:tc>
          <w:tcPr>
            <w:tcW w:w="1470" w:type="dxa"/>
            <w:noWrap w:val="0"/>
            <w:vAlign w:val="center"/>
          </w:tcPr>
          <w:p>
            <w:pPr>
              <w:keepNext w:val="0"/>
              <w:keepLines w:val="0"/>
              <w:suppressLineNumbers w:val="0"/>
              <w:shd w:val="clear"/>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课程名称</w:t>
            </w:r>
          </w:p>
        </w:tc>
        <w:tc>
          <w:tcPr>
            <w:tcW w:w="6690" w:type="dxa"/>
            <w:noWrap w:val="0"/>
            <w:vAlign w:val="center"/>
          </w:tcPr>
          <w:p>
            <w:pPr>
              <w:keepNext w:val="0"/>
              <w:keepLines w:val="0"/>
              <w:suppressLineNumbers w:val="0"/>
              <w:shd w:val="clear"/>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教学内容与要求</w:t>
            </w:r>
          </w:p>
        </w:tc>
        <w:tc>
          <w:tcPr>
            <w:tcW w:w="1170" w:type="dxa"/>
            <w:noWrap w:val="0"/>
            <w:vAlign w:val="center"/>
          </w:tcPr>
          <w:p>
            <w:pPr>
              <w:keepNext w:val="0"/>
              <w:keepLines w:val="0"/>
              <w:suppressLineNumbers w:val="0"/>
              <w:shd w:val="clear"/>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90" w:type="dxa"/>
            <w:noWrap w:val="0"/>
            <w:vAlign w:val="center"/>
          </w:tcPr>
          <w:p>
            <w:pPr>
              <w:pStyle w:val="7"/>
              <w:keepNext w:val="0"/>
              <w:keepLines w:val="0"/>
              <w:pageBreakBefore w:val="0"/>
              <w:widowControl w:val="0"/>
              <w:suppressLineNumbers w:val="0"/>
              <w:shd w:val="clear"/>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1</w:t>
            </w:r>
          </w:p>
        </w:tc>
        <w:tc>
          <w:tcPr>
            <w:tcW w:w="1470" w:type="dxa"/>
            <w:noWrap w:val="0"/>
            <w:vAlign w:val="center"/>
          </w:tcPr>
          <w:p>
            <w:pPr>
              <w:pStyle w:val="7"/>
              <w:keepNext w:val="0"/>
              <w:keepLines w:val="0"/>
              <w:pageBreakBefore w:val="0"/>
              <w:widowControl w:val="0"/>
              <w:suppressLineNumbers w:val="0"/>
              <w:shd w:val="clear"/>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中国特色</w:t>
            </w:r>
          </w:p>
          <w:p>
            <w:pPr>
              <w:pStyle w:val="7"/>
              <w:keepNext w:val="0"/>
              <w:keepLines w:val="0"/>
              <w:pageBreakBefore w:val="0"/>
              <w:widowControl w:val="0"/>
              <w:suppressLineNumbers w:val="0"/>
              <w:shd w:val="clear"/>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社会主义</w:t>
            </w:r>
          </w:p>
        </w:tc>
        <w:tc>
          <w:tcPr>
            <w:tcW w:w="66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的奋斗之中。</w:t>
            </w:r>
          </w:p>
        </w:tc>
        <w:tc>
          <w:tcPr>
            <w:tcW w:w="1170" w:type="dxa"/>
            <w:noWrap w:val="0"/>
            <w:vAlign w:val="center"/>
          </w:tcPr>
          <w:p>
            <w:pPr>
              <w:keepNext w:val="0"/>
              <w:keepLines w:val="0"/>
              <w:suppressLineNumbers w:val="0"/>
              <w:shd w:val="clear"/>
              <w:autoSpaceDE w:val="0"/>
              <w:autoSpaceDN w:val="0"/>
              <w:adjustRightInd w:val="0"/>
              <w:snapToGrid w:val="0"/>
              <w:spacing w:before="0" w:beforeAutospacing="0" w:after="0" w:afterAutospacing="0" w:line="440" w:lineRule="atLeast"/>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trPr>
        <w:tc>
          <w:tcPr>
            <w:tcW w:w="690" w:type="dxa"/>
            <w:noWrap w:val="0"/>
            <w:vAlign w:val="center"/>
          </w:tcPr>
          <w:p>
            <w:pPr>
              <w:pStyle w:val="7"/>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2</w:t>
            </w:r>
          </w:p>
        </w:tc>
        <w:tc>
          <w:tcPr>
            <w:tcW w:w="1470" w:type="dxa"/>
            <w:noWrap w:val="0"/>
            <w:vAlign w:val="center"/>
          </w:tcPr>
          <w:p>
            <w:pPr>
              <w:pStyle w:val="7"/>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心理健康与</w:t>
            </w:r>
          </w:p>
          <w:p>
            <w:pPr>
              <w:pStyle w:val="7"/>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职业生涯</w:t>
            </w:r>
          </w:p>
        </w:tc>
        <w:tc>
          <w:tcPr>
            <w:tcW w:w="6690" w:type="dxa"/>
            <w:noWrap w:val="0"/>
            <w:vAlign w:val="center"/>
          </w:tcPr>
          <w:p>
            <w:pPr>
              <w:pStyle w:val="7"/>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70" w:type="dxa"/>
            <w:noWrap w:val="0"/>
            <w:vAlign w:val="center"/>
          </w:tcPr>
          <w:p>
            <w:pPr>
              <w:pStyle w:val="7"/>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0" w:type="dxa"/>
            <w:noWrap w:val="0"/>
            <w:vAlign w:val="center"/>
          </w:tcPr>
          <w:p>
            <w:pPr>
              <w:pStyle w:val="7"/>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3</w:t>
            </w:r>
          </w:p>
        </w:tc>
        <w:tc>
          <w:tcPr>
            <w:tcW w:w="1470" w:type="dxa"/>
            <w:noWrap w:val="0"/>
            <w:vAlign w:val="center"/>
          </w:tcPr>
          <w:p>
            <w:pPr>
              <w:pStyle w:val="7"/>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哲学与人生</w:t>
            </w:r>
          </w:p>
        </w:tc>
        <w:tc>
          <w:tcPr>
            <w:tcW w:w="66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70" w:type="dxa"/>
            <w:noWrap w:val="0"/>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5" w:hRule="atLeast"/>
        </w:trPr>
        <w:tc>
          <w:tcPr>
            <w:tcW w:w="690" w:type="dxa"/>
            <w:noWrap w:val="0"/>
            <w:vAlign w:val="center"/>
          </w:tcPr>
          <w:p>
            <w:pPr>
              <w:pStyle w:val="7"/>
              <w:keepNext w:val="0"/>
              <w:keepLines w:val="0"/>
              <w:pageBreakBefore w:val="0"/>
              <w:widowControl w:val="0"/>
              <w:suppressLineNumbers w:val="0"/>
              <w:shd w:val="clear"/>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4</w:t>
            </w:r>
          </w:p>
        </w:tc>
        <w:tc>
          <w:tcPr>
            <w:tcW w:w="1470" w:type="dxa"/>
            <w:noWrap w:val="0"/>
            <w:vAlign w:val="center"/>
          </w:tcPr>
          <w:p>
            <w:pPr>
              <w:pStyle w:val="7"/>
              <w:keepNext w:val="0"/>
              <w:keepLines w:val="0"/>
              <w:pageBreakBefore w:val="0"/>
              <w:widowControl w:val="0"/>
              <w:suppressLineNumbers w:val="0"/>
              <w:shd w:val="clear"/>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职业道德与</w:t>
            </w:r>
          </w:p>
          <w:p>
            <w:pPr>
              <w:pStyle w:val="7"/>
              <w:keepNext w:val="0"/>
              <w:keepLines w:val="0"/>
              <w:pageBreakBefore w:val="0"/>
              <w:widowControl w:val="0"/>
              <w:suppressLineNumbers w:val="0"/>
              <w:shd w:val="clear"/>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法治</w:t>
            </w:r>
          </w:p>
        </w:tc>
        <w:tc>
          <w:tcPr>
            <w:tcW w:w="6690" w:type="dxa"/>
            <w:noWrap w:val="0"/>
            <w:vAlign w:val="center"/>
          </w:tcPr>
          <w:p>
            <w:pPr>
              <w:keepNext w:val="0"/>
              <w:keepLines w:val="0"/>
              <w:pageBreakBefore w:val="0"/>
              <w:widowControl w:val="0"/>
              <w:suppressLineNumbers w:val="0"/>
              <w:shd w:val="clear"/>
              <w:kinsoku/>
              <w:wordWrap/>
              <w:overflowPunct w:val="0"/>
              <w:topLinePunct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70" w:type="dxa"/>
            <w:noWrap w:val="0"/>
            <w:vAlign w:val="center"/>
          </w:tcPr>
          <w:p>
            <w:pPr>
              <w:keepNext w:val="0"/>
              <w:keepLines w:val="0"/>
              <w:pageBreakBefore w:val="0"/>
              <w:widowControl w:val="0"/>
              <w:suppressLineNumbers w:val="0"/>
              <w:shd w:val="clear"/>
              <w:kinsoku/>
              <w:wordWrap/>
              <w:topLinePunct w:val="0"/>
              <w:autoSpaceDE w:val="0"/>
              <w:autoSpaceDN w:val="0"/>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690" w:type="dxa"/>
            <w:noWrap w:val="0"/>
            <w:vAlign w:val="center"/>
          </w:tcPr>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5</w:t>
            </w:r>
          </w:p>
        </w:tc>
        <w:tc>
          <w:tcPr>
            <w:tcW w:w="14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语文</w:t>
            </w:r>
          </w:p>
          <w:p>
            <w:pPr>
              <w:pStyle w:val="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0" w:type="dxa"/>
            <w:noWrap w:val="0"/>
            <w:vAlign w:val="center"/>
          </w:tcPr>
          <w:p>
            <w:pPr>
              <w:keepNext w:val="0"/>
              <w:keepLines w:val="0"/>
              <w:pageBreakBefore w:val="0"/>
              <w:widowControl/>
              <w:suppressLineNumbers w:val="0"/>
              <w:shd w:val="clear"/>
              <w:kinsoku/>
              <w:wordWrap/>
              <w:overflowPunct/>
              <w:topLinePunct w:val="0"/>
              <w:bidi w:val="0"/>
              <w:adjustRightInd w:val="0"/>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zh-CN"/>
              </w:rPr>
              <w:t>按照教育部颁布的《中等职业学校语文课程标准》的要求开设。通过</w:t>
            </w:r>
            <w:r>
              <w:rPr>
                <w:rFonts w:hint="eastAsia" w:ascii="仿宋_GB2312" w:hAnsi="仿宋_GB2312" w:eastAsia="仿宋_GB2312" w:cs="仿宋_GB2312"/>
                <w:color w:val="auto"/>
                <w:kern w:val="0"/>
                <w:sz w:val="21"/>
                <w:szCs w:val="21"/>
                <w:highlight w:val="none"/>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trPr>
        <w:tc>
          <w:tcPr>
            <w:tcW w:w="690" w:type="dxa"/>
            <w:noWrap w:val="0"/>
            <w:vAlign w:val="center"/>
          </w:tcPr>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6</w:t>
            </w:r>
          </w:p>
        </w:tc>
        <w:tc>
          <w:tcPr>
            <w:tcW w:w="14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数学</w:t>
            </w:r>
          </w:p>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0" w:type="dxa"/>
            <w:noWrap w:val="0"/>
            <w:vAlign w:val="center"/>
          </w:tcPr>
          <w:p>
            <w:pPr>
              <w:keepNext w:val="0"/>
              <w:keepLines w:val="0"/>
              <w:pageBreakBefore w:val="0"/>
              <w:suppressLineNumbers w:val="0"/>
              <w:shd w:val="clear"/>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按照教育部颁布的《中等职业学校数学课程标准》的教学要求开设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trPr>
        <w:tc>
          <w:tcPr>
            <w:tcW w:w="690" w:type="dxa"/>
            <w:noWrap w:val="0"/>
            <w:vAlign w:val="center"/>
          </w:tcPr>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7</w:t>
            </w:r>
          </w:p>
        </w:tc>
        <w:tc>
          <w:tcPr>
            <w:tcW w:w="14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英语</w:t>
            </w:r>
          </w:p>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0" w:type="dxa"/>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按照教育部颁布的《中等职业学校英语课程标准》的教学要求开设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kern w:val="0"/>
                <w:sz w:val="21"/>
                <w:szCs w:val="21"/>
                <w:highlight w:val="none"/>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trPr>
        <w:tc>
          <w:tcPr>
            <w:tcW w:w="69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8</w:t>
            </w:r>
          </w:p>
        </w:tc>
        <w:tc>
          <w:tcPr>
            <w:tcW w:w="14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信息技术</w:t>
            </w:r>
          </w:p>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按照教育部颁布的《中等职业学校信息技术课程标准》的教学要求开设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trPr>
        <w:tc>
          <w:tcPr>
            <w:tcW w:w="690" w:type="dxa"/>
            <w:noWrap w:val="0"/>
            <w:vAlign w:val="center"/>
          </w:tcPr>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9</w:t>
            </w:r>
          </w:p>
        </w:tc>
        <w:tc>
          <w:tcPr>
            <w:tcW w:w="14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历史</w:t>
            </w:r>
          </w:p>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trPr>
        <w:tc>
          <w:tcPr>
            <w:tcW w:w="690" w:type="dxa"/>
            <w:noWrap w:val="0"/>
            <w:vAlign w:val="center"/>
          </w:tcPr>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10</w:t>
            </w:r>
          </w:p>
        </w:tc>
        <w:tc>
          <w:tcPr>
            <w:tcW w:w="14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right="0" w:hanging="27"/>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体育与健康</w:t>
            </w:r>
          </w:p>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学科核心素养。</w:t>
            </w:r>
          </w:p>
        </w:tc>
        <w:tc>
          <w:tcPr>
            <w:tcW w:w="11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trPr>
        <w:tc>
          <w:tcPr>
            <w:tcW w:w="690" w:type="dxa"/>
            <w:noWrap w:val="0"/>
            <w:vAlign w:val="center"/>
          </w:tcPr>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11</w:t>
            </w:r>
          </w:p>
        </w:tc>
        <w:tc>
          <w:tcPr>
            <w:tcW w:w="14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艺术</w:t>
            </w:r>
          </w:p>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按照教育部颁布的《中等职业学校艺术课程标准》的教学要求开设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noWrap w:val="0"/>
            <w:vAlign w:val="center"/>
          </w:tcPr>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470" w:type="dxa"/>
            <w:noWrap w:val="0"/>
            <w:vAlign w:val="center"/>
          </w:tcPr>
          <w:p>
            <w:pPr>
              <w:pStyle w:val="7"/>
              <w:keepNext w:val="0"/>
              <w:keepLines w:val="0"/>
              <w:pageBreakBefore w:val="0"/>
              <w:suppressLineNumbers w:val="0"/>
              <w:shd w:val="clear"/>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物理</w:t>
            </w:r>
          </w:p>
        </w:tc>
        <w:tc>
          <w:tcPr>
            <w:tcW w:w="6690" w:type="dxa"/>
            <w:noWrap w:val="0"/>
            <w:vAlign w:val="center"/>
          </w:tcPr>
          <w:p>
            <w:pPr>
              <w:pStyle w:val="22"/>
              <w:keepNext w:val="0"/>
              <w:keepLines w:val="0"/>
              <w:pageBreakBefore w:val="0"/>
              <w:widowControl w:val="0"/>
              <w:numPr>
                <w:ilvl w:val="0"/>
                <w:numId w:val="0"/>
              </w:numPr>
              <w:suppressLineNumbers w:val="0"/>
              <w:shd w:val="clear" w:color="auto"/>
              <w:tabs>
                <w:tab w:val="left" w:pos="791"/>
              </w:tabs>
              <w:kinsoku/>
              <w:wordWrap/>
              <w:overflowPunct/>
              <w:topLinePunct w:val="0"/>
              <w:autoSpaceDE/>
              <w:autoSpaceDN/>
              <w:bidi w:val="0"/>
              <w:adjustRightInd w:val="0"/>
              <w:snapToGrid w:val="0"/>
              <w:spacing w:before="0" w:beforeAutospacing="0" w:after="0" w:afterAutospacing="0" w:line="320" w:lineRule="exact"/>
              <w:ind w:left="0" w:right="0" w:rightChars="0" w:firstLine="420" w:firstLineChars="200"/>
              <w:jc w:val="both"/>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u w:val="none"/>
                <w:lang w:val="en-US" w:eastAsia="zh-CN" w:bidi="ar-SA"/>
              </w:rPr>
              <w:t>按照教育部颁布的《中等职业学校物理课程标准》的教学要求开设，是中等职业学校无人机操控与维护专业必修的公共基础课程。通过学习基础模块，掌握</w:t>
            </w:r>
            <w:r>
              <w:rPr>
                <w:rFonts w:hint="eastAsia" w:ascii="仿宋_GB2312" w:hAnsi="仿宋_GB2312" w:eastAsia="仿宋_GB2312" w:cs="仿宋_GB2312"/>
                <w:color w:val="auto"/>
                <w:kern w:val="2"/>
                <w:sz w:val="21"/>
                <w:szCs w:val="21"/>
                <w:highlight w:val="none"/>
                <w:u w:val="none"/>
                <w:lang w:val="zh-CN" w:eastAsia="zh-CN" w:bidi="ar-SA"/>
              </w:rPr>
              <w:t>物质基本结构、相互作用和运动规律，引导学生从物理学的视角认识自然，认识物理学与生产、生活的关系；掌握科学研究方法，养成科学思维习惯，培育科学精神，增强实践能力和创新意识；培养学生职业发展、终身学习和担当民族复兴大任所必需的物理学科核心素养，引领学生逐步形成科学精神及科学的世界观、人生观和价值观。</w:t>
            </w:r>
          </w:p>
        </w:tc>
        <w:tc>
          <w:tcPr>
            <w:tcW w:w="11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FF0000"/>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atLeast"/>
        </w:trPr>
        <w:tc>
          <w:tcPr>
            <w:tcW w:w="69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4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劳动</w:t>
            </w:r>
            <w:r>
              <w:rPr>
                <w:rFonts w:hint="eastAsia" w:ascii="仿宋_GB2312" w:hAnsi="仿宋_GB2312" w:eastAsia="仿宋_GB2312" w:cs="仿宋_GB2312"/>
                <w:color w:val="auto"/>
                <w:kern w:val="0"/>
                <w:sz w:val="21"/>
                <w:szCs w:val="21"/>
                <w:highlight w:val="none"/>
                <w:lang w:val="en-US" w:eastAsia="zh-CN"/>
              </w:rPr>
              <w:t>教育</w:t>
            </w:r>
          </w:p>
        </w:tc>
        <w:tc>
          <w:tcPr>
            <w:tcW w:w="66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7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kern w:val="0"/>
                <w:sz w:val="21"/>
                <w:szCs w:val="21"/>
                <w:highlight w:val="none"/>
                <w:lang w:val="en-US"/>
              </w:rPr>
            </w:pPr>
            <w:r>
              <w:rPr>
                <w:rFonts w:hint="eastAsia" w:ascii="仿宋_GB2312" w:hAnsi="仿宋_GB2312" w:eastAsia="仿宋_GB2312" w:cs="仿宋_GB2312"/>
                <w:color w:val="auto"/>
                <w:kern w:val="0"/>
                <w:sz w:val="21"/>
                <w:szCs w:val="21"/>
                <w:highlight w:val="none"/>
                <w:lang w:val="en-US" w:eastAsia="zh-CN"/>
              </w:rPr>
              <w:t>36</w:t>
            </w:r>
          </w:p>
        </w:tc>
      </w:tr>
    </w:tbl>
    <w:p>
      <w:pPr>
        <w:keepNext w:val="0"/>
        <w:keepLines w:val="0"/>
        <w:pageBreakBefore w:val="0"/>
        <w:widowControl w:val="0"/>
        <w:shd w:val="clear" w:color="auto"/>
        <w:kinsoku/>
        <w:wordWrap/>
        <w:overflowPunct/>
        <w:topLinePunct w:val="0"/>
        <w:autoSpaceDE/>
        <w:autoSpaceDN/>
        <w:bidi w:val="0"/>
        <w:adjustRightInd w:val="0"/>
        <w:snapToGrid w:val="0"/>
        <w:spacing w:line="240" w:lineRule="exact"/>
        <w:jc w:val="center"/>
        <w:textAlignment w:val="auto"/>
        <w:rPr>
          <w:rFonts w:hint="eastAsia" w:ascii="黑体" w:hAnsi="黑体" w:eastAsia="黑体" w:cs="黑体"/>
          <w:b w:val="0"/>
          <w:bCs w:val="0"/>
          <w:color w:val="auto"/>
          <w:sz w:val="28"/>
          <w:szCs w:val="28"/>
          <w:highlight w:val="none"/>
          <w:lang w:val="en-US" w:eastAsia="zh-CN"/>
        </w:rPr>
      </w:pPr>
    </w:p>
    <w:p>
      <w:pPr>
        <w:keepNext w:val="0"/>
        <w:keepLines w:val="0"/>
        <w:pageBreakBefore w:val="0"/>
        <w:widowControl w:val="0"/>
        <w:shd w:val="clear" w:color="auto"/>
        <w:kinsoku/>
        <w:wordWrap/>
        <w:overflowPunct/>
        <w:topLinePunct w:val="0"/>
        <w:autoSpaceDE/>
        <w:autoSpaceDN/>
        <w:bidi w:val="0"/>
        <w:adjustRightInd w:val="0"/>
        <w:snapToGrid w:val="0"/>
        <w:spacing w:line="240" w:lineRule="exact"/>
        <w:jc w:val="center"/>
        <w:textAlignment w:val="auto"/>
        <w:rPr>
          <w:rFonts w:hint="eastAsia" w:ascii="黑体" w:hAnsi="黑体" w:eastAsia="黑体" w:cs="黑体"/>
          <w:b w:val="0"/>
          <w:bCs w:val="0"/>
          <w:color w:val="auto"/>
          <w:sz w:val="28"/>
          <w:szCs w:val="28"/>
          <w:highlight w:val="none"/>
          <w:lang w:val="en-US" w:eastAsia="zh-CN"/>
        </w:rPr>
      </w:pPr>
    </w:p>
    <w:p>
      <w:pPr>
        <w:keepNext w:val="0"/>
        <w:keepLines w:val="0"/>
        <w:pageBreakBefore w:val="0"/>
        <w:widowControl w:val="0"/>
        <w:shd w:val="clear" w:color="auto"/>
        <w:kinsoku/>
        <w:wordWrap/>
        <w:overflowPunct/>
        <w:topLinePunct w:val="0"/>
        <w:autoSpaceDE/>
        <w:autoSpaceDN/>
        <w:bidi w:val="0"/>
        <w:adjustRightInd w:val="0"/>
        <w:snapToGrid w:val="0"/>
        <w:spacing w:line="240" w:lineRule="auto"/>
        <w:jc w:val="center"/>
        <w:textAlignment w:val="auto"/>
        <w:rPr>
          <w:rFonts w:hint="default"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表3  公共基础选修课程教学内容与要求</w:t>
      </w:r>
    </w:p>
    <w:tbl>
      <w:tblPr>
        <w:tblStyle w:val="15"/>
        <w:tblW w:w="10020"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00"/>
        <w:gridCol w:w="666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05" w:type="dxa"/>
            <w:noWrap w:val="0"/>
            <w:vAlign w:val="center"/>
          </w:tcPr>
          <w:p>
            <w:pPr>
              <w:keepNext w:val="0"/>
              <w:keepLines w:val="0"/>
              <w:pageBreakBefore w:val="0"/>
              <w:widowControl w:val="0"/>
              <w:suppressLineNumbers w:val="0"/>
              <w:shd w:val="clear" w:color="auto"/>
              <w:kinsoku/>
              <w:wordWrap/>
              <w:overflowPunct/>
              <w:topLinePunct w:val="0"/>
              <w:autoSpaceDE/>
              <w:autoSpaceDN/>
              <w:bidi w:val="0"/>
              <w:spacing w:before="0" w:beforeAutospacing="0" w:after="0" w:afterAutospacing="0" w:line="240" w:lineRule="exact"/>
              <w:ind w:left="0" w:right="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序号</w:t>
            </w:r>
          </w:p>
        </w:tc>
        <w:tc>
          <w:tcPr>
            <w:tcW w:w="1500" w:type="dxa"/>
            <w:noWrap w:val="0"/>
            <w:vAlign w:val="center"/>
          </w:tcPr>
          <w:p>
            <w:pPr>
              <w:keepNext w:val="0"/>
              <w:keepLines w:val="0"/>
              <w:pageBreakBefore w:val="0"/>
              <w:widowControl w:val="0"/>
              <w:suppressLineNumbers w:val="0"/>
              <w:shd w:val="clear" w:color="auto"/>
              <w:kinsoku/>
              <w:wordWrap/>
              <w:overflowPunct/>
              <w:topLinePunct w:val="0"/>
              <w:autoSpaceDE/>
              <w:autoSpaceDN/>
              <w:bidi w:val="0"/>
              <w:spacing w:before="0" w:beforeAutospacing="0" w:after="0" w:afterAutospacing="0" w:line="240" w:lineRule="exact"/>
              <w:ind w:left="0" w:right="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课程名称</w:t>
            </w:r>
          </w:p>
        </w:tc>
        <w:tc>
          <w:tcPr>
            <w:tcW w:w="6660" w:type="dxa"/>
            <w:noWrap w:val="0"/>
            <w:vAlign w:val="center"/>
          </w:tcPr>
          <w:p>
            <w:pPr>
              <w:keepNext w:val="0"/>
              <w:keepLines w:val="0"/>
              <w:pageBreakBefore w:val="0"/>
              <w:widowControl w:val="0"/>
              <w:suppressLineNumbers w:val="0"/>
              <w:shd w:val="clear" w:color="auto"/>
              <w:kinsoku/>
              <w:wordWrap/>
              <w:overflowPunct/>
              <w:topLinePunct w:val="0"/>
              <w:autoSpaceDE/>
              <w:autoSpaceDN/>
              <w:bidi w:val="0"/>
              <w:spacing w:before="0" w:beforeAutospacing="0" w:after="0" w:afterAutospacing="0" w:line="240" w:lineRule="exact"/>
              <w:ind w:left="0" w:right="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教学内容与要求</w:t>
            </w:r>
          </w:p>
        </w:tc>
        <w:tc>
          <w:tcPr>
            <w:tcW w:w="1155" w:type="dxa"/>
            <w:noWrap w:val="0"/>
            <w:vAlign w:val="center"/>
          </w:tcPr>
          <w:p>
            <w:pPr>
              <w:keepNext w:val="0"/>
              <w:keepLines w:val="0"/>
              <w:pageBreakBefore w:val="0"/>
              <w:widowControl w:val="0"/>
              <w:suppressLineNumbers w:val="0"/>
              <w:shd w:val="clear" w:color="auto"/>
              <w:kinsoku/>
              <w:wordWrap/>
              <w:overflowPunct/>
              <w:topLinePunct w:val="0"/>
              <w:autoSpaceDE/>
              <w:autoSpaceDN/>
              <w:bidi w:val="0"/>
              <w:spacing w:before="0" w:beforeAutospacing="0" w:after="0" w:afterAutospacing="0" w:line="240" w:lineRule="exact"/>
              <w:ind w:left="0" w:right="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trPr>
        <w:tc>
          <w:tcPr>
            <w:tcW w:w="705" w:type="dxa"/>
            <w:noWrap w:val="0"/>
            <w:vAlign w:val="center"/>
          </w:tcPr>
          <w:p>
            <w:pPr>
              <w:keepNext w:val="0"/>
              <w:keepLines w:val="0"/>
              <w:pageBreakBefore w:val="0"/>
              <w:suppressLineNumbers w:val="0"/>
              <w:shd w:val="clear"/>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1500" w:type="dxa"/>
            <w:noWrap w:val="0"/>
            <w:vAlign w:val="center"/>
          </w:tcPr>
          <w:p>
            <w:pPr>
              <w:keepNext w:val="0"/>
              <w:keepLines w:val="0"/>
              <w:pageBreakBefore w:val="0"/>
              <w:suppressLineNumbers w:val="0"/>
              <w:shd w:val="clear"/>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中职生传统</w:t>
            </w:r>
          </w:p>
          <w:p>
            <w:pPr>
              <w:keepNext w:val="0"/>
              <w:keepLines w:val="0"/>
              <w:pageBreakBefore w:val="0"/>
              <w:suppressLineNumbers w:val="0"/>
              <w:shd w:val="clear"/>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文化教育</w:t>
            </w:r>
          </w:p>
        </w:tc>
        <w:tc>
          <w:tcPr>
            <w:tcW w:w="6660" w:type="dxa"/>
            <w:noWrap w:val="0"/>
            <w:vAlign w:val="center"/>
          </w:tcPr>
          <w:p>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80" w:lineRule="exact"/>
              <w:ind w:left="0" w:right="0" w:firstLine="420" w:firstLineChars="200"/>
              <w:textAlignment w:val="auto"/>
              <w:rPr>
                <w:rFonts w:hint="eastAsia" w:ascii="仿宋_GB2312" w:hAnsi="仿宋_GB2312" w:eastAsia="仿宋_GB2312" w:cs="仿宋_GB2312"/>
                <w:color w:val="auto"/>
                <w:kern w:val="2"/>
                <w:sz w:val="21"/>
                <w:szCs w:val="21"/>
                <w:highlight w:val="none"/>
                <w:shd w:val="clear" w:color="auto" w:fill="auto"/>
                <w:lang w:val="en-US" w:eastAsia="zh-CN" w:bidi="ar-SA"/>
              </w:rPr>
            </w:pPr>
            <w:r>
              <w:rPr>
                <w:rFonts w:hint="eastAsia" w:ascii="仿宋_GB2312" w:hAnsi="仿宋_GB2312" w:eastAsia="仿宋_GB2312" w:cs="仿宋_GB2312"/>
                <w:b w:val="0"/>
                <w:bCs w:val="0"/>
                <w:color w:val="auto"/>
                <w:sz w:val="21"/>
                <w:szCs w:val="21"/>
                <w:highlight w:val="none"/>
                <w:lang w:val="en-US" w:eastAsia="zh-CN"/>
              </w:rPr>
              <w:t>本</w:t>
            </w:r>
            <w:r>
              <w:rPr>
                <w:rFonts w:hint="eastAsia" w:ascii="仿宋_GB2312" w:hAnsi="仿宋_GB2312" w:eastAsia="仿宋_GB2312" w:cs="仿宋_GB2312"/>
                <w:b w:val="0"/>
                <w:bCs w:val="0"/>
                <w:color w:val="auto"/>
                <w:sz w:val="21"/>
                <w:szCs w:val="21"/>
                <w:highlight w:val="none"/>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155"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7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50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66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right="0"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15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7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50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66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15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705" w:type="dxa"/>
            <w:noWrap w:val="0"/>
            <w:vAlign w:val="center"/>
          </w:tcPr>
          <w:p>
            <w:pPr>
              <w:pStyle w:val="7"/>
              <w:keepNext w:val="0"/>
              <w:keepLines w:val="0"/>
              <w:pageBreakBefore w:val="0"/>
              <w:suppressLineNumbers w:val="0"/>
              <w:shd w:val="clear"/>
              <w:kinsoku/>
              <w:wordWrap/>
              <w:overflowPunct/>
              <w:topLinePunct w:val="0"/>
              <w:bidi w:val="0"/>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150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语文</w:t>
            </w:r>
          </w:p>
          <w:p>
            <w:pPr>
              <w:pStyle w:val="7"/>
              <w:keepNext w:val="0"/>
              <w:keepLines w:val="0"/>
              <w:pageBreakBefore w:val="0"/>
              <w:suppressLineNumbers w:val="0"/>
              <w:shd w:val="clear"/>
              <w:kinsoku/>
              <w:wordWrap/>
              <w:overflowPunct/>
              <w:topLinePunct w:val="0"/>
              <w:bidi w:val="0"/>
              <w:spacing w:before="0" w:beforeAutospacing="0" w:after="0" w:afterAutospacing="0" w:line="380" w:lineRule="exact"/>
              <w:ind w:left="0" w:right="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660" w:type="dxa"/>
            <w:noWrap w:val="0"/>
            <w:vAlign w:val="center"/>
          </w:tcPr>
          <w:p>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语文限定选修模块，是要通过劳动精神工匠精神作品研读、职场应用写作与交流、微写作和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155"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FF000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705"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150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数学</w:t>
            </w:r>
          </w:p>
          <w:p>
            <w:pPr>
              <w:pStyle w:val="7"/>
              <w:keepNext w:val="0"/>
              <w:keepLines w:val="0"/>
              <w:pageBreakBefore w:val="0"/>
              <w:suppressLineNumbers w:val="0"/>
              <w:shd w:val="clear"/>
              <w:kinsoku/>
              <w:wordWrap/>
              <w:overflowPunct/>
              <w:topLinePunct w:val="0"/>
              <w:bidi w:val="0"/>
              <w:spacing w:before="0" w:beforeAutospacing="0" w:after="0" w:afterAutospacing="0" w:line="380" w:lineRule="exact"/>
              <w:ind w:left="0" w:right="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660" w:type="dxa"/>
            <w:noWrap w:val="0"/>
            <w:vAlign w:val="center"/>
          </w:tcPr>
          <w:p>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数学限定选修模块，分为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155"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705"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150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英语</w:t>
            </w:r>
          </w:p>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660" w:type="dxa"/>
            <w:noWrap w:val="0"/>
            <w:vAlign w:val="center"/>
          </w:tcPr>
          <w:p>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英语限定选修模块，主要包含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155"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atLeast"/>
        </w:trPr>
        <w:tc>
          <w:tcPr>
            <w:tcW w:w="705"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w:t>
            </w:r>
          </w:p>
        </w:tc>
        <w:tc>
          <w:tcPr>
            <w:tcW w:w="1500"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体育与健康</w:t>
            </w:r>
          </w:p>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660" w:type="dxa"/>
            <w:noWrap w:val="0"/>
            <w:vAlign w:val="center"/>
          </w:tcPr>
          <w:p>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体育限定选修模块，主要包括球类运动、田径类运动、体操类运动、水上类运动、冰雪类运动、武术与民族民间传统体育类运动、新型体育类运动7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155" w:type="dxa"/>
            <w:noWrap w:val="0"/>
            <w:vAlign w:val="center"/>
          </w:tcPr>
          <w:p>
            <w:pPr>
              <w:keepNext w:val="0"/>
              <w:keepLines w:val="0"/>
              <w:pageBreakBefore w:val="0"/>
              <w:suppressLineNumbers w:val="0"/>
              <w:shd w:val="clear"/>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90</w:t>
            </w:r>
          </w:p>
        </w:tc>
      </w:tr>
    </w:tbl>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20" w:lineRule="exact"/>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lang w:val="en-US" w:eastAsia="zh-CN"/>
        </w:rPr>
        <w:t>（二）专业（技能）</w:t>
      </w:r>
      <w:r>
        <w:rPr>
          <w:rFonts w:hint="eastAsia" w:ascii="楷体" w:hAnsi="楷体" w:eastAsia="楷体" w:cs="楷体"/>
          <w:color w:val="auto"/>
          <w:sz w:val="32"/>
          <w:szCs w:val="32"/>
          <w:highlight w:val="none"/>
        </w:rPr>
        <w:t>课程</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专业（技能）课程包括专业基础课程、专业核心课程、专业拓展课程和实习实训等。</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1.专业基础课程</w:t>
      </w:r>
    </w:p>
    <w:p>
      <w:pPr>
        <w:pStyle w:val="4"/>
        <w:keepNext w:val="0"/>
        <w:keepLines w:val="0"/>
        <w:pageBreakBefore w:val="0"/>
        <w:widowControl w:val="0"/>
        <w:shd w:val="clear"/>
        <w:kinsoku/>
        <w:wordWrap/>
        <w:overflowPunct/>
        <w:topLinePunct w:val="0"/>
        <w:autoSpaceDE/>
        <w:autoSpaceDN/>
        <w:bidi w:val="0"/>
        <w:adjustRightInd w:val="0"/>
        <w:snapToGrid w:val="0"/>
        <w:spacing w:line="520" w:lineRule="exact"/>
        <w:ind w:left="0" w:leftChars="0" w:firstLine="640" w:firstLineChars="200"/>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主要包括电工基础、电子技术、无人机应用技术导论、计算机辅助设计CAD等4门课程，是无人机操控与维护专业学生必修的专业基础课程。</w:t>
      </w:r>
    </w:p>
    <w:p>
      <w:pPr>
        <w:shd w:val="clear"/>
        <w:jc w:val="center"/>
        <w:rPr>
          <w:rFonts w:hint="eastAsia" w:ascii="仿宋" w:hAnsi="仿宋" w:eastAsia="仿宋" w:cs="仿宋"/>
          <w:color w:val="auto"/>
          <w:sz w:val="24"/>
          <w:szCs w:val="24"/>
          <w:highlight w:val="none"/>
          <w:lang w:val="en-US" w:eastAsia="zh-CN"/>
        </w:rPr>
      </w:pPr>
      <w:r>
        <w:rPr>
          <w:rFonts w:hint="eastAsia" w:ascii="黑体" w:hAnsi="黑体" w:eastAsia="黑体" w:cs="黑体"/>
          <w:color w:val="auto"/>
          <w:sz w:val="24"/>
          <w:szCs w:val="24"/>
          <w:highlight w:val="none"/>
          <w:lang w:val="en-US" w:eastAsia="zh-CN"/>
        </w:rPr>
        <w:t>表4  专业基础课程主要教学内容与要求</w:t>
      </w:r>
    </w:p>
    <w:tbl>
      <w:tblPr>
        <w:tblStyle w:val="14"/>
        <w:tblW w:w="10124"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855"/>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45"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序号</w:t>
            </w:r>
          </w:p>
        </w:tc>
        <w:tc>
          <w:tcPr>
            <w:tcW w:w="1530"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课程名称</w:t>
            </w:r>
          </w:p>
        </w:tc>
        <w:tc>
          <w:tcPr>
            <w:tcW w:w="6855"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教学内容与要求</w:t>
            </w:r>
          </w:p>
        </w:tc>
        <w:tc>
          <w:tcPr>
            <w:tcW w:w="1094"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64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电工基础</w:t>
            </w:r>
          </w:p>
        </w:tc>
        <w:tc>
          <w:tcPr>
            <w:tcW w:w="6855"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学生必修的专业基础课程。通过学习基本定律、直流电阻电路、正弦交流电路、互感耦合电路等专业知识，使学生能够掌握电工基本元件的特性、交直流电基本定律等；具有分析电工电路和基础电工电路的检测能力，能完成元件与电路测试、简单电路设计、电路制作与调试，为后续其他专业课程学习打下必要基础。</w:t>
            </w:r>
          </w:p>
        </w:tc>
        <w:tc>
          <w:tcPr>
            <w:tcW w:w="10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64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电子技术</w:t>
            </w:r>
          </w:p>
        </w:tc>
        <w:tc>
          <w:tcPr>
            <w:tcW w:w="68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学生必修的专业基础课程。通过学习电子技术领域中基本理论、基本知识和基本分析方法等专业知识，使学生能够掌握电子电路基本操作技能的方法；具有分析和解决电子技术方面的能力，能完成电子线路分析、电子线路焊接和维修，为以后学习其他专业课程打下坚实的基础。</w:t>
            </w:r>
          </w:p>
        </w:tc>
        <w:tc>
          <w:tcPr>
            <w:tcW w:w="10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trPr>
        <w:tc>
          <w:tcPr>
            <w:tcW w:w="64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无人机应用</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技术导论</w:t>
            </w:r>
          </w:p>
        </w:tc>
        <w:tc>
          <w:tcPr>
            <w:tcW w:w="68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学生必修的专业基础课程，通过学习无人机概述、无人机飞行平台、无人机主要飞行系统、无人机飞行环境及飞行原理、无人机法律法规及飞行管理、无人机操控、无人机行业应用等专业知识，使学生能够掌握无人机基本知识、无人机发展历程、了解无人机现状、掌握多种无人机任务设备平台和使用方法，为学生后续其他专业课程的学习打下基础。</w:t>
            </w:r>
          </w:p>
        </w:tc>
        <w:tc>
          <w:tcPr>
            <w:tcW w:w="10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64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计算机辅助设计CAD</w:t>
            </w:r>
          </w:p>
        </w:tc>
        <w:tc>
          <w:tcPr>
            <w:tcW w:w="68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学生必修的专业基础课程，通过学习二维图形的绘制、二维图形的编辑、文件表格及尺寸标注、图形的布局计算机等内容，使学生学习和掌握机械绘图的制图规则、标准和方法等基本知识，辅助设计CAD具备绘制和阅读机械图样、电气图样，会绘制和阅读常用机械图样的能力，为后续其他专业课程学习打下必要基础。</w:t>
            </w:r>
          </w:p>
        </w:tc>
        <w:tc>
          <w:tcPr>
            <w:tcW w:w="10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bl>
    <w:p>
      <w:pPr>
        <w:pStyle w:val="4"/>
        <w:keepNext w:val="0"/>
        <w:keepLines w:val="0"/>
        <w:pageBreakBefore w:val="0"/>
        <w:widowControl w:val="0"/>
        <w:shd w:val="clear"/>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2.专业核心课程</w:t>
      </w:r>
    </w:p>
    <w:p>
      <w:pPr>
        <w:pStyle w:val="4"/>
        <w:keepNext w:val="0"/>
        <w:keepLines w:val="0"/>
        <w:pageBreakBefore w:val="0"/>
        <w:widowControl w:val="0"/>
        <w:shd w:val="clear"/>
        <w:kinsoku/>
        <w:wordWrap/>
        <w:overflowPunct/>
        <w:topLinePunct w:val="0"/>
        <w:autoSpaceDE/>
        <w:autoSpaceDN/>
        <w:bidi w:val="0"/>
        <w:adjustRightInd w:val="0"/>
        <w:snapToGrid w:val="0"/>
        <w:spacing w:line="520" w:lineRule="exac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主要包括无人机结构与系统、无人机飞行训练、无人机组装与调试、无人机航拍技术、无人机植保技术、电气控制线路安装与检修、可编程逻辑控制等</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kern w:val="2"/>
          <w:sz w:val="32"/>
          <w:szCs w:val="32"/>
          <w:highlight w:val="none"/>
          <w:lang w:val="en-US" w:eastAsia="zh-CN" w:bidi="ar-SA"/>
        </w:rPr>
        <w:t>门课程，是</w:t>
      </w:r>
      <w:r>
        <w:rPr>
          <w:rFonts w:hint="eastAsia" w:ascii="仿宋_GB2312" w:hAnsi="仿宋_GB2312" w:eastAsia="仿宋_GB2312" w:cs="仿宋_GB2312"/>
          <w:color w:val="auto"/>
          <w:sz w:val="32"/>
          <w:szCs w:val="32"/>
          <w:highlight w:val="none"/>
          <w:lang w:val="en-US" w:eastAsia="zh-CN"/>
        </w:rPr>
        <w:t>无人机操控与维护</w:t>
      </w:r>
      <w:r>
        <w:rPr>
          <w:rFonts w:hint="eastAsia" w:ascii="仿宋_GB2312" w:hAnsi="仿宋_GB2312" w:eastAsia="仿宋_GB2312" w:cs="仿宋_GB2312"/>
          <w:color w:val="auto"/>
          <w:kern w:val="2"/>
          <w:sz w:val="32"/>
          <w:szCs w:val="32"/>
          <w:highlight w:val="none"/>
          <w:lang w:val="en-US" w:eastAsia="zh-CN" w:bidi="ar-SA"/>
        </w:rPr>
        <w:t>专业学生学习专业技能和培养专业能力的必修课程。</w:t>
      </w:r>
    </w:p>
    <w:p>
      <w:pPr>
        <w:keepNext w:val="0"/>
        <w:keepLines w:val="0"/>
        <w:pageBreakBefore w:val="0"/>
        <w:widowControl w:val="0"/>
        <w:shd w:val="clear"/>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表5  专业核心课程主要教学内容与要求</w:t>
      </w:r>
    </w:p>
    <w:tbl>
      <w:tblPr>
        <w:tblStyle w:val="14"/>
        <w:tblW w:w="10106"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30"/>
        <w:gridCol w:w="6851"/>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46"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序号</w:t>
            </w:r>
          </w:p>
        </w:tc>
        <w:tc>
          <w:tcPr>
            <w:tcW w:w="1530"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课程名称</w:t>
            </w:r>
          </w:p>
        </w:tc>
        <w:tc>
          <w:tcPr>
            <w:tcW w:w="6851"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教学内容与要求</w:t>
            </w:r>
          </w:p>
        </w:tc>
        <w:tc>
          <w:tcPr>
            <w:tcW w:w="1079"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结构与系统</w:t>
            </w:r>
          </w:p>
        </w:tc>
        <w:tc>
          <w:tcPr>
            <w:tcW w:w="6851"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的一门核心课程，通过学习无人机概述、固定翼飞机原理、直升机原理、多旋翼无人机原理、无人机的硬件组成、多旋翼无人机组装调试、无人机日常检查和保养、无人机紧急情况处理、无人机法律法规等内容让学生能够快速地掌握无人机基础知识，为后续复杂学习打好坚实的基础。</w:t>
            </w: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飞行训练</w:t>
            </w:r>
          </w:p>
        </w:tc>
        <w:tc>
          <w:tcPr>
            <w:tcW w:w="6851"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的一门专业核心课程，是从事无人机工作的一门必修课程，其任务是让学生掌握固定翼、多旋翼、直升机基础飞行技能。本课程在《无人机结构与原理》《无人机组装与调试》等专业课程的基础上开设，为后续开展无人机行业应用奠定技能基础。</w:t>
            </w: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组装与调试</w:t>
            </w:r>
          </w:p>
        </w:tc>
        <w:tc>
          <w:tcPr>
            <w:tcW w:w="6851"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的一门专业核心课程。通过学习无人机构成、无刷电机、电调、飞控、桨叶、GPS、无线电发射与接收、舵机等专业知识，使学生能够掌握多旋翼、固定翼、直升机无人机的组装与调试技能；具有对一般无人机进行机体组装、参数调整的能力，能自行选择合适的软硬件进行无人机的组装与调试，为后续其他专业课程学习奠定基础。</w:t>
            </w: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航拍技术</w:t>
            </w:r>
          </w:p>
        </w:tc>
        <w:tc>
          <w:tcPr>
            <w:tcW w:w="6851"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的一门专业核心课程，通过学习了解无人机航拍的发展趋势；掌握摄影基本知识和技能；掌握多旋翼无人机系统的组成和任务载荷；掌握无人机操控技巧；掌握天气对飞行的影响；掌握图片影像处理的软件，掌握PR使用技巧；掌握完成航拍活动的技能，为后续其他专业课程学习奠定基础。</w:t>
            </w: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植保无人机</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操控技术</w:t>
            </w:r>
          </w:p>
        </w:tc>
        <w:tc>
          <w:tcPr>
            <w:tcW w:w="6851"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的一门专业核心课程，通过学习无人机播撒技术、辅助设备操作、保养维护、病虫防治知识，掌握农药、化肥、种业播撒技能；掌握植保无人机作业规划技能；掌握无人机播撒效果检验能力；掌握无人机拆装、检修维护技能；能够独立完成植保全套作业流程，为后续其他专业课程学习奠定基础。</w:t>
            </w: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电气控制线路安装与检修</w:t>
            </w:r>
          </w:p>
        </w:tc>
        <w:tc>
          <w:tcPr>
            <w:tcW w:w="6851"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气控制线路安装与检修是无人机操控与维护专业的一门专业核心课程，通过本课程的学习，学生可以掌握各类电动机的功能及使用方法，了解电动机的结构及工作原理，掌握电动机的控制方式。通过技能训练掌握电动机的接线、安装及控制，提高学生对机电气控制技术相关知识的掌握，为后续其他专业课程奠定基础。</w:t>
            </w: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w:t>
            </w:r>
          </w:p>
        </w:tc>
        <w:tc>
          <w:tcPr>
            <w:tcW w:w="153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可编程</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逻辑控制</w:t>
            </w:r>
          </w:p>
        </w:tc>
        <w:tc>
          <w:tcPr>
            <w:tcW w:w="6851"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中等职业学校无人机操控与维护专业的一门专业核心课程，其任务是使学生掌握PLC原理及编程方法，掌握变频器和PLC的选用及维护知识，初步具备使用PLC改造传统继电器一接触器控制系统的能力、掌握变频器及触摸屏综合应用能力，为学生参加职教高考和学习后续课程以及从事相关工作打下良好的基础。</w:t>
            </w:r>
          </w:p>
        </w:tc>
        <w:tc>
          <w:tcPr>
            <w:tcW w:w="107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bl>
    <w:p>
      <w:pPr>
        <w:pStyle w:val="4"/>
        <w:keepNext w:val="0"/>
        <w:keepLines w:val="0"/>
        <w:pageBreakBefore w:val="0"/>
        <w:widowControl w:val="0"/>
        <w:shd w:val="clear"/>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3.专业拓展课程</w:t>
      </w:r>
    </w:p>
    <w:p>
      <w:pPr>
        <w:pStyle w:val="4"/>
        <w:keepNext w:val="0"/>
        <w:keepLines w:val="0"/>
        <w:pageBreakBefore w:val="0"/>
        <w:widowControl w:val="0"/>
        <w:numPr>
          <w:ilvl w:val="0"/>
          <w:numId w:val="0"/>
        </w:numPr>
        <w:shd w:val="clea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主要包括无人机航拍视频处理教程、航空航天通识教育、无人机检测与维护、无人机法律法规、机械装调技术、组态控制技术实训教程等6门专业拓展课程。</w:t>
      </w:r>
    </w:p>
    <w:p>
      <w:pPr>
        <w:pStyle w:val="4"/>
        <w:keepNext w:val="0"/>
        <w:keepLines w:val="0"/>
        <w:pageBreakBefore w:val="0"/>
        <w:widowControl w:val="0"/>
        <w:shd w:val="clear"/>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表6 专业拓展课程主要教学内容与要求</w:t>
      </w:r>
    </w:p>
    <w:tbl>
      <w:tblPr>
        <w:tblStyle w:val="14"/>
        <w:tblW w:w="10077"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5"/>
        <w:gridCol w:w="6838"/>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46"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序号</w:t>
            </w:r>
          </w:p>
        </w:tc>
        <w:tc>
          <w:tcPr>
            <w:tcW w:w="1515"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课程名称</w:t>
            </w:r>
          </w:p>
        </w:tc>
        <w:tc>
          <w:tcPr>
            <w:tcW w:w="6838"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教学内容与要求</w:t>
            </w:r>
          </w:p>
        </w:tc>
        <w:tc>
          <w:tcPr>
            <w:tcW w:w="1078"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15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无人机航拍</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视频处理教程</w:t>
            </w:r>
          </w:p>
        </w:tc>
        <w:tc>
          <w:tcPr>
            <w:tcW w:w="683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本课程是无人机操控与维护专业的一门专业拓展课程。通过学习Premiere Pro2020软件的使用，使学生能够掌握视频过渡和特效制作、合成和色彩处理、调色及透明与叠加技术、音频字幕调整与添加技术等。</w:t>
            </w:r>
          </w:p>
        </w:tc>
        <w:tc>
          <w:tcPr>
            <w:tcW w:w="107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15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航空航天</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通识教育</w:t>
            </w:r>
          </w:p>
        </w:tc>
        <w:tc>
          <w:tcPr>
            <w:tcW w:w="683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的一门专业拓展课程。通过学习航空史、升力原理、飞机布局、航空发动机等一系列知识使学生了解世界航空发展历程。掌握升力原理、飞机构造、飞机操纵、传感器仪表、无人机发展等知识；掌握我国民族工业的进步历程，激发学生的航空航天热情，为后续其他专业课程学习奠定基础。</w:t>
            </w:r>
          </w:p>
        </w:tc>
        <w:tc>
          <w:tcPr>
            <w:tcW w:w="107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15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检测与维护</w:t>
            </w:r>
          </w:p>
        </w:tc>
        <w:tc>
          <w:tcPr>
            <w:tcW w:w="683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的一门专业拓展课程。通过学习无人机操作、无人机检修、电工电子、发动机等专业知识，使学生能够掌握固定翼无人机、无人机直升机、植保无人机、航拍无人机、测绘无人机的检测与维护；具有独立维护无人机电动系统、无人机油动系统、无人机任务载荷能力，能按技术要求检测与维护不同种类的无人机，为后续其他专业课程学习奠定基础。</w:t>
            </w:r>
          </w:p>
        </w:tc>
        <w:tc>
          <w:tcPr>
            <w:tcW w:w="107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15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法律法规</w:t>
            </w:r>
          </w:p>
        </w:tc>
        <w:tc>
          <w:tcPr>
            <w:tcW w:w="683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的一门专业拓展课程。通过学习无人机有关的基本法律法规，使学生能够熟悉并掌握无人机管理、无人机驾驶员管理、空中交通管理、无人机飞行管理等法律法规；具有依法实名注册、按流程合法飞行的意识与能力。提高学生综合素质和职业能力，为学生后续其他专业课程的学习打下基础。</w:t>
            </w:r>
          </w:p>
        </w:tc>
        <w:tc>
          <w:tcPr>
            <w:tcW w:w="107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15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机械装调技术</w:t>
            </w:r>
          </w:p>
        </w:tc>
        <w:tc>
          <w:tcPr>
            <w:tcW w:w="683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的一门专业拓展课程，通过学习装配与维修基础知识、传动机构的装配与修理等教学内容，使学生学习和掌握分析任务书的方法、常见机械结构的拆装、维修方法等基本知识，具备分析机械结构、拆装机械设备的能力，会对机械设备进行拆装和维修，为后续其他专业课程学习奠定基础。</w:t>
            </w:r>
          </w:p>
        </w:tc>
        <w:tc>
          <w:tcPr>
            <w:tcW w:w="107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64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15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组态控制技术实训教程</w:t>
            </w:r>
          </w:p>
        </w:tc>
        <w:tc>
          <w:tcPr>
            <w:tcW w:w="683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无人机操控与维护专业的一门专业拓展课程。通过学习组态软件的使用、程序设计、监控应用技术等专业知识，使学生能够掌握触摸屏组态应用技术；具有熟练使用软件、熟悉程序设计能力，能实现同下位机通讯、数据采集、监控控制，为后续其他专业课程学习奠定基础。</w:t>
            </w:r>
          </w:p>
        </w:tc>
        <w:tc>
          <w:tcPr>
            <w:tcW w:w="1078"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bl>
    <w:p>
      <w:pPr>
        <w:pStyle w:val="4"/>
        <w:keepNext w:val="0"/>
        <w:keepLines w:val="0"/>
        <w:pageBreakBefore w:val="0"/>
        <w:widowControl w:val="0"/>
        <w:numPr>
          <w:ilvl w:val="0"/>
          <w:numId w:val="0"/>
        </w:numPr>
        <w:shd w:val="clear"/>
        <w:kinsoku/>
        <w:wordWrap/>
        <w:overflowPunct/>
        <w:topLinePunct w:val="0"/>
        <w:autoSpaceDE/>
        <w:autoSpaceDN/>
        <w:bidi w:val="0"/>
        <w:adjustRightInd w:val="0"/>
        <w:snapToGrid w:val="0"/>
        <w:spacing w:line="500" w:lineRule="exact"/>
        <w:ind w:leftChars="0"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4.实习实训</w:t>
      </w:r>
    </w:p>
    <w:p>
      <w:pPr>
        <w:pStyle w:val="4"/>
        <w:keepNext w:val="0"/>
        <w:keepLines w:val="0"/>
        <w:pageBreakBefore w:val="0"/>
        <w:widowControl w:val="0"/>
        <w:numPr>
          <w:ilvl w:val="0"/>
          <w:numId w:val="0"/>
        </w:numPr>
        <w:shd w:val="clear"/>
        <w:kinsoku/>
        <w:wordWrap/>
        <w:overflowPunct/>
        <w:topLinePunct w:val="0"/>
        <w:autoSpaceDE/>
        <w:autoSpaceDN/>
        <w:bidi w:val="0"/>
        <w:adjustRightInd w:val="0"/>
        <w:snapToGrid w:val="0"/>
        <w:spacing w:line="500" w:lineRule="exact"/>
        <w:ind w:leftChars="0" w:firstLine="640" w:firstLineChars="200"/>
        <w:jc w:val="left"/>
        <w:textAlignment w:val="auto"/>
        <w:rPr>
          <w:rFonts w:hint="eastAsia" w:ascii="黑体" w:hAnsi="黑体" w:eastAsia="黑体" w:cs="黑体"/>
          <w:color w:val="auto"/>
          <w:kern w:val="2"/>
          <w:sz w:val="28"/>
          <w:szCs w:val="28"/>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专业人才培养和课程需要，在专业课程学习过程中，对接真实企业场景或工作情景，采取理实一体化项目教学实训和分阶段集中专门化综合实训的方式，在校内实训基地和校外无人机企业实习基地进行实训和认识实习，在第六学期在无人机企业相关岗位进行岗位实习。实习实训既是实践性教学，也是专业课教学的重要内容，应注重理论与实践一体化教学，严格执行《职业学校学生实习管理规定》（教职成〔2021〕4号）和《无人机操控与维护</w:t>
      </w:r>
      <w:r>
        <w:rPr>
          <w:rFonts w:hint="eastAsia" w:ascii="仿宋_GB2312" w:hAnsi="仿宋_GB2312" w:eastAsia="仿宋_GB2312" w:cs="仿宋_GB2312"/>
          <w:color w:val="auto"/>
          <w:sz w:val="32"/>
          <w:szCs w:val="32"/>
          <w:highlight w:val="none"/>
          <w:lang w:val="en-US" w:eastAsia="zh-CN"/>
        </w:rPr>
        <w:t>专业岗位实习标准》，保证学生实习岗位与其所学专业面向的岗位（群）基本一致，内容符合标准要求。</w:t>
      </w:r>
    </w:p>
    <w:p>
      <w:pPr>
        <w:pStyle w:val="4"/>
        <w:keepNext w:val="0"/>
        <w:keepLines w:val="0"/>
        <w:pageBreakBefore w:val="0"/>
        <w:widowControl w:val="0"/>
        <w:numPr>
          <w:ilvl w:val="0"/>
          <w:numId w:val="0"/>
        </w:numPr>
        <w:shd w:val="clear"/>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表7  实习实训主要教学内容与要求</w:t>
      </w:r>
    </w:p>
    <w:tbl>
      <w:tblPr>
        <w:tblStyle w:val="14"/>
        <w:tblW w:w="9344"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99"/>
        <w:gridCol w:w="3541"/>
        <w:gridCol w:w="1335"/>
        <w:gridCol w:w="132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59"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序号</w:t>
            </w:r>
          </w:p>
        </w:tc>
        <w:tc>
          <w:tcPr>
            <w:tcW w:w="1499"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项目</w:t>
            </w:r>
          </w:p>
        </w:tc>
        <w:tc>
          <w:tcPr>
            <w:tcW w:w="3541" w:type="dxa"/>
            <w:noWrap w:val="0"/>
            <w:vAlign w:val="center"/>
          </w:tcPr>
          <w:p>
            <w:pPr>
              <w:keepNext w:val="0"/>
              <w:keepLines w:val="0"/>
              <w:suppressLineNumbers w:val="0"/>
              <w:shd w:val="clear" w:color="auto"/>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教学内容与要求</w:t>
            </w:r>
          </w:p>
        </w:tc>
        <w:tc>
          <w:tcPr>
            <w:tcW w:w="1335" w:type="dxa"/>
            <w:noWrap w:val="0"/>
            <w:vAlign w:val="center"/>
          </w:tcPr>
          <w:p>
            <w:pPr>
              <w:keepNext w:val="0"/>
              <w:keepLines w:val="0"/>
              <w:suppressLineNumbers w:val="0"/>
              <w:shd w:val="clear" w:color="auto"/>
              <w:spacing w:before="0" w:beforeAutospacing="0" w:after="0" w:afterAutospacing="0"/>
              <w:ind w:left="0" w:right="0"/>
              <w:jc w:val="center"/>
              <w:rPr>
                <w:rFonts w:hint="default"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地点</w:t>
            </w:r>
          </w:p>
        </w:tc>
        <w:tc>
          <w:tcPr>
            <w:tcW w:w="1320" w:type="dxa"/>
            <w:noWrap w:val="0"/>
            <w:vAlign w:val="center"/>
          </w:tcPr>
          <w:p>
            <w:pPr>
              <w:keepNext w:val="0"/>
              <w:keepLines w:val="0"/>
              <w:suppressLineNumbers w:val="0"/>
              <w:shd w:val="clear" w:color="auto"/>
              <w:spacing w:before="0" w:beforeAutospacing="0" w:after="0" w:afterAutospacing="0"/>
              <w:ind w:left="0" w:right="0"/>
              <w:jc w:val="center"/>
              <w:rPr>
                <w:rFonts w:hint="default"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学期</w:t>
            </w:r>
          </w:p>
        </w:tc>
        <w:tc>
          <w:tcPr>
            <w:tcW w:w="990" w:type="dxa"/>
            <w:noWrap w:val="0"/>
            <w:vAlign w:val="center"/>
          </w:tcPr>
          <w:p>
            <w:pPr>
              <w:keepNext w:val="0"/>
              <w:keepLines w:val="0"/>
              <w:suppressLineNumbers w:val="0"/>
              <w:shd w:val="clear" w:color="auto"/>
              <w:spacing w:before="0" w:beforeAutospacing="0" w:after="0" w:afterAutospacing="0"/>
              <w:ind w:left="0" w:right="0" w:firstLine="210" w:firstLineChars="100"/>
              <w:jc w:val="both"/>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65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149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认识实习</w:t>
            </w:r>
          </w:p>
        </w:tc>
        <w:tc>
          <w:tcPr>
            <w:tcW w:w="3541"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通过组织学生到实习单位参观、体验等方式，使学生了解无人机操控、检测维护、行业应用等岗位的工作环境和要求，增强对未来职业岗位的感性认识，激发学生专业兴趣和培养专业情感。</w:t>
            </w:r>
          </w:p>
        </w:tc>
        <w:tc>
          <w:tcPr>
            <w:tcW w:w="133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无人机企业</w:t>
            </w:r>
          </w:p>
        </w:tc>
        <w:tc>
          <w:tcPr>
            <w:tcW w:w="132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第1学期</w:t>
            </w:r>
          </w:p>
        </w:tc>
        <w:tc>
          <w:tcPr>
            <w:tcW w:w="9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5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149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1+X航拍技能综合实训</w:t>
            </w:r>
          </w:p>
        </w:tc>
        <w:tc>
          <w:tcPr>
            <w:tcW w:w="3541"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通过1+X航拍技能综合实训，使学生掌握图片、影像等航拍技能，具备航拍摄影、摄像能力，能够完成各种情况下的航拍任务，全面提升学生解决实训中遇到的实际问题能力。</w:t>
            </w:r>
          </w:p>
        </w:tc>
        <w:tc>
          <w:tcPr>
            <w:tcW w:w="133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综合实训室</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校园场地</w:t>
            </w:r>
          </w:p>
        </w:tc>
        <w:tc>
          <w:tcPr>
            <w:tcW w:w="132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9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65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3</w:t>
            </w:r>
          </w:p>
        </w:tc>
        <w:tc>
          <w:tcPr>
            <w:tcW w:w="149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无人机植保</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技术综合实训</w:t>
            </w:r>
          </w:p>
        </w:tc>
        <w:tc>
          <w:tcPr>
            <w:tcW w:w="3541"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植保技术综合实训，使学生掌握无人机播撒技术、保养维护、病虫防治知识，掌握农药、化肥、种业播撒技能；掌握植保无人机作业规划技能；能够独立完成植保全套作业流程，全面提升学生解决实训中遇到的实际问题能力。</w:t>
            </w:r>
          </w:p>
        </w:tc>
        <w:tc>
          <w:tcPr>
            <w:tcW w:w="133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无人机</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综合实训室校园绿植</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场地</w:t>
            </w:r>
          </w:p>
        </w:tc>
        <w:tc>
          <w:tcPr>
            <w:tcW w:w="132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9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65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4</w:t>
            </w:r>
          </w:p>
        </w:tc>
        <w:tc>
          <w:tcPr>
            <w:tcW w:w="149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岗位实习</w:t>
            </w:r>
          </w:p>
        </w:tc>
        <w:tc>
          <w:tcPr>
            <w:tcW w:w="3541" w:type="dxa"/>
            <w:noWrap w:val="0"/>
            <w:vAlign w:val="top"/>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岗位实习，了解企业的组织架构、规章制度、企业文化和安全生产基本知识，运用所学专业知识和技能，进行无人机航拍、无人机植保、检测与维护等相关岗位的实践，提升专业技能和工作能力。初步形成良好的职业道德意识和行为规范，学会沟通交流和团队协作，提高社会适应能力，为今后真正走上工作岗位打下坚实的基础。</w:t>
            </w:r>
          </w:p>
        </w:tc>
        <w:tc>
          <w:tcPr>
            <w:tcW w:w="133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实习单位</w:t>
            </w:r>
          </w:p>
        </w:tc>
        <w:tc>
          <w:tcPr>
            <w:tcW w:w="132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第5-6学期</w:t>
            </w:r>
          </w:p>
        </w:tc>
        <w:tc>
          <w:tcPr>
            <w:tcW w:w="9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720</w:t>
            </w:r>
          </w:p>
        </w:tc>
      </w:tr>
    </w:tbl>
    <w:p>
      <w:pPr>
        <w:pStyle w:val="13"/>
        <w:widowControl w:val="0"/>
        <w:numPr>
          <w:ilvl w:val="0"/>
          <w:numId w:val="0"/>
        </w:numPr>
        <w:shd w:val="clear"/>
        <w:adjustRightInd w:val="0"/>
        <w:snapToGrid w:val="0"/>
        <w:spacing w:before="0" w:beforeAutospacing="0" w:after="0" w:afterAutospacing="0" w:line="580" w:lineRule="exact"/>
        <w:ind w:firstLine="640" w:firstLineChars="200"/>
        <w:jc w:val="both"/>
        <w:rPr>
          <w:rFonts w:hint="eastAsia" w:ascii="黑体" w:hAnsi="黑体" w:eastAsia="黑体" w:cs="黑体"/>
          <w:i w:val="0"/>
          <w:iCs w:val="0"/>
          <w:caps w:val="0"/>
          <w:color w:val="auto"/>
          <w:spacing w:val="0"/>
          <w:kern w:val="0"/>
          <w:sz w:val="32"/>
          <w:szCs w:val="32"/>
          <w:highlight w:val="none"/>
          <w:shd w:val="clear" w:fill="FFFFFF"/>
          <w:lang w:val="en-US" w:eastAsia="zh-CN" w:bidi="ar"/>
        </w:rPr>
      </w:pPr>
    </w:p>
    <w:p>
      <w:pPr>
        <w:pStyle w:val="13"/>
        <w:widowControl w:val="0"/>
        <w:numPr>
          <w:ilvl w:val="0"/>
          <w:numId w:val="0"/>
        </w:numPr>
        <w:shd w:val="clear"/>
        <w:adjustRightInd w:val="0"/>
        <w:snapToGrid w:val="0"/>
        <w:spacing w:before="0" w:beforeAutospacing="0" w:after="0" w:afterAutospacing="0" w:line="580" w:lineRule="exact"/>
        <w:ind w:firstLine="640" w:firstLineChars="200"/>
        <w:jc w:val="both"/>
        <w:rPr>
          <w:rFonts w:hint="eastAsia" w:ascii="黑体" w:hAnsi="黑体" w:eastAsia="黑体" w:cs="黑体"/>
          <w:i w:val="0"/>
          <w:iCs w:val="0"/>
          <w:caps w:val="0"/>
          <w:color w:val="auto"/>
          <w:spacing w:val="0"/>
          <w:kern w:val="0"/>
          <w:sz w:val="32"/>
          <w:szCs w:val="32"/>
          <w:highlight w:val="none"/>
          <w:shd w:val="clear" w:fill="FFFFFF"/>
          <w:lang w:val="en-US" w:eastAsia="zh-CN" w:bidi="ar"/>
        </w:rPr>
      </w:pPr>
      <w:r>
        <w:rPr>
          <w:rFonts w:hint="eastAsia" w:ascii="黑体" w:hAnsi="黑体" w:eastAsia="黑体" w:cs="黑体"/>
          <w:i w:val="0"/>
          <w:iCs w:val="0"/>
          <w:caps w:val="0"/>
          <w:color w:val="auto"/>
          <w:spacing w:val="0"/>
          <w:kern w:val="0"/>
          <w:sz w:val="32"/>
          <w:szCs w:val="32"/>
          <w:highlight w:val="none"/>
          <w:shd w:val="clear" w:fill="FFFFFF"/>
          <w:lang w:val="en-US" w:eastAsia="zh-CN" w:bidi="ar"/>
        </w:rPr>
        <w:t>九、教学进程总体安排</w:t>
      </w:r>
    </w:p>
    <w:p>
      <w:pPr>
        <w:keepNext w:val="0"/>
        <w:keepLines w:val="0"/>
        <w:pageBreakBefore w:val="0"/>
        <w:widowControl w:val="0"/>
        <w:numPr>
          <w:ilvl w:val="0"/>
          <w:numId w:val="1"/>
        </w:numPr>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color w:val="auto"/>
          <w:kern w:val="2"/>
          <w:sz w:val="32"/>
          <w:szCs w:val="32"/>
          <w:highlight w:val="none"/>
          <w:lang w:val="en-US" w:eastAsia="zh-CN"/>
        </w:rPr>
      </w:pPr>
      <w:r>
        <w:rPr>
          <w:rFonts w:hint="eastAsia" w:ascii="楷体" w:hAnsi="楷体" w:eastAsia="楷体" w:cs="楷体"/>
          <w:color w:val="auto"/>
          <w:kern w:val="2"/>
          <w:sz w:val="32"/>
          <w:szCs w:val="32"/>
          <w:highlight w:val="none"/>
          <w:lang w:val="en-US" w:eastAsia="zh-CN"/>
        </w:rPr>
        <w:t>基本要求</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每学年为52周，其中教学时间40周，去除复习考试、节假日休假等</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按每学期18周计算，周学时为</w:t>
      </w:r>
      <w:r>
        <w:rPr>
          <w:rFonts w:hint="eastAsia" w:ascii="仿宋_GB2312" w:hAnsi="仿宋_GB2312" w:eastAsia="仿宋_GB2312" w:cs="仿宋_GB2312"/>
          <w:color w:val="auto"/>
          <w:kern w:val="2"/>
          <w:sz w:val="32"/>
          <w:szCs w:val="32"/>
          <w:highlight w:val="none"/>
          <w:lang w:val="en-US" w:eastAsia="zh-CN"/>
        </w:rPr>
        <w:t>29</w:t>
      </w:r>
      <w:r>
        <w:rPr>
          <w:rFonts w:hint="eastAsia" w:ascii="仿宋_GB2312" w:hAnsi="仿宋_GB2312" w:eastAsia="仿宋_GB2312" w:cs="仿宋_GB2312"/>
          <w:color w:val="auto"/>
          <w:kern w:val="2"/>
          <w:sz w:val="32"/>
          <w:szCs w:val="32"/>
          <w:highlight w:val="none"/>
        </w:rPr>
        <w:t>学时，总学时数3000</w:t>
      </w:r>
      <w:r>
        <w:rPr>
          <w:rFonts w:hint="eastAsia" w:ascii="仿宋_GB2312" w:hAnsi="仿宋_GB2312" w:eastAsia="仿宋_GB2312" w:cs="仿宋_GB2312"/>
          <w:color w:val="auto"/>
          <w:kern w:val="2"/>
          <w:sz w:val="32"/>
          <w:szCs w:val="32"/>
          <w:highlight w:val="none"/>
          <w:lang w:val="en-US" w:eastAsia="zh-CN"/>
        </w:rPr>
        <w:t>-3300</w:t>
      </w:r>
      <w:r>
        <w:rPr>
          <w:rFonts w:hint="eastAsia" w:ascii="仿宋_GB2312" w:hAnsi="仿宋_GB2312" w:eastAsia="仿宋_GB2312" w:cs="仿宋_GB2312"/>
          <w:color w:val="auto"/>
          <w:kern w:val="2"/>
          <w:sz w:val="32"/>
          <w:szCs w:val="32"/>
          <w:highlight w:val="none"/>
        </w:rPr>
        <w:t>学时。课程开设顺序和周学时安排，可根据实际情况调整。</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color w:val="auto"/>
          <w:kern w:val="2"/>
          <w:sz w:val="32"/>
          <w:szCs w:val="32"/>
          <w:highlight w:val="none"/>
        </w:rPr>
        <w:t>专业课学时约占总学时的2/3，在确保学生实习总量的前提下，可根据实际需要集中或分阶段安排实习时间。加强实践教学，占总学时数50%以上。</w:t>
      </w:r>
    </w:p>
    <w:p>
      <w:pPr>
        <w:keepNext w:val="0"/>
        <w:keepLines w:val="0"/>
        <w:pageBreakBefore w:val="0"/>
        <w:widowControl w:val="0"/>
        <w:numPr>
          <w:ilvl w:val="0"/>
          <w:numId w:val="1"/>
        </w:numPr>
        <w:shd w:val="clear"/>
        <w:kinsoku/>
        <w:wordWrap/>
        <w:overflowPunct/>
        <w:topLinePunct w:val="0"/>
        <w:autoSpaceDE w:val="0"/>
        <w:autoSpaceDN w:val="0"/>
        <w:bidi w:val="0"/>
        <w:adjustRightInd w:val="0"/>
        <w:snapToGrid/>
        <w:spacing w:after="0" w:line="560" w:lineRule="exact"/>
        <w:ind w:left="0" w:leftChars="0" w:firstLine="640" w:firstLineChars="200"/>
        <w:textAlignment w:val="auto"/>
        <w:rPr>
          <w:rFonts w:hint="eastAsia" w:ascii="楷体" w:hAnsi="楷体" w:eastAsia="楷体" w:cs="楷体"/>
          <w:color w:val="auto"/>
          <w:kern w:val="2"/>
          <w:sz w:val="32"/>
          <w:szCs w:val="32"/>
          <w:highlight w:val="none"/>
          <w:lang w:val="en-US" w:eastAsia="zh-CN"/>
        </w:rPr>
      </w:pPr>
      <w:r>
        <w:rPr>
          <w:rFonts w:hint="eastAsia" w:ascii="楷体" w:hAnsi="楷体" w:eastAsia="楷体" w:cs="楷体"/>
          <w:color w:val="auto"/>
          <w:kern w:val="2"/>
          <w:sz w:val="32"/>
          <w:szCs w:val="32"/>
          <w:highlight w:val="none"/>
          <w:lang w:val="en-US" w:eastAsia="zh-CN"/>
        </w:rPr>
        <w:t>教学时间安排</w:t>
      </w:r>
    </w:p>
    <w:p>
      <w:pPr>
        <w:pStyle w:val="4"/>
        <w:keepNext w:val="0"/>
        <w:keepLines w:val="0"/>
        <w:pageBreakBefore w:val="0"/>
        <w:widowControl w:val="0"/>
        <w:numPr>
          <w:ilvl w:val="0"/>
          <w:numId w:val="0"/>
        </w:numPr>
        <w:shd w:val="clear"/>
        <w:kinsoku/>
        <w:wordWrap/>
        <w:overflowPunct/>
        <w:topLinePunct w:val="0"/>
        <w:autoSpaceDE/>
        <w:autoSpaceDN/>
        <w:bidi w:val="0"/>
        <w:adjustRightInd w:val="0"/>
        <w:snapToGrid w:val="0"/>
        <w:spacing w:line="500" w:lineRule="exact"/>
        <w:jc w:val="center"/>
        <w:textAlignment w:val="auto"/>
        <w:rPr>
          <w:rFonts w:hint="default" w:ascii="楷体" w:hAnsi="楷体" w:eastAsia="楷体" w:cs="楷体"/>
          <w:color w:val="auto"/>
          <w:kern w:val="2"/>
          <w:sz w:val="32"/>
          <w:szCs w:val="32"/>
          <w:highlight w:val="none"/>
          <w:lang w:val="en-US" w:eastAsia="zh-CN"/>
        </w:rPr>
      </w:pPr>
      <w:r>
        <w:rPr>
          <w:rFonts w:hint="eastAsia" w:ascii="楷体" w:hAnsi="楷体" w:eastAsia="楷体" w:cs="楷体"/>
          <w:color w:val="auto"/>
          <w:kern w:val="2"/>
          <w:sz w:val="32"/>
          <w:szCs w:val="32"/>
          <w:highlight w:val="none"/>
          <w:lang w:val="en-US" w:eastAsia="zh-CN"/>
        </w:rPr>
        <w:t xml:space="preserve">   </w:t>
      </w:r>
      <w:r>
        <w:rPr>
          <w:rFonts w:hint="eastAsia" w:ascii="黑体" w:hAnsi="黑体" w:eastAsia="黑体" w:cs="黑体"/>
          <w:color w:val="auto"/>
          <w:kern w:val="2"/>
          <w:sz w:val="24"/>
          <w:szCs w:val="24"/>
          <w:highlight w:val="none"/>
          <w:lang w:val="en-US" w:eastAsia="zh-CN" w:bidi="ar-SA"/>
        </w:rPr>
        <w:t>表8  学年教学时间安排</w:t>
      </w:r>
    </w:p>
    <w:tbl>
      <w:tblPr>
        <w:tblStyle w:val="14"/>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noWrap w:val="0"/>
            <w:vAlign w:val="center"/>
          </w:tcPr>
          <w:p>
            <w:pPr>
              <w:keepNext w:val="0"/>
              <w:keepLines w:val="0"/>
              <w:suppressLineNumbers w:val="0"/>
              <w:shd w:val="clear"/>
              <w:spacing w:before="0" w:beforeAutospacing="0" w:after="0" w:afterAutospacing="0"/>
              <w:ind w:left="0" w:right="0" w:firstLine="840" w:firstLineChars="4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mc:AlternateContent>
                <mc:Choice Requires="wps">
                  <w:drawing>
                    <wp:anchor distT="0" distB="0" distL="114300" distR="114300" simplePos="0" relativeHeight="251682816"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82816;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仿宋_GB2312" w:hAnsi="仿宋_GB2312" w:eastAsia="仿宋_GB2312" w:cs="仿宋_GB2312"/>
                <w:color w:val="auto"/>
                <w:sz w:val="21"/>
                <w:szCs w:val="21"/>
                <w:highlight w:val="none"/>
              </w:rPr>
              <w:t>内容</w:t>
            </w:r>
          </w:p>
          <w:p>
            <w:pPr>
              <w:keepNext w:val="0"/>
              <w:keepLines w:val="0"/>
              <w:suppressLineNumbers w:val="0"/>
              <w:shd w:val="clear"/>
              <w:spacing w:before="0" w:beforeAutospacing="0" w:after="0" w:afterAutospacing="0"/>
              <w:ind w:left="0" w:right="0"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mc:AlternateContent>
                <mc:Choice Requires="wps">
                  <w:drawing>
                    <wp:anchor distT="0" distB="0" distL="114300" distR="114300" simplePos="0" relativeHeight="251683840"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3840;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仿宋_GB2312" w:hAnsi="仿宋_GB2312" w:eastAsia="仿宋_GB2312" w:cs="仿宋_GB2312"/>
                <w:color w:val="auto"/>
                <w:sz w:val="21"/>
                <w:szCs w:val="21"/>
                <w:highlight w:val="none"/>
              </w:rPr>
              <w:t>周数</w:t>
            </w:r>
          </w:p>
          <w:p>
            <w:pPr>
              <w:keepNext w:val="0"/>
              <w:keepLines w:val="0"/>
              <w:suppressLineNumbers w:val="0"/>
              <w:shd w:val="clear"/>
              <w:spacing w:before="0" w:beforeAutospacing="0" w:after="0" w:afterAutospacing="0"/>
              <w:ind w:left="0" w:right="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学年</w:t>
            </w:r>
          </w:p>
        </w:tc>
        <w:tc>
          <w:tcPr>
            <w:tcW w:w="3473"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教学（含理实一体教学</w:t>
            </w:r>
          </w:p>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及专门化集中实训）</w:t>
            </w:r>
          </w:p>
        </w:tc>
        <w:tc>
          <w:tcPr>
            <w:tcW w:w="1425"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复习考试</w:t>
            </w:r>
          </w:p>
        </w:tc>
        <w:tc>
          <w:tcPr>
            <w:tcW w:w="1031"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机动</w:t>
            </w:r>
          </w:p>
        </w:tc>
        <w:tc>
          <w:tcPr>
            <w:tcW w:w="926"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假期</w:t>
            </w:r>
          </w:p>
        </w:tc>
        <w:tc>
          <w:tcPr>
            <w:tcW w:w="1085"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一</w:t>
            </w:r>
          </w:p>
        </w:tc>
        <w:tc>
          <w:tcPr>
            <w:tcW w:w="3473"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36</w:t>
            </w:r>
          </w:p>
        </w:tc>
        <w:tc>
          <w:tcPr>
            <w:tcW w:w="1425"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2</w:t>
            </w:r>
          </w:p>
        </w:tc>
        <w:tc>
          <w:tcPr>
            <w:tcW w:w="1031"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2</w:t>
            </w:r>
          </w:p>
        </w:tc>
        <w:tc>
          <w:tcPr>
            <w:tcW w:w="926"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12</w:t>
            </w:r>
          </w:p>
        </w:tc>
        <w:tc>
          <w:tcPr>
            <w:tcW w:w="1085"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二</w:t>
            </w:r>
          </w:p>
        </w:tc>
        <w:tc>
          <w:tcPr>
            <w:tcW w:w="3473"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36</w:t>
            </w:r>
          </w:p>
        </w:tc>
        <w:tc>
          <w:tcPr>
            <w:tcW w:w="1425"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2</w:t>
            </w:r>
          </w:p>
        </w:tc>
        <w:tc>
          <w:tcPr>
            <w:tcW w:w="1031"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2</w:t>
            </w:r>
          </w:p>
        </w:tc>
        <w:tc>
          <w:tcPr>
            <w:tcW w:w="926"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12</w:t>
            </w:r>
          </w:p>
        </w:tc>
        <w:tc>
          <w:tcPr>
            <w:tcW w:w="1085"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suppressLineNumbers w:val="0"/>
              <w:shd w:val="clear"/>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三</w:t>
            </w:r>
          </w:p>
        </w:tc>
        <w:tc>
          <w:tcPr>
            <w:tcW w:w="3473" w:type="dxa"/>
            <w:noWrap w:val="0"/>
            <w:vAlign w:val="center"/>
          </w:tcPr>
          <w:p>
            <w:pPr>
              <w:keepNext w:val="0"/>
              <w:keepLines w:val="0"/>
              <w:suppressLineNumbers w:val="0"/>
              <w:shd w:val="clear"/>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38（其中岗位实习24周）</w:t>
            </w:r>
          </w:p>
        </w:tc>
        <w:tc>
          <w:tcPr>
            <w:tcW w:w="1425" w:type="dxa"/>
            <w:noWrap w:val="0"/>
            <w:vAlign w:val="center"/>
          </w:tcPr>
          <w:p>
            <w:pPr>
              <w:keepNext w:val="0"/>
              <w:keepLines w:val="0"/>
              <w:suppressLineNumbers w:val="0"/>
              <w:shd w:val="clear"/>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1</w:t>
            </w:r>
          </w:p>
        </w:tc>
        <w:tc>
          <w:tcPr>
            <w:tcW w:w="1031" w:type="dxa"/>
            <w:noWrap w:val="0"/>
            <w:vAlign w:val="center"/>
          </w:tcPr>
          <w:p>
            <w:pPr>
              <w:keepNext w:val="0"/>
              <w:keepLines w:val="0"/>
              <w:suppressLineNumbers w:val="0"/>
              <w:shd w:val="clear"/>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1</w:t>
            </w:r>
          </w:p>
        </w:tc>
        <w:tc>
          <w:tcPr>
            <w:tcW w:w="926"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12</w:t>
            </w:r>
          </w:p>
        </w:tc>
        <w:tc>
          <w:tcPr>
            <w:tcW w:w="1085"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52</w:t>
            </w:r>
          </w:p>
        </w:tc>
      </w:tr>
    </w:tbl>
    <w:p>
      <w:pPr>
        <w:shd w:val="clear"/>
        <w:adjustRightInd w:val="0"/>
        <w:snapToGrid w:val="0"/>
        <w:spacing w:line="580" w:lineRule="exact"/>
        <w:rPr>
          <w:rFonts w:hint="eastAsia" w:ascii="楷体" w:hAnsi="楷体" w:eastAsia="楷体" w:cs="楷体"/>
          <w:color w:val="auto"/>
          <w:kern w:val="2"/>
          <w:sz w:val="32"/>
          <w:szCs w:val="32"/>
          <w:highlight w:val="none"/>
          <w:lang w:val="en-US" w:eastAsia="zh-CN"/>
        </w:rPr>
      </w:pPr>
    </w:p>
    <w:p>
      <w:pPr>
        <w:shd w:val="clear"/>
        <w:adjustRightInd w:val="0"/>
        <w:snapToGrid w:val="0"/>
        <w:spacing w:line="580" w:lineRule="exact"/>
        <w:rPr>
          <w:rFonts w:hint="eastAsia" w:ascii="楷体" w:hAnsi="楷体" w:eastAsia="楷体" w:cs="楷体"/>
          <w:color w:val="auto"/>
          <w:kern w:val="2"/>
          <w:sz w:val="32"/>
          <w:szCs w:val="32"/>
          <w:highlight w:val="none"/>
          <w:lang w:val="en-US" w:eastAsia="zh-CN"/>
        </w:rPr>
      </w:pPr>
    </w:p>
    <w:p>
      <w:pPr>
        <w:shd w:val="clear"/>
        <w:adjustRightInd w:val="0"/>
        <w:snapToGrid w:val="0"/>
        <w:spacing w:line="580" w:lineRule="exact"/>
        <w:rPr>
          <w:rFonts w:hint="eastAsia" w:ascii="楷体" w:hAnsi="楷体" w:eastAsia="楷体" w:cs="楷体"/>
          <w:color w:val="auto"/>
          <w:kern w:val="2"/>
          <w:sz w:val="32"/>
          <w:szCs w:val="32"/>
          <w:highlight w:val="none"/>
          <w:lang w:val="en-US" w:eastAsia="zh-CN"/>
        </w:rPr>
      </w:pPr>
    </w:p>
    <w:p>
      <w:pPr>
        <w:shd w:val="clear"/>
        <w:rPr>
          <w:rFonts w:hint="eastAsia" w:ascii="楷体" w:hAnsi="楷体" w:eastAsia="楷体" w:cs="楷体"/>
          <w:color w:val="auto"/>
          <w:kern w:val="2"/>
          <w:sz w:val="32"/>
          <w:szCs w:val="32"/>
          <w:highlight w:val="none"/>
          <w:lang w:val="en-US" w:eastAsia="zh-CN"/>
        </w:rPr>
        <w:sectPr>
          <w:pgSz w:w="11906" w:h="16838"/>
          <w:pgMar w:top="2041" w:right="1531" w:bottom="1984"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楷体" w:hAnsi="楷体" w:eastAsia="楷体" w:cs="楷体"/>
          <w:color w:val="auto"/>
          <w:kern w:val="2"/>
          <w:sz w:val="32"/>
          <w:szCs w:val="32"/>
          <w:highlight w:val="none"/>
          <w:lang w:val="en-US" w:eastAsia="zh-CN"/>
        </w:rPr>
        <w:br w:type="page"/>
      </w:r>
    </w:p>
    <w:p>
      <w:pPr>
        <w:numPr>
          <w:ilvl w:val="0"/>
          <w:numId w:val="1"/>
        </w:numPr>
        <w:shd w:val="clear"/>
        <w:adjustRightInd w:val="0"/>
        <w:snapToGrid w:val="0"/>
        <w:spacing w:line="580" w:lineRule="exact"/>
        <w:ind w:left="0" w:leftChars="0" w:firstLine="640" w:firstLineChars="200"/>
        <w:rPr>
          <w:rFonts w:hint="eastAsia" w:ascii="楷体" w:hAnsi="楷体" w:eastAsia="楷体" w:cs="楷体"/>
          <w:color w:val="auto"/>
          <w:kern w:val="2"/>
          <w:sz w:val="32"/>
          <w:szCs w:val="32"/>
          <w:highlight w:val="none"/>
          <w:lang w:val="en-US" w:eastAsia="zh-CN"/>
        </w:rPr>
      </w:pPr>
      <w:r>
        <w:rPr>
          <w:rFonts w:hint="eastAsia" w:ascii="楷体" w:hAnsi="楷体" w:eastAsia="楷体" w:cs="楷体"/>
          <w:color w:val="auto"/>
          <w:kern w:val="2"/>
          <w:sz w:val="32"/>
          <w:szCs w:val="32"/>
          <w:highlight w:val="none"/>
          <w:lang w:val="en-US" w:eastAsia="zh-CN"/>
        </w:rPr>
        <w:t>教学进程安排表</w:t>
      </w:r>
    </w:p>
    <w:p>
      <w:pPr>
        <w:numPr>
          <w:ilvl w:val="0"/>
          <w:numId w:val="0"/>
        </w:numPr>
        <w:shd w:val="clear"/>
        <w:adjustRightInd w:val="0"/>
        <w:snapToGrid w:val="0"/>
        <w:spacing w:line="580" w:lineRule="exact"/>
        <w:ind w:leftChars="200"/>
        <w:rPr>
          <w:rFonts w:hint="default" w:ascii="楷体" w:hAnsi="楷体" w:eastAsia="楷体" w:cs="楷体"/>
          <w:color w:val="auto"/>
          <w:kern w:val="2"/>
          <w:sz w:val="32"/>
          <w:szCs w:val="32"/>
          <w:highlight w:val="none"/>
          <w:lang w:val="en-US" w:eastAsia="zh-CN"/>
        </w:rPr>
      </w:pPr>
      <w:r>
        <w:rPr>
          <w:rFonts w:hint="eastAsia" w:ascii="楷体" w:hAnsi="楷体" w:eastAsia="楷体" w:cs="楷体"/>
          <w:color w:val="auto"/>
          <w:kern w:val="2"/>
          <w:sz w:val="32"/>
          <w:szCs w:val="32"/>
          <w:highlight w:val="none"/>
          <w:lang w:val="en-US" w:eastAsia="zh-CN"/>
        </w:rPr>
        <w:t xml:space="preserve">                     </w:t>
      </w:r>
      <w:r>
        <w:rPr>
          <w:rFonts w:hint="eastAsia" w:ascii="黑体" w:hAnsi="黑体" w:eastAsia="黑体" w:cs="黑体"/>
          <w:color w:val="auto"/>
          <w:kern w:val="2"/>
          <w:sz w:val="24"/>
          <w:szCs w:val="24"/>
          <w:highlight w:val="none"/>
          <w:lang w:val="en-US" w:eastAsia="zh-CN" w:bidi="ar-SA"/>
        </w:rPr>
        <w:t>表9  无人机操控与维护专业教学进程安排表</w:t>
      </w:r>
    </w:p>
    <w:tbl>
      <w:tblPr>
        <w:tblStyle w:val="14"/>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776"/>
        <w:gridCol w:w="884"/>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exact"/>
          <w:tblHeader/>
          <w:jc w:val="center"/>
        </w:trPr>
        <w:tc>
          <w:tcPr>
            <w:tcW w:w="1102" w:type="dxa"/>
            <w:gridSpan w:val="2"/>
            <w:vMerge w:val="restart"/>
            <w:tcBorders>
              <w:top w:val="single" w:color="auto" w:sz="4" w:space="0"/>
              <w:lef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kern w:val="2"/>
                <w:sz w:val="21"/>
                <w:szCs w:val="21"/>
                <w:highlight w:val="none"/>
                <w:lang w:val="en-US" w:eastAsia="zh-CN" w:bidi="ar-SA"/>
              </w:rPr>
              <w:t>课程</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kern w:val="2"/>
                <w:sz w:val="21"/>
                <w:szCs w:val="21"/>
                <w:highlight w:val="none"/>
                <w:lang w:val="en-US" w:eastAsia="zh-CN" w:bidi="ar-SA"/>
              </w:rPr>
              <w:t>类别</w:t>
            </w:r>
          </w:p>
        </w:tc>
        <w:tc>
          <w:tcPr>
            <w:tcW w:w="814" w:type="dxa"/>
            <w:vMerge w:val="restart"/>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kern w:val="2"/>
                <w:sz w:val="21"/>
                <w:szCs w:val="21"/>
                <w:highlight w:val="none"/>
                <w:lang w:val="en-US" w:eastAsia="zh-CN" w:bidi="ar-SA"/>
              </w:rPr>
              <w:t>序号</w:t>
            </w:r>
          </w:p>
        </w:tc>
        <w:tc>
          <w:tcPr>
            <w:tcW w:w="2528" w:type="dxa"/>
            <w:vMerge w:val="restart"/>
            <w:tcBorders>
              <w:top w:val="single" w:color="auto" w:sz="4" w:space="0"/>
            </w:tcBorders>
            <w:noWrap w:val="0"/>
            <w:vAlign w:val="center"/>
          </w:tcPr>
          <w:p>
            <w:pPr>
              <w:pStyle w:val="19"/>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课程名称</w:t>
            </w:r>
          </w:p>
        </w:tc>
        <w:tc>
          <w:tcPr>
            <w:tcW w:w="1730" w:type="dxa"/>
            <w:vMerge w:val="restart"/>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课程代码</w:t>
            </w:r>
          </w:p>
        </w:tc>
        <w:tc>
          <w:tcPr>
            <w:tcW w:w="2505" w:type="dxa"/>
            <w:gridSpan w:val="3"/>
            <w:vMerge w:val="restart"/>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kern w:val="2"/>
                <w:sz w:val="21"/>
                <w:szCs w:val="21"/>
                <w:highlight w:val="none"/>
                <w:lang w:val="en-US" w:eastAsia="zh-CN" w:bidi="ar-SA"/>
              </w:rPr>
              <w:t>学时分配</w:t>
            </w:r>
          </w:p>
        </w:tc>
        <w:tc>
          <w:tcPr>
            <w:tcW w:w="825" w:type="dxa"/>
            <w:vMerge w:val="restart"/>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学分</w:t>
            </w:r>
          </w:p>
        </w:tc>
        <w:tc>
          <w:tcPr>
            <w:tcW w:w="776" w:type="dxa"/>
            <w:vMerge w:val="restart"/>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考核</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lang w:val="en-US" w:eastAsia="zh-CN"/>
              </w:rPr>
              <w:t>方式</w:t>
            </w:r>
          </w:p>
        </w:tc>
        <w:tc>
          <w:tcPr>
            <w:tcW w:w="4414" w:type="dxa"/>
            <w:gridSpan w:val="6"/>
            <w:tcBorders>
              <w:top w:val="single" w:color="auto" w:sz="4" w:space="0"/>
              <w:bottom w:val="single" w:color="auto" w:sz="4" w:space="0"/>
            </w:tcBorders>
            <w:noWrap w:val="0"/>
            <w:vAlign w:val="top"/>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按学年、学期教学进程安排</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814"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2528" w:type="dxa"/>
            <w:vMerge w:val="continue"/>
            <w:noWrap w:val="0"/>
            <w:vAlign w:val="center"/>
          </w:tcPr>
          <w:p>
            <w:pPr>
              <w:keepNext w:val="0"/>
              <w:keepLines w:val="0"/>
              <w:suppressLineNumbers w:val="0"/>
              <w:shd w:val="clear"/>
              <w:adjustRightInd w:val="0"/>
              <w:snapToGrid w:val="0"/>
              <w:spacing w:before="0" w:beforeAutospacing="0" w:after="0" w:afterAutospacing="0"/>
              <w:ind w:left="0" w:right="0"/>
              <w:rPr>
                <w:rFonts w:hint="eastAsia" w:ascii="黑体" w:hAnsi="黑体" w:eastAsia="黑体" w:cs="黑体"/>
                <w:color w:val="auto"/>
                <w:sz w:val="21"/>
                <w:szCs w:val="21"/>
                <w:highlight w:val="none"/>
              </w:rPr>
            </w:pPr>
          </w:p>
        </w:tc>
        <w:tc>
          <w:tcPr>
            <w:tcW w:w="1730"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2505" w:type="dxa"/>
            <w:gridSpan w:val="3"/>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p>
        </w:tc>
        <w:tc>
          <w:tcPr>
            <w:tcW w:w="825"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p>
        </w:tc>
        <w:tc>
          <w:tcPr>
            <w:tcW w:w="776"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1589" w:type="dxa"/>
            <w:gridSpan w:val="2"/>
            <w:vMerge w:val="restart"/>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第</w:t>
            </w:r>
            <w:r>
              <w:rPr>
                <w:rFonts w:hint="eastAsia" w:ascii="黑体" w:hAnsi="黑体" w:eastAsia="黑体" w:cs="黑体"/>
                <w:color w:val="auto"/>
                <w:sz w:val="21"/>
                <w:szCs w:val="21"/>
                <w:highlight w:val="none"/>
                <w:lang w:val="en-US" w:eastAsia="zh-CN"/>
              </w:rPr>
              <w:t>一</w:t>
            </w:r>
            <w:r>
              <w:rPr>
                <w:rFonts w:hint="eastAsia" w:ascii="黑体" w:hAnsi="黑体" w:eastAsia="黑体" w:cs="黑体"/>
                <w:color w:val="auto"/>
                <w:sz w:val="21"/>
                <w:szCs w:val="21"/>
                <w:highlight w:val="none"/>
              </w:rPr>
              <w:t>学年</w:t>
            </w:r>
          </w:p>
        </w:tc>
        <w:tc>
          <w:tcPr>
            <w:tcW w:w="1440" w:type="dxa"/>
            <w:gridSpan w:val="2"/>
            <w:vMerge w:val="restart"/>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第</w:t>
            </w:r>
            <w:r>
              <w:rPr>
                <w:rFonts w:hint="eastAsia" w:ascii="黑体" w:hAnsi="黑体" w:eastAsia="黑体" w:cs="黑体"/>
                <w:color w:val="auto"/>
                <w:sz w:val="21"/>
                <w:szCs w:val="21"/>
                <w:highlight w:val="none"/>
                <w:lang w:val="en-US" w:eastAsia="zh-CN"/>
              </w:rPr>
              <w:t>二</w:t>
            </w:r>
            <w:r>
              <w:rPr>
                <w:rFonts w:hint="eastAsia" w:ascii="黑体" w:hAnsi="黑体" w:eastAsia="黑体" w:cs="黑体"/>
                <w:color w:val="auto"/>
                <w:sz w:val="21"/>
                <w:szCs w:val="21"/>
                <w:highlight w:val="none"/>
              </w:rPr>
              <w:t>学年</w:t>
            </w:r>
          </w:p>
        </w:tc>
        <w:tc>
          <w:tcPr>
            <w:tcW w:w="1385" w:type="dxa"/>
            <w:gridSpan w:val="2"/>
            <w:vMerge w:val="restart"/>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第</w:t>
            </w:r>
            <w:r>
              <w:rPr>
                <w:rFonts w:hint="eastAsia" w:ascii="黑体" w:hAnsi="黑体" w:eastAsia="黑体" w:cs="黑体"/>
                <w:color w:val="auto"/>
                <w:sz w:val="21"/>
                <w:szCs w:val="21"/>
                <w:highlight w:val="none"/>
                <w:lang w:val="en-US" w:eastAsia="zh-CN"/>
              </w:rPr>
              <w:t>三</w:t>
            </w:r>
            <w:r>
              <w:rPr>
                <w:rFonts w:hint="eastAsia" w:ascii="黑体" w:hAnsi="黑体" w:eastAsia="黑体" w:cs="黑体"/>
                <w:color w:val="auto"/>
                <w:sz w:val="21"/>
                <w:szCs w:val="21"/>
                <w:highlight w:val="none"/>
              </w:rPr>
              <w:t>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814"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2528" w:type="dxa"/>
            <w:vMerge w:val="continue"/>
            <w:noWrap w:val="0"/>
            <w:vAlign w:val="center"/>
          </w:tcPr>
          <w:p>
            <w:pPr>
              <w:keepNext w:val="0"/>
              <w:keepLines w:val="0"/>
              <w:suppressLineNumbers w:val="0"/>
              <w:shd w:val="clear"/>
              <w:adjustRightInd w:val="0"/>
              <w:snapToGrid w:val="0"/>
              <w:spacing w:before="0" w:beforeAutospacing="0" w:after="0" w:afterAutospacing="0"/>
              <w:ind w:left="0" w:right="0"/>
              <w:rPr>
                <w:rFonts w:hint="eastAsia" w:ascii="黑体" w:hAnsi="黑体" w:eastAsia="黑体" w:cs="黑体"/>
                <w:color w:val="auto"/>
                <w:sz w:val="21"/>
                <w:szCs w:val="21"/>
                <w:highlight w:val="none"/>
              </w:rPr>
            </w:pPr>
          </w:p>
        </w:tc>
        <w:tc>
          <w:tcPr>
            <w:tcW w:w="1730"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975" w:type="dxa"/>
            <w:vMerge w:val="restart"/>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lang w:val="en-US" w:eastAsia="zh-CN"/>
              </w:rPr>
              <w:t>总学时</w:t>
            </w:r>
          </w:p>
        </w:tc>
        <w:tc>
          <w:tcPr>
            <w:tcW w:w="765" w:type="dxa"/>
            <w:vMerge w:val="restart"/>
            <w:noWrap w:val="0"/>
            <w:vAlign w:val="center"/>
          </w:tcPr>
          <w:p>
            <w:pPr>
              <w:pStyle w:val="19"/>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leftChars="0" w:right="0" w:rightChars="0"/>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kern w:val="2"/>
                <w:sz w:val="21"/>
                <w:szCs w:val="21"/>
                <w:highlight w:val="none"/>
                <w:lang w:val="en-US" w:eastAsia="zh-CN" w:bidi="ar-SA"/>
              </w:rPr>
              <w:t>理论学时</w:t>
            </w:r>
          </w:p>
        </w:tc>
        <w:tc>
          <w:tcPr>
            <w:tcW w:w="765" w:type="dxa"/>
            <w:vMerge w:val="restart"/>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kern w:val="2"/>
                <w:sz w:val="21"/>
                <w:szCs w:val="21"/>
                <w:highlight w:val="none"/>
                <w:lang w:val="en-US" w:eastAsia="zh-CN" w:bidi="ar-SA"/>
              </w:rPr>
              <w:t>实践学时</w:t>
            </w:r>
          </w:p>
        </w:tc>
        <w:tc>
          <w:tcPr>
            <w:tcW w:w="825"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p>
        </w:tc>
        <w:tc>
          <w:tcPr>
            <w:tcW w:w="776"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1589" w:type="dxa"/>
            <w:gridSpan w:val="2"/>
            <w:vMerge w:val="continue"/>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highlight w:val="none"/>
              </w:rPr>
            </w:pPr>
          </w:p>
        </w:tc>
        <w:tc>
          <w:tcPr>
            <w:tcW w:w="1440" w:type="dxa"/>
            <w:gridSpan w:val="2"/>
            <w:vMerge w:val="continue"/>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highlight w:val="none"/>
              </w:rPr>
            </w:pPr>
          </w:p>
        </w:tc>
        <w:tc>
          <w:tcPr>
            <w:tcW w:w="1385" w:type="dxa"/>
            <w:gridSpan w:val="2"/>
            <w:vMerge w:val="continue"/>
            <w:tcBorders>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2"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814"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2528" w:type="dxa"/>
            <w:vMerge w:val="continue"/>
            <w:noWrap w:val="0"/>
            <w:vAlign w:val="center"/>
          </w:tcPr>
          <w:p>
            <w:pPr>
              <w:keepNext w:val="0"/>
              <w:keepLines w:val="0"/>
              <w:suppressLineNumbers w:val="0"/>
              <w:shd w:val="clear"/>
              <w:adjustRightInd w:val="0"/>
              <w:snapToGrid w:val="0"/>
              <w:spacing w:before="0" w:beforeAutospacing="0" w:after="0" w:afterAutospacing="0"/>
              <w:ind w:left="0" w:right="0"/>
              <w:rPr>
                <w:rFonts w:hint="eastAsia" w:ascii="黑体" w:hAnsi="黑体" w:eastAsia="黑体" w:cs="黑体"/>
                <w:color w:val="auto"/>
                <w:sz w:val="21"/>
                <w:szCs w:val="21"/>
                <w:highlight w:val="none"/>
              </w:rPr>
            </w:pPr>
          </w:p>
        </w:tc>
        <w:tc>
          <w:tcPr>
            <w:tcW w:w="1730"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975"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765"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765"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825"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776"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884" w:type="dxa"/>
            <w:tcBorders>
              <w:top w:val="single" w:color="auto" w:sz="4" w:space="0"/>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rPr>
              <w:t>1</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rPr>
              <w:t>2</w:t>
            </w:r>
          </w:p>
        </w:tc>
        <w:tc>
          <w:tcPr>
            <w:tcW w:w="735" w:type="dxa"/>
            <w:tcBorders>
              <w:top w:val="single" w:color="auto" w:sz="4" w:space="0"/>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rPr>
              <w:t>3</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rPr>
              <w:t>4</w:t>
            </w:r>
          </w:p>
        </w:tc>
        <w:tc>
          <w:tcPr>
            <w:tcW w:w="690" w:type="dxa"/>
            <w:tcBorders>
              <w:top w:val="single" w:color="auto" w:sz="4" w:space="0"/>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rPr>
              <w:t>5</w:t>
            </w:r>
          </w:p>
        </w:tc>
        <w:tc>
          <w:tcPr>
            <w:tcW w:w="695" w:type="dxa"/>
            <w:tcBorders>
              <w:top w:val="single" w:color="auto" w:sz="4" w:space="0"/>
              <w:bottom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right"/>
              <w:rPr>
                <w:rFonts w:hint="eastAsia" w:ascii="黑体" w:hAnsi="黑体" w:eastAsia="黑体" w:cs="黑体"/>
                <w:color w:val="auto"/>
                <w:sz w:val="21"/>
                <w:szCs w:val="21"/>
                <w:highlight w:val="none"/>
              </w:rPr>
            </w:pPr>
          </w:p>
        </w:tc>
        <w:tc>
          <w:tcPr>
            <w:tcW w:w="814"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right"/>
              <w:rPr>
                <w:rFonts w:hint="eastAsia" w:ascii="黑体" w:hAnsi="黑体" w:eastAsia="黑体" w:cs="黑体"/>
                <w:color w:val="auto"/>
                <w:sz w:val="21"/>
                <w:szCs w:val="21"/>
                <w:highlight w:val="none"/>
              </w:rPr>
            </w:pPr>
          </w:p>
        </w:tc>
        <w:tc>
          <w:tcPr>
            <w:tcW w:w="2528"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right"/>
              <w:rPr>
                <w:rFonts w:hint="eastAsia" w:ascii="黑体" w:hAnsi="黑体" w:eastAsia="黑体" w:cs="黑体"/>
                <w:color w:val="auto"/>
                <w:sz w:val="21"/>
                <w:szCs w:val="21"/>
                <w:highlight w:val="none"/>
              </w:rPr>
            </w:pPr>
          </w:p>
        </w:tc>
        <w:tc>
          <w:tcPr>
            <w:tcW w:w="1730"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right"/>
              <w:rPr>
                <w:rFonts w:hint="eastAsia" w:ascii="黑体" w:hAnsi="黑体" w:eastAsia="黑体" w:cs="黑体"/>
                <w:color w:val="auto"/>
                <w:sz w:val="21"/>
                <w:szCs w:val="21"/>
                <w:highlight w:val="none"/>
              </w:rPr>
            </w:pPr>
          </w:p>
        </w:tc>
        <w:tc>
          <w:tcPr>
            <w:tcW w:w="975"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p>
        </w:tc>
        <w:tc>
          <w:tcPr>
            <w:tcW w:w="765"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p>
        </w:tc>
        <w:tc>
          <w:tcPr>
            <w:tcW w:w="765"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p>
        </w:tc>
        <w:tc>
          <w:tcPr>
            <w:tcW w:w="825"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lang w:val="en-US" w:eastAsia="zh-CN"/>
              </w:rPr>
            </w:pPr>
          </w:p>
        </w:tc>
        <w:tc>
          <w:tcPr>
            <w:tcW w:w="776"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color w:val="auto"/>
                <w:sz w:val="21"/>
                <w:szCs w:val="21"/>
                <w:highlight w:val="none"/>
              </w:rPr>
            </w:pPr>
          </w:p>
        </w:tc>
        <w:tc>
          <w:tcPr>
            <w:tcW w:w="884" w:type="dxa"/>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lang w:val="en-US" w:eastAsia="zh-CN"/>
              </w:rPr>
              <w:t>18</w:t>
            </w:r>
            <w:r>
              <w:rPr>
                <w:rFonts w:hint="eastAsia" w:ascii="黑体" w:hAnsi="黑体" w:eastAsia="黑体" w:cs="黑体"/>
                <w:color w:val="auto"/>
                <w:sz w:val="21"/>
                <w:szCs w:val="21"/>
                <w:highlight w:val="none"/>
              </w:rPr>
              <w:t>周</w:t>
            </w:r>
          </w:p>
        </w:tc>
        <w:tc>
          <w:tcPr>
            <w:tcW w:w="705" w:type="dxa"/>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lang w:val="en-US" w:eastAsia="zh-CN"/>
              </w:rPr>
              <w:t>18</w:t>
            </w:r>
            <w:r>
              <w:rPr>
                <w:rFonts w:hint="eastAsia" w:ascii="黑体" w:hAnsi="黑体" w:eastAsia="黑体" w:cs="黑体"/>
                <w:color w:val="auto"/>
                <w:sz w:val="21"/>
                <w:szCs w:val="21"/>
                <w:highlight w:val="none"/>
              </w:rPr>
              <w:t>周</w:t>
            </w:r>
          </w:p>
        </w:tc>
        <w:tc>
          <w:tcPr>
            <w:tcW w:w="735" w:type="dxa"/>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lang w:val="en-US" w:eastAsia="zh-CN"/>
              </w:rPr>
              <w:t>18</w:t>
            </w:r>
            <w:r>
              <w:rPr>
                <w:rFonts w:hint="eastAsia" w:ascii="黑体" w:hAnsi="黑体" w:eastAsia="黑体" w:cs="黑体"/>
                <w:color w:val="auto"/>
                <w:sz w:val="21"/>
                <w:szCs w:val="21"/>
                <w:highlight w:val="none"/>
              </w:rPr>
              <w:t>周</w:t>
            </w:r>
          </w:p>
        </w:tc>
        <w:tc>
          <w:tcPr>
            <w:tcW w:w="705" w:type="dxa"/>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lang w:val="en-US" w:eastAsia="zh-CN"/>
              </w:rPr>
              <w:t>18</w:t>
            </w:r>
            <w:r>
              <w:rPr>
                <w:rFonts w:hint="eastAsia" w:ascii="黑体" w:hAnsi="黑体" w:eastAsia="黑体" w:cs="黑体"/>
                <w:color w:val="auto"/>
                <w:sz w:val="21"/>
                <w:szCs w:val="21"/>
                <w:highlight w:val="none"/>
              </w:rPr>
              <w:t>周</w:t>
            </w:r>
          </w:p>
        </w:tc>
        <w:tc>
          <w:tcPr>
            <w:tcW w:w="690" w:type="dxa"/>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lang w:val="en-US" w:eastAsia="zh-CN"/>
              </w:rPr>
              <w:t>18</w:t>
            </w:r>
            <w:r>
              <w:rPr>
                <w:rFonts w:hint="eastAsia" w:ascii="黑体" w:hAnsi="黑体" w:eastAsia="黑体" w:cs="黑体"/>
                <w:color w:val="auto"/>
                <w:sz w:val="21"/>
                <w:szCs w:val="21"/>
                <w:highlight w:val="none"/>
              </w:rPr>
              <w:t>周</w:t>
            </w:r>
          </w:p>
        </w:tc>
        <w:tc>
          <w:tcPr>
            <w:tcW w:w="695" w:type="dxa"/>
            <w:tcBorders>
              <w:top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1"/>
                <w:szCs w:val="21"/>
                <w:highlight w:val="none"/>
                <w:lang w:val="en-US" w:eastAsia="zh-CN"/>
              </w:rPr>
              <w:t>20</w:t>
            </w:r>
            <w:r>
              <w:rPr>
                <w:rFonts w:hint="eastAsia" w:ascii="黑体" w:hAnsi="黑体" w:eastAsia="黑体" w:cs="黑体"/>
                <w:color w:val="auto"/>
                <w:sz w:val="21"/>
                <w:szCs w:val="21"/>
                <w:highlight w:val="none"/>
              </w:rPr>
              <w:t>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tcBorders>
              <w:top w:val="single" w:color="auto" w:sz="4" w:space="0"/>
            </w:tcBorders>
            <w:noWrap w:val="0"/>
            <w:textDirection w:val="tbRlV"/>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公共基础课程</w:t>
            </w:r>
          </w:p>
        </w:tc>
        <w:tc>
          <w:tcPr>
            <w:tcW w:w="603" w:type="dxa"/>
            <w:vMerge w:val="restart"/>
            <w:tcBorders>
              <w:top w:val="single" w:color="auto" w:sz="4" w:space="0"/>
            </w:tcBorders>
            <w:noWrap w:val="0"/>
            <w:textDirection w:val="tbRlV"/>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必修课</w:t>
            </w:r>
          </w:p>
        </w:tc>
        <w:tc>
          <w:tcPr>
            <w:tcW w:w="814"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2528"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中国特色社会主义</w:t>
            </w:r>
          </w:p>
        </w:tc>
        <w:tc>
          <w:tcPr>
            <w:tcW w:w="1730"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KCGG001</w:t>
            </w:r>
          </w:p>
        </w:tc>
        <w:tc>
          <w:tcPr>
            <w:tcW w:w="975"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tcBorders>
              <w:top w:val="single" w:color="auto" w:sz="4" w:space="0"/>
            </w:tcBorders>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2</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心理健康与职业生涯</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KCGG002</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哲学与人生</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KCGG003</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职业道德与法治</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KCGG004</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语文（基础模块）</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KCGG005</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144</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144</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8</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sz w:val="21"/>
                <w:szCs w:val="21"/>
                <w:highlight w:val="none"/>
                <w:lang w:val="en-US" w:eastAsia="zh-CN"/>
              </w:rPr>
              <w:t>数学（基础模块）</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KCGG006</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108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108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英语（基础模块）</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KCGG007</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108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108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8</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sz w:val="21"/>
                <w:szCs w:val="21"/>
                <w:highlight w:val="none"/>
                <w:lang w:val="en-US" w:eastAsia="zh-CN"/>
              </w:rPr>
              <w:t>信息技术</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KCGG008</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108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40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68</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9</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sz w:val="21"/>
                <w:szCs w:val="21"/>
                <w:highlight w:val="none"/>
                <w:lang w:val="en-US" w:eastAsia="zh-CN"/>
              </w:rPr>
              <w:t>历史（基础模块）</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KCGG009</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72</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72</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10</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sz w:val="21"/>
                <w:szCs w:val="21"/>
                <w:highlight w:val="none"/>
                <w:lang w:val="en-US" w:eastAsia="zh-CN"/>
              </w:rPr>
              <w:t>体育与健康（基础模块）</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KCGG011</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54</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18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 xml:space="preserve"> </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11</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sz w:val="21"/>
                <w:szCs w:val="21"/>
                <w:highlight w:val="none"/>
                <w:lang w:val="en-US" w:eastAsia="zh-CN"/>
              </w:rPr>
              <w:t>艺术（基础模块）</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KCGG012</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1</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12</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sz w:val="21"/>
                <w:szCs w:val="21"/>
                <w:highlight w:val="none"/>
                <w:lang w:val="en-US" w:eastAsia="zh-CN"/>
              </w:rPr>
              <w:t>劳动教育</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KCGG013</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eastAsia="zh-CN" w:bidi="ar-SA"/>
              </w:rPr>
            </w:pPr>
            <w:r>
              <w:rPr>
                <w:rFonts w:hint="eastAsia" w:ascii="仿宋_GB2312" w:hAnsi="仿宋_GB2312" w:eastAsia="仿宋_GB2312" w:cs="仿宋_GB2312"/>
                <w:color w:val="auto"/>
                <w:sz w:val="21"/>
                <w:szCs w:val="21"/>
                <w:highlight w:val="none"/>
                <w:lang w:val="en-US" w:eastAsia="zh-CN"/>
              </w:rPr>
              <w:t>18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18</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13</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物理</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KCGG017</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3342" w:type="dxa"/>
            <w:gridSpan w:val="2"/>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小计（占总课时比</w:t>
            </w:r>
            <w:r>
              <w:rPr>
                <w:rFonts w:hint="eastAsia" w:ascii="仿宋_GB2312" w:hAnsi="仿宋_GB2312" w:eastAsia="仿宋_GB2312" w:cs="仿宋_GB2312"/>
                <w:color w:val="auto"/>
                <w:sz w:val="21"/>
                <w:szCs w:val="21"/>
                <w:highlight w:val="none"/>
                <w:lang w:val="en-US" w:eastAsia="zh-CN"/>
              </w:rPr>
              <w:t>例25.7%）</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846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724</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122</w:t>
            </w:r>
          </w:p>
        </w:tc>
        <w:tc>
          <w:tcPr>
            <w:tcW w:w="825"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47</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4414" w:type="dxa"/>
            <w:gridSpan w:val="6"/>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公共基础课程</w:t>
            </w:r>
          </w:p>
        </w:tc>
        <w:tc>
          <w:tcPr>
            <w:tcW w:w="603" w:type="dxa"/>
            <w:vMerge w:val="restart"/>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限定</w:t>
            </w:r>
            <w:r>
              <w:rPr>
                <w:rFonts w:hint="eastAsia" w:ascii="仿宋_GB2312" w:hAnsi="仿宋_GB2312" w:eastAsia="仿宋_GB2312" w:cs="仿宋_GB2312"/>
                <w:color w:val="auto"/>
                <w:sz w:val="21"/>
                <w:szCs w:val="21"/>
                <w:highlight w:val="none"/>
              </w:rPr>
              <w:t>选修课程</w:t>
            </w: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中职生传统文化教育</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KCGG014</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 xml:space="preserve"> </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Cs w:val="21"/>
              </w:rPr>
              <w:t>KCGG015</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w:t>
            </w:r>
          </w:p>
        </w:tc>
        <w:tc>
          <w:tcPr>
            <w:tcW w:w="77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考查</w:t>
            </w:r>
          </w:p>
        </w:tc>
        <w:tc>
          <w:tcPr>
            <w:tcW w:w="88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kern w:val="2"/>
                <w:sz w:val="21"/>
                <w:szCs w:val="21"/>
                <w:lang w:val="en-US" w:eastAsia="zh-CN" w:bidi="ar-SA"/>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Cs w:val="21"/>
              </w:rPr>
              <w:t>KCGG01</w:t>
            </w:r>
            <w:r>
              <w:rPr>
                <w:rFonts w:hint="eastAsia" w:ascii="仿宋_GB2312" w:hAnsi="仿宋_GB2312" w:eastAsia="仿宋_GB2312" w:cs="仿宋_GB2312"/>
                <w:color w:val="auto"/>
                <w:kern w:val="0"/>
                <w:szCs w:val="21"/>
                <w:lang w:val="en-US" w:eastAsia="zh-CN"/>
              </w:rPr>
              <w:t>6</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1</w:t>
            </w:r>
          </w:p>
        </w:tc>
        <w:tc>
          <w:tcPr>
            <w:tcW w:w="77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考查</w:t>
            </w:r>
          </w:p>
        </w:tc>
        <w:tc>
          <w:tcPr>
            <w:tcW w:w="88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4</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sz w:val="21"/>
                <w:szCs w:val="21"/>
                <w:highlight w:val="none"/>
                <w:lang w:val="en-US" w:eastAsia="zh-CN"/>
              </w:rPr>
              <w:t>语文（职业模块）</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KCGG005</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54</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54</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5</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sz w:val="21"/>
                <w:szCs w:val="21"/>
                <w:highlight w:val="none"/>
                <w:lang w:val="en-US" w:eastAsia="zh-CN"/>
              </w:rPr>
              <w:t>数学（拓展模块）</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KCGG006</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6</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英语（职业模块）</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KCGG007</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体育与健康（拓展模块）</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KCGG011</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90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18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72</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3342" w:type="dxa"/>
            <w:gridSpan w:val="2"/>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小计（占总课时</w:t>
            </w:r>
            <w:r>
              <w:rPr>
                <w:rFonts w:hint="eastAsia" w:ascii="仿宋_GB2312" w:hAnsi="仿宋_GB2312" w:eastAsia="仿宋_GB2312" w:cs="仿宋_GB2312"/>
                <w:color w:val="auto"/>
                <w:sz w:val="21"/>
                <w:szCs w:val="21"/>
                <w:highlight w:val="none"/>
                <w:lang w:val="en-US" w:eastAsia="zh-CN"/>
              </w:rPr>
              <w:t>比例8.7%</w:t>
            </w:r>
            <w:r>
              <w:rPr>
                <w:rFonts w:hint="eastAsia" w:ascii="仿宋_GB2312" w:hAnsi="仿宋_GB2312" w:eastAsia="仿宋_GB2312" w:cs="仿宋_GB2312"/>
                <w:color w:val="auto"/>
                <w:sz w:val="21"/>
                <w:szCs w:val="21"/>
                <w:highlight w:val="none"/>
              </w:rPr>
              <w:t>）</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975" w:type="dxa"/>
            <w:noWrap w:val="0"/>
            <w:vAlign w:val="center"/>
          </w:tcPr>
          <w:p>
            <w:pPr>
              <w:keepNext w:val="0"/>
              <w:keepLines w:val="0"/>
              <w:suppressLineNumbers w:val="0"/>
              <w:shd w:val="clear"/>
              <w:tabs>
                <w:tab w:val="left" w:pos="327"/>
              </w:tabs>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288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216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72</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4414" w:type="dxa"/>
            <w:gridSpan w:val="6"/>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专业</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技能）</w:t>
            </w:r>
            <w:r>
              <w:rPr>
                <w:rFonts w:hint="eastAsia" w:ascii="仿宋_GB2312" w:hAnsi="仿宋_GB2312" w:eastAsia="仿宋_GB2312" w:cs="仿宋_GB2312"/>
                <w:color w:val="auto"/>
                <w:sz w:val="21"/>
                <w:szCs w:val="21"/>
                <w:highlight w:val="none"/>
              </w:rPr>
              <w:t>课程</w:t>
            </w:r>
          </w:p>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val="en-US" w:eastAsia="zh-CN"/>
              </w:rPr>
              <w:t xml:space="preserve"> </w:t>
            </w:r>
          </w:p>
        </w:tc>
        <w:tc>
          <w:tcPr>
            <w:tcW w:w="603" w:type="dxa"/>
            <w:vMerge w:val="restart"/>
            <w:noWrap w:val="0"/>
            <w:textDirection w:val="tbRlV"/>
            <w:vAlign w:val="center"/>
          </w:tcPr>
          <w:p>
            <w:pPr>
              <w:keepNext w:val="0"/>
              <w:keepLines w:val="0"/>
              <w:suppressLineNumbers w:val="0"/>
              <w:shd w:val="clear"/>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专业基础课程</w:t>
            </w: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电工基础</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rPr>
            </w:pPr>
            <w:r>
              <w:rPr>
                <w:rFonts w:hint="eastAsia" w:ascii="仿宋_GB2312" w:hAnsi="仿宋_GB2312" w:eastAsia="仿宋_GB2312" w:cs="仿宋_GB2312"/>
                <w:color w:val="auto"/>
                <w:sz w:val="21"/>
                <w:szCs w:val="21"/>
                <w:highlight w:val="none"/>
                <w:lang w:val="en-US"/>
              </w:rPr>
              <w:t>KCDQ220</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72</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12</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03" w:type="dxa"/>
            <w:vMerge w:val="continue"/>
            <w:noWrap w:val="0"/>
            <w:textDirection w:val="tbRlV"/>
            <w:vAlign w:val="center"/>
          </w:tcPr>
          <w:p>
            <w:pPr>
              <w:keepNext w:val="0"/>
              <w:keepLines w:val="0"/>
              <w:suppressLineNumbers w:val="0"/>
              <w:shd w:val="clear"/>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电子技术</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rPr>
            </w:pPr>
            <w:r>
              <w:rPr>
                <w:rFonts w:hint="eastAsia" w:ascii="仿宋_GB2312" w:hAnsi="仿宋_GB2312" w:eastAsia="仿宋_GB2312" w:cs="仿宋_GB2312"/>
                <w:color w:val="auto"/>
                <w:sz w:val="21"/>
                <w:szCs w:val="21"/>
                <w:highlight w:val="none"/>
                <w:lang w:val="en-US"/>
              </w:rPr>
              <w:t>KCDQ219</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72</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03" w:type="dxa"/>
            <w:vMerge w:val="continue"/>
            <w:noWrap w:val="0"/>
            <w:textDirection w:val="tbRlV"/>
            <w:vAlign w:val="center"/>
          </w:tcPr>
          <w:p>
            <w:pPr>
              <w:keepNext w:val="0"/>
              <w:keepLines w:val="0"/>
              <w:suppressLineNumbers w:val="0"/>
              <w:shd w:val="clear"/>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无人机应用技术导论</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KCDQ233</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03" w:type="dxa"/>
            <w:vMerge w:val="continue"/>
            <w:noWrap w:val="0"/>
            <w:textDirection w:val="tbRlV"/>
            <w:vAlign w:val="center"/>
          </w:tcPr>
          <w:p>
            <w:pPr>
              <w:keepNext w:val="0"/>
              <w:keepLines w:val="0"/>
              <w:suppressLineNumbers w:val="0"/>
              <w:shd w:val="clear"/>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eastAsia="zh-CN"/>
              </w:rPr>
              <w:t>计算机辅助设计</w:t>
            </w:r>
            <w:r>
              <w:rPr>
                <w:rFonts w:hint="eastAsia" w:ascii="仿宋_GB2312" w:hAnsi="仿宋_GB2312" w:eastAsia="仿宋_GB2312" w:cs="仿宋_GB2312"/>
                <w:color w:val="auto"/>
                <w:sz w:val="21"/>
                <w:szCs w:val="21"/>
                <w:highlight w:val="none"/>
                <w:lang w:val="en-US" w:eastAsia="zh-CN"/>
              </w:rPr>
              <w:t>CAD</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rPr>
            </w:pPr>
            <w:r>
              <w:rPr>
                <w:rFonts w:hint="eastAsia" w:ascii="仿宋_GB2312" w:hAnsi="仿宋_GB2312" w:eastAsia="仿宋_GB2312" w:cs="仿宋_GB2312"/>
                <w:color w:val="auto"/>
                <w:sz w:val="21"/>
                <w:szCs w:val="21"/>
                <w:highlight w:val="none"/>
                <w:lang w:val="en-US"/>
              </w:rPr>
              <w:t>KCDQ102</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18</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3342" w:type="dxa"/>
            <w:gridSpan w:val="2"/>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pacing w:val="-10"/>
                <w:sz w:val="21"/>
                <w:szCs w:val="21"/>
                <w:highlight w:val="none"/>
                <w:lang w:val="en-US" w:eastAsia="zh-CN"/>
              </w:rPr>
            </w:pPr>
            <w:r>
              <w:rPr>
                <w:rFonts w:hint="eastAsia" w:ascii="仿宋_GB2312" w:hAnsi="仿宋_GB2312" w:eastAsia="仿宋_GB2312" w:cs="仿宋_GB2312"/>
                <w:color w:val="auto"/>
                <w:sz w:val="21"/>
                <w:szCs w:val="21"/>
                <w:highlight w:val="none"/>
              </w:rPr>
              <w:t>小计（占总</w:t>
            </w:r>
            <w:r>
              <w:rPr>
                <w:rFonts w:hint="eastAsia" w:ascii="仿宋_GB2312" w:hAnsi="仿宋_GB2312" w:eastAsia="仿宋_GB2312" w:cs="仿宋_GB2312"/>
                <w:color w:val="auto"/>
                <w:sz w:val="21"/>
                <w:szCs w:val="21"/>
                <w:highlight w:val="none"/>
                <w:shd w:val="clear" w:color="auto" w:fill="auto"/>
              </w:rPr>
              <w:t>课时</w:t>
            </w:r>
            <w:r>
              <w:rPr>
                <w:rFonts w:hint="eastAsia" w:ascii="仿宋_GB2312" w:hAnsi="仿宋_GB2312" w:eastAsia="仿宋_GB2312" w:cs="仿宋_GB2312"/>
                <w:color w:val="auto"/>
                <w:sz w:val="21"/>
                <w:szCs w:val="21"/>
                <w:highlight w:val="none"/>
                <w:shd w:val="clear" w:color="auto" w:fill="auto"/>
                <w:lang w:val="en-US" w:eastAsia="zh-CN"/>
              </w:rPr>
              <w:t>比例6.6%</w:t>
            </w:r>
            <w:r>
              <w:rPr>
                <w:rFonts w:hint="eastAsia" w:ascii="仿宋_GB2312" w:hAnsi="仿宋_GB2312" w:eastAsia="仿宋_GB2312" w:cs="仿宋_GB2312"/>
                <w:color w:val="auto"/>
                <w:sz w:val="21"/>
                <w:szCs w:val="21"/>
                <w:highlight w:val="none"/>
                <w:shd w:val="clear" w:color="auto" w:fill="auto"/>
              </w:rPr>
              <w:t>）</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216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150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66</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4414" w:type="dxa"/>
            <w:gridSpan w:val="6"/>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restart"/>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专业核心课程</w:t>
            </w: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无人机结构与系统</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KCDQ234</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无人机飞行训练</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KCDQ214</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216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100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116</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12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无人机组装与调试</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KCDQ218</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72</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36</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4</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无人机航拍技术</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KCDQ215</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72</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20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52</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4</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植保无人机操控技术</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KCDQ228</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72</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20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52</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4</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电气控制线路安装与检修</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KCDQ217</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72</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42</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4</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可编程逻辑控制</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KCDQ216</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72</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36</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4</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3342" w:type="dxa"/>
            <w:gridSpan w:val="2"/>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小计（占总课时比例</w:t>
            </w:r>
            <w:r>
              <w:rPr>
                <w:rFonts w:hint="eastAsia" w:ascii="仿宋_GB2312" w:hAnsi="仿宋_GB2312" w:eastAsia="仿宋_GB2312" w:cs="仿宋_GB2312"/>
                <w:color w:val="auto"/>
                <w:sz w:val="21"/>
                <w:szCs w:val="21"/>
                <w:highlight w:val="none"/>
                <w:lang w:val="en-US" w:eastAsia="zh-CN"/>
              </w:rPr>
              <w:t>18.6%</w:t>
            </w:r>
            <w:r>
              <w:rPr>
                <w:rFonts w:hint="eastAsia" w:ascii="仿宋_GB2312" w:hAnsi="仿宋_GB2312" w:eastAsia="仿宋_GB2312" w:cs="仿宋_GB2312"/>
                <w:color w:val="auto"/>
                <w:sz w:val="21"/>
                <w:szCs w:val="21"/>
                <w:highlight w:val="none"/>
              </w:rPr>
              <w:t>）</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612</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278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334</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34</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4414" w:type="dxa"/>
            <w:gridSpan w:val="6"/>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restart"/>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专业拓展课程</w:t>
            </w: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无人机航拍视频处理教程</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KCDQ229</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航空航天通识教育</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KCDQ230</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无人机检测与维护</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KCDQ231</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18</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无人机法律法规</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KCDQ232</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机械装调技术</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KCDQ202</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组态控制技术实训教程</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KCDQ234</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18</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考查</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03" w:type="dxa"/>
            <w:vMerge w:val="continue"/>
            <w:noWrap w:val="0"/>
            <w:textDirection w:val="tbRlV"/>
            <w:vAlign w:val="center"/>
          </w:tcPr>
          <w:p>
            <w:pPr>
              <w:keepNext w:val="0"/>
              <w:keepLines w:val="0"/>
              <w:suppressLineNumbers w:val="0"/>
              <w:shd w:val="clear"/>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highlight w:val="none"/>
              </w:rPr>
            </w:pPr>
          </w:p>
        </w:tc>
        <w:tc>
          <w:tcPr>
            <w:tcW w:w="3342" w:type="dxa"/>
            <w:gridSpan w:val="2"/>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小计（占总课时比例</w:t>
            </w:r>
            <w:r>
              <w:rPr>
                <w:rFonts w:hint="eastAsia" w:ascii="仿宋_GB2312" w:hAnsi="仿宋_GB2312" w:eastAsia="仿宋_GB2312" w:cs="仿宋_GB2312"/>
                <w:color w:val="auto"/>
                <w:sz w:val="21"/>
                <w:szCs w:val="21"/>
                <w:highlight w:val="none"/>
                <w:shd w:val="clear" w:color="auto" w:fill="auto"/>
                <w:lang w:val="en-US" w:eastAsia="zh-CN"/>
              </w:rPr>
              <w:t>6.6%</w:t>
            </w:r>
            <w:r>
              <w:rPr>
                <w:rFonts w:hint="eastAsia" w:ascii="仿宋_GB2312" w:hAnsi="仿宋_GB2312" w:eastAsia="仿宋_GB2312" w:cs="仿宋_GB2312"/>
                <w:color w:val="auto"/>
                <w:sz w:val="21"/>
                <w:szCs w:val="21"/>
                <w:highlight w:val="none"/>
              </w:rPr>
              <w:t>）</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b w:val="0"/>
                <w:bCs w:val="0"/>
                <w:color w:val="auto"/>
                <w:sz w:val="21"/>
                <w:szCs w:val="21"/>
                <w:highlight w:val="none"/>
                <w:lang w:val="en-US" w:eastAsia="zh-CN"/>
              </w:rPr>
            </w:pP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216</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144</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72</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4414" w:type="dxa"/>
            <w:gridSpan w:val="6"/>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p>
        </w:tc>
        <w:tc>
          <w:tcPr>
            <w:tcW w:w="603" w:type="dxa"/>
            <w:vMerge w:val="restart"/>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实习实训</w:t>
            </w: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sz w:val="21"/>
                <w:szCs w:val="21"/>
                <w:highlight w:val="none"/>
                <w:lang w:val="en-US" w:eastAsia="zh-CN"/>
              </w:rPr>
              <w:t>认识实习</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 xml:space="preserve">KCRS001 </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15</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15</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1/2周</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9"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2"/>
                <w:szCs w:val="22"/>
                <w:highlight w:val="none"/>
                <w:lang w:val="en-US" w:eastAsia="zh-CN"/>
              </w:rPr>
              <w:t>1+X航拍技能综合实训</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 xml:space="preserve">KCSX001 </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168</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9</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12</w:t>
            </w: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9"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both"/>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无人机植保技术综合实训</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KCSX002</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168</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168</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9</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考试</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12</w:t>
            </w: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4"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岗位实习</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bidi="ar-SA"/>
              </w:rPr>
              <w:t>KCGW002</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720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720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40</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rPr>
            </w:pPr>
            <w:r>
              <w:rPr>
                <w:rFonts w:hint="eastAsia" w:ascii="仿宋_GB2312" w:hAnsi="仿宋_GB2312" w:eastAsia="仿宋_GB2312" w:cs="仿宋_GB2312"/>
                <w:color w:val="auto"/>
                <w:sz w:val="21"/>
                <w:szCs w:val="21"/>
                <w:highlight w:val="none"/>
                <w:lang w:val="en-US" w:eastAsia="zh-CN"/>
              </w:rPr>
              <w:t>4周</w:t>
            </w: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9" w:hRule="exact"/>
          <w:jc w:val="center"/>
        </w:trPr>
        <w:tc>
          <w:tcPr>
            <w:tcW w:w="499"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p>
        </w:tc>
        <w:tc>
          <w:tcPr>
            <w:tcW w:w="603" w:type="dxa"/>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eastAsia="zh-CN"/>
              </w:rPr>
            </w:pPr>
          </w:p>
        </w:tc>
        <w:tc>
          <w:tcPr>
            <w:tcW w:w="3342" w:type="dxa"/>
            <w:gridSpan w:val="2"/>
            <w:noWrap w:val="0"/>
            <w:vAlign w:val="center"/>
          </w:tcPr>
          <w:p>
            <w:pPr>
              <w:keepNext w:val="0"/>
              <w:keepLines w:val="0"/>
              <w:widowControl/>
              <w:suppressLineNumbers w:val="0"/>
              <w:shd w:val="clear"/>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小计（占总课时比例</w:t>
            </w:r>
            <w:r>
              <w:rPr>
                <w:rFonts w:hint="eastAsia" w:ascii="仿宋_GB2312" w:hAnsi="仿宋_GB2312" w:eastAsia="仿宋_GB2312" w:cs="仿宋_GB2312"/>
                <w:color w:val="auto"/>
                <w:sz w:val="21"/>
                <w:szCs w:val="21"/>
                <w:highlight w:val="none"/>
                <w:lang w:val="en-US" w:eastAsia="zh-CN"/>
              </w:rPr>
              <w:t>32.5%</w:t>
            </w:r>
            <w:r>
              <w:rPr>
                <w:rFonts w:hint="eastAsia" w:ascii="仿宋_GB2312" w:hAnsi="仿宋_GB2312" w:eastAsia="仿宋_GB2312" w:cs="仿宋_GB2312"/>
                <w:color w:val="auto"/>
                <w:sz w:val="21"/>
                <w:szCs w:val="21"/>
                <w:highlight w:val="none"/>
              </w:rPr>
              <w:t>）</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highlight w:val="none"/>
                <w:lang w:val="en-US" w:eastAsia="zh-CN"/>
              </w:rPr>
            </w:pPr>
          </w:p>
        </w:tc>
        <w:tc>
          <w:tcPr>
            <w:tcW w:w="97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1071</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1071</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59</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highlight w:val="none"/>
              </w:rPr>
            </w:pPr>
          </w:p>
        </w:tc>
        <w:tc>
          <w:tcPr>
            <w:tcW w:w="4414" w:type="dxa"/>
            <w:gridSpan w:val="6"/>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9" w:hRule="exact"/>
          <w:jc w:val="center"/>
        </w:trPr>
        <w:tc>
          <w:tcPr>
            <w:tcW w:w="1102" w:type="dxa"/>
            <w:gridSpan w:val="2"/>
            <w:vMerge w:val="restart"/>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其他</w:t>
            </w:r>
          </w:p>
        </w:tc>
        <w:tc>
          <w:tcPr>
            <w:tcW w:w="814" w:type="dxa"/>
            <w:noWrap w:val="0"/>
            <w:vAlign w:val="center"/>
          </w:tcPr>
          <w:p>
            <w:pPr>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1</w:t>
            </w:r>
          </w:p>
        </w:tc>
        <w:tc>
          <w:tcPr>
            <w:tcW w:w="2528" w:type="dxa"/>
            <w:noWrap w:val="0"/>
            <w:vAlign w:val="center"/>
          </w:tcPr>
          <w:p>
            <w:pPr>
              <w:keepNext w:val="0"/>
              <w:keepLines w:val="0"/>
              <w:widowControl/>
              <w:suppressLineNumbers w:val="0"/>
              <w:shd w:val="clear"/>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rPr>
              <w:t>入学教育与</w:t>
            </w:r>
            <w:r>
              <w:rPr>
                <w:rFonts w:hint="eastAsia" w:ascii="仿宋_GB2312" w:hAnsi="仿宋_GB2312" w:eastAsia="仿宋_GB2312" w:cs="仿宋_GB2312"/>
                <w:color w:val="auto"/>
                <w:kern w:val="0"/>
                <w:sz w:val="21"/>
                <w:szCs w:val="21"/>
                <w:highlight w:val="none"/>
                <w:lang w:val="en-US" w:eastAsia="zh-CN"/>
              </w:rPr>
              <w:t>军训</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KCJX001</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0</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30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1周</w:t>
            </w: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 xml:space="preserve"> </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4" w:hRule="exact"/>
          <w:jc w:val="center"/>
        </w:trPr>
        <w:tc>
          <w:tcPr>
            <w:tcW w:w="1102" w:type="dxa"/>
            <w:gridSpan w:val="2"/>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14"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2</w:t>
            </w:r>
          </w:p>
        </w:tc>
        <w:tc>
          <w:tcPr>
            <w:tcW w:w="2528"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毕业教育</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KCBY002</w:t>
            </w:r>
          </w:p>
        </w:tc>
        <w:tc>
          <w:tcPr>
            <w:tcW w:w="97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15</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15</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82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9" w:hRule="exact"/>
          <w:jc w:val="center"/>
        </w:trPr>
        <w:tc>
          <w:tcPr>
            <w:tcW w:w="1102" w:type="dxa"/>
            <w:gridSpan w:val="2"/>
            <w:vMerge w:val="continue"/>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3342" w:type="dxa"/>
            <w:gridSpan w:val="2"/>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sz w:val="21"/>
                <w:szCs w:val="21"/>
                <w:highlight w:val="none"/>
              </w:rPr>
              <w:t>小计（占总课时比例</w:t>
            </w:r>
            <w:r>
              <w:rPr>
                <w:rFonts w:hint="eastAsia" w:ascii="仿宋_GB2312" w:hAnsi="仿宋_GB2312" w:eastAsia="仿宋_GB2312" w:cs="仿宋_GB2312"/>
                <w:color w:val="auto"/>
                <w:sz w:val="21"/>
                <w:szCs w:val="21"/>
                <w:highlight w:val="none"/>
                <w:lang w:val="en-US" w:eastAsia="zh-CN"/>
              </w:rPr>
              <w:t>1.4%</w:t>
            </w:r>
            <w:r>
              <w:rPr>
                <w:rFonts w:hint="eastAsia" w:ascii="仿宋_GB2312" w:hAnsi="仿宋_GB2312" w:eastAsia="仿宋_GB2312" w:cs="仿宋_GB2312"/>
                <w:color w:val="auto"/>
                <w:sz w:val="21"/>
                <w:szCs w:val="21"/>
                <w:highlight w:val="none"/>
              </w:rPr>
              <w:t>）</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highlight w:val="none"/>
                <w:lang w:val="en-US" w:eastAsia="zh-CN"/>
              </w:rPr>
            </w:pPr>
          </w:p>
        </w:tc>
        <w:tc>
          <w:tcPr>
            <w:tcW w:w="97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 xml:space="preserve">45 </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15</w:t>
            </w:r>
          </w:p>
        </w:tc>
        <w:tc>
          <w:tcPr>
            <w:tcW w:w="765"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30</w:t>
            </w:r>
          </w:p>
        </w:tc>
        <w:tc>
          <w:tcPr>
            <w:tcW w:w="825"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c>
          <w:tcPr>
            <w:tcW w:w="4414" w:type="dxa"/>
            <w:gridSpan w:val="6"/>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exact"/>
          <w:jc w:val="center"/>
        </w:trPr>
        <w:tc>
          <w:tcPr>
            <w:tcW w:w="4444" w:type="dxa"/>
            <w:gridSpan w:val="4"/>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周学时及学分合计</w:t>
            </w:r>
          </w:p>
        </w:tc>
        <w:tc>
          <w:tcPr>
            <w:tcW w:w="17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p>
        </w:tc>
        <w:tc>
          <w:tcPr>
            <w:tcW w:w="9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rPr>
            </w:pPr>
            <w:r>
              <w:rPr>
                <w:rFonts w:hint="eastAsia" w:ascii="仿宋_GB2312" w:hAnsi="仿宋_GB2312" w:eastAsia="仿宋_GB2312" w:cs="仿宋_GB2312"/>
                <w:color w:val="auto"/>
                <w:sz w:val="21"/>
                <w:szCs w:val="21"/>
                <w:highlight w:val="none"/>
                <w:lang w:val="en-US" w:eastAsia="zh-CN"/>
              </w:rPr>
              <w:t>3294</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 xml:space="preserve">1525 </w:t>
            </w:r>
          </w:p>
        </w:tc>
        <w:tc>
          <w:tcPr>
            <w:tcW w:w="765"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1769</w:t>
            </w:r>
          </w:p>
        </w:tc>
        <w:tc>
          <w:tcPr>
            <w:tcW w:w="825" w:type="dxa"/>
            <w:shd w:val="clear" w:color="auto" w:fill="auto"/>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182</w:t>
            </w:r>
          </w:p>
        </w:tc>
        <w:tc>
          <w:tcPr>
            <w:tcW w:w="776"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lang w:val="en-US" w:eastAsia="zh-CN"/>
              </w:rPr>
            </w:pPr>
          </w:p>
        </w:tc>
        <w:tc>
          <w:tcPr>
            <w:tcW w:w="88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29</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29</w:t>
            </w:r>
          </w:p>
        </w:tc>
        <w:tc>
          <w:tcPr>
            <w:tcW w:w="73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29</w:t>
            </w:r>
          </w:p>
        </w:tc>
        <w:tc>
          <w:tcPr>
            <w:tcW w:w="7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29</w:t>
            </w:r>
          </w:p>
        </w:tc>
        <w:tc>
          <w:tcPr>
            <w:tcW w:w="69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29</w:t>
            </w:r>
          </w:p>
        </w:tc>
        <w:tc>
          <w:tcPr>
            <w:tcW w:w="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exact"/>
          <w:jc w:val="center"/>
        </w:trPr>
        <w:tc>
          <w:tcPr>
            <w:tcW w:w="4444" w:type="dxa"/>
            <w:gridSpan w:val="4"/>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总学时</w:t>
            </w:r>
          </w:p>
        </w:tc>
        <w:tc>
          <w:tcPr>
            <w:tcW w:w="10250" w:type="dxa"/>
            <w:gridSpan w:val="12"/>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3294</w:t>
            </w:r>
          </w:p>
        </w:tc>
      </w:tr>
    </w:tbl>
    <w:p>
      <w:pPr>
        <w:keepNext w:val="0"/>
        <w:keepLines w:val="0"/>
        <w:pageBreakBefore w:val="0"/>
        <w:widowControl/>
        <w:shd w:val="clear"/>
        <w:kinsoku/>
        <w:wordWrap/>
        <w:overflowPunct/>
        <w:topLinePunct w:val="0"/>
        <w:autoSpaceDE/>
        <w:autoSpaceDN/>
        <w:bidi w:val="0"/>
        <w:adjustRightInd/>
        <w:snapToGrid/>
        <w:spacing w:line="320" w:lineRule="exact"/>
        <w:ind w:firstLine="240" w:firstLineChars="100"/>
        <w:jc w:val="left"/>
        <w:textAlignment w:val="auto"/>
        <w:rPr>
          <w:rFonts w:hint="eastAsia" w:ascii="仿宋_GB2312" w:hAnsi="仿宋_GB2312" w:eastAsia="仿宋_GB2312" w:cs="仿宋_GB2312"/>
          <w:kern w:val="0"/>
          <w:sz w:val="24"/>
          <w:szCs w:val="24"/>
          <w:highlight w:val="none"/>
          <w:shd w:val="clear" w:color="auto" w:fill="FFFFFF"/>
          <w:lang w:val="en-US" w:eastAsia="zh-CN" w:bidi="ar"/>
        </w:rPr>
      </w:pPr>
      <w:r>
        <w:rPr>
          <w:rFonts w:hint="eastAsia" w:ascii="仿宋_GB2312" w:hAnsi="仿宋_GB2312" w:eastAsia="仿宋_GB2312" w:cs="仿宋_GB2312"/>
          <w:kern w:val="0"/>
          <w:sz w:val="24"/>
          <w:szCs w:val="24"/>
          <w:highlight w:val="none"/>
          <w:shd w:val="clear" w:color="auto" w:fill="FFFFFF"/>
          <w:lang w:val="en-US" w:eastAsia="zh-CN" w:bidi="ar"/>
        </w:rPr>
        <w:t>备注：</w:t>
      </w:r>
    </w:p>
    <w:p>
      <w:pPr>
        <w:keepNext w:val="0"/>
        <w:keepLines w:val="0"/>
        <w:pageBreakBefore w:val="0"/>
        <w:widowControl/>
        <w:numPr>
          <w:ilvl w:val="0"/>
          <w:numId w:val="0"/>
        </w:numPr>
        <w:shd w:val="clea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highlight w:val="none"/>
          <w:shd w:val="clear" w:color="auto" w:fill="FFFFFF"/>
          <w:lang w:val="en-US" w:eastAsia="zh-CN" w:bidi="ar"/>
        </w:rPr>
      </w:pPr>
      <w:r>
        <w:rPr>
          <w:rFonts w:hint="eastAsia" w:ascii="仿宋_GB2312" w:hAnsi="仿宋_GB2312" w:eastAsia="仿宋_GB2312" w:cs="仿宋_GB2312"/>
          <w:kern w:val="0"/>
          <w:sz w:val="24"/>
          <w:szCs w:val="24"/>
          <w:highlight w:val="none"/>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left"/>
        <w:textAlignment w:val="auto"/>
        <w:rPr>
          <w:rFonts w:hint="eastAsia" w:ascii="仿宋_GB2312" w:hAnsi="仿宋_GB2312" w:eastAsia="仿宋_GB2312" w:cs="仿宋_GB2312"/>
          <w:kern w:val="0"/>
          <w:sz w:val="24"/>
          <w:szCs w:val="24"/>
          <w:highlight w:val="none"/>
          <w:shd w:val="clear" w:color="auto" w:fill="FFFFFF"/>
          <w:lang w:val="en-US" w:eastAsia="zh-CN" w:bidi="ar"/>
        </w:rPr>
      </w:pPr>
      <w:r>
        <w:rPr>
          <w:rFonts w:hint="eastAsia" w:ascii="仿宋_GB2312" w:hAnsi="仿宋_GB2312" w:eastAsia="仿宋_GB2312" w:cs="仿宋_GB2312"/>
          <w:kern w:val="0"/>
          <w:sz w:val="24"/>
          <w:szCs w:val="24"/>
          <w:highlight w:val="none"/>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numPr>
          <w:ilvl w:val="0"/>
          <w:numId w:val="0"/>
        </w:numPr>
        <w:shd w:val="clear"/>
        <w:kinsoku/>
        <w:wordWrap/>
        <w:overflowPunct/>
        <w:topLinePunct w:val="0"/>
        <w:autoSpaceDE/>
        <w:autoSpaceDN/>
        <w:bidi w:val="0"/>
        <w:adjustRightInd/>
        <w:snapToGrid/>
        <w:spacing w:line="320" w:lineRule="exact"/>
        <w:ind w:firstLine="480" w:firstLineChars="200"/>
        <w:jc w:val="left"/>
        <w:textAlignment w:val="auto"/>
        <w:rPr>
          <w:rFonts w:hint="default" w:ascii="仿宋_GB2312" w:hAnsi="仿宋_GB2312" w:eastAsia="仿宋_GB2312" w:cs="仿宋_GB2312"/>
          <w:kern w:val="0"/>
          <w:sz w:val="24"/>
          <w:szCs w:val="24"/>
          <w:highlight w:val="none"/>
          <w:shd w:val="clear" w:color="auto" w:fill="FFFFFF"/>
          <w:lang w:val="en-US" w:eastAsia="zh-CN" w:bidi="ar"/>
        </w:rPr>
        <w:sectPr>
          <w:pgSz w:w="16838" w:h="11906" w:orient="landscape"/>
          <w:pgMar w:top="1531" w:right="2041" w:bottom="1531" w:left="198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hAnsi="仿宋_GB2312" w:eastAsia="仿宋_GB2312" w:cs="仿宋_GB2312"/>
          <w:kern w:val="0"/>
          <w:sz w:val="24"/>
          <w:shd w:val="clear" w:color="auto" w:fill="FFFFFF"/>
          <w:lang w:val="en-US" w:eastAsia="zh-CN" w:bidi="ar"/>
        </w:rPr>
        <w:t>4.本专业公共基础课程1134课时，占比为34.4%；实践课程1769课时，占比为53.7%。</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0" w:afterAutospacing="0" w:line="520" w:lineRule="exact"/>
        <w:ind w:left="0" w:right="0" w:firstLine="640" w:firstLineChars="200"/>
        <w:jc w:val="left"/>
        <w:textAlignment w:val="auto"/>
        <w:rPr>
          <w:rFonts w:hint="eastAsia" w:ascii="黑体" w:hAnsi="黑体" w:eastAsia="黑体" w:cs="黑体"/>
          <w:i w:val="0"/>
          <w:iCs w:val="0"/>
          <w:caps w:val="0"/>
          <w:color w:val="auto"/>
          <w:spacing w:val="0"/>
          <w:sz w:val="32"/>
          <w:szCs w:val="32"/>
          <w:highlight w:val="none"/>
        </w:rPr>
      </w:pPr>
      <w:r>
        <w:rPr>
          <w:rFonts w:hint="eastAsia" w:ascii="黑体" w:hAnsi="黑体" w:eastAsia="黑体" w:cs="黑体"/>
          <w:i w:val="0"/>
          <w:iCs w:val="0"/>
          <w:caps w:val="0"/>
          <w:color w:val="auto"/>
          <w:spacing w:val="0"/>
          <w:kern w:val="0"/>
          <w:sz w:val="32"/>
          <w:szCs w:val="32"/>
          <w:highlight w:val="none"/>
          <w:shd w:val="clear" w:fill="FFFFFF"/>
          <w:lang w:val="en-US" w:eastAsia="zh-CN" w:bidi="ar"/>
        </w:rPr>
        <w:t>十、实施保障</w:t>
      </w:r>
    </w:p>
    <w:p>
      <w:pPr>
        <w:keepNext w:val="0"/>
        <w:keepLines w:val="0"/>
        <w:pageBreakBefore w:val="0"/>
        <w:widowControl w:val="0"/>
        <w:numPr>
          <w:ilvl w:val="0"/>
          <w:numId w:val="2"/>
        </w:numPr>
        <w:shd w:val="clear"/>
        <w:kinsoku/>
        <w:wordWrap/>
        <w:overflowPunct/>
        <w:topLinePunct w:val="0"/>
        <w:bidi w:val="0"/>
        <w:adjustRightInd w:val="0"/>
        <w:snapToGrid/>
        <w:spacing w:after="0" w:line="600" w:lineRule="exact"/>
        <w:ind w:firstLine="640" w:firstLineChars="200"/>
        <w:textAlignment w:val="auto"/>
        <w:rPr>
          <w:rFonts w:hint="eastAsia" w:ascii="楷体" w:hAnsi="楷体" w:eastAsia="楷体" w:cs="楷体"/>
          <w:b w:val="0"/>
          <w:bCs w:val="0"/>
          <w:color w:val="auto"/>
          <w:sz w:val="32"/>
          <w:szCs w:val="32"/>
          <w:highlight w:val="none"/>
        </w:rPr>
      </w:pPr>
      <w:r>
        <w:rPr>
          <w:rFonts w:hint="eastAsia" w:ascii="楷体" w:hAnsi="楷体" w:eastAsia="楷体" w:cs="楷体"/>
          <w:b w:val="0"/>
          <w:bCs w:val="0"/>
          <w:color w:val="auto"/>
          <w:sz w:val="32"/>
          <w:szCs w:val="32"/>
          <w:highlight w:val="none"/>
        </w:rPr>
        <w:t>师资队伍</w:t>
      </w:r>
    </w:p>
    <w:p>
      <w:pPr>
        <w:keepNext w:val="0"/>
        <w:keepLines w:val="0"/>
        <w:pageBreakBefore w:val="0"/>
        <w:widowControl w:val="0"/>
        <w:shd w:val="clear"/>
        <w:kinsoku/>
        <w:wordWrap/>
        <w:overflowPunct/>
        <w:topLinePunct w:val="0"/>
        <w:bidi w:val="0"/>
        <w:adjustRightInd w:val="0"/>
        <w:snapToGrid/>
        <w:spacing w:after="0" w:line="600" w:lineRule="exact"/>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r>
        <w:rPr>
          <w:rFonts w:hint="eastAsia" w:ascii="仿宋_GB2312" w:hAnsi="仿宋_GB2312" w:eastAsia="仿宋_GB2312" w:cs="仿宋_GB2312"/>
          <w:b w:val="0"/>
          <w:bCs w:val="0"/>
          <w:color w:val="auto"/>
          <w:sz w:val="32"/>
          <w:szCs w:val="32"/>
          <w:highlight w:val="none"/>
        </w:rPr>
        <w:t xml:space="preserve"> 1.队伍结构</w:t>
      </w:r>
    </w:p>
    <w:p>
      <w:pPr>
        <w:keepNext w:val="0"/>
        <w:keepLines w:val="0"/>
        <w:pageBreakBefore w:val="0"/>
        <w:widowControl w:val="0"/>
        <w:shd w:val="clear"/>
        <w:kinsoku/>
        <w:wordWrap/>
        <w:overflowPunct/>
        <w:topLinePunct w:val="0"/>
        <w:bidi w:val="0"/>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numPr>
          <w:ilvl w:val="0"/>
          <w:numId w:val="0"/>
        </w:numPr>
        <w:shd w:val="clear"/>
        <w:kinsoku/>
        <w:wordWrap/>
        <w:overflowPunct/>
        <w:topLinePunct w:val="0"/>
        <w:bidi w:val="0"/>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2.专业教师数量及结构要求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无人机操控与维护专业为</w:t>
      </w:r>
      <w:r>
        <w:rPr>
          <w:rFonts w:hint="eastAsia" w:ascii="仿宋_GB2312" w:hAnsi="仿宋_GB2312" w:eastAsia="仿宋_GB2312" w:cs="仿宋_GB2312"/>
          <w:sz w:val="32"/>
          <w:szCs w:val="32"/>
          <w:highlight w:val="none"/>
          <w:lang w:val="en-US" w:eastAsia="zh-CN"/>
        </w:rPr>
        <w:t>山东省合格专业，目前，本专业共有专业专任教师5人，师生比为1:21；其中具有本科学历教师5人，占比100%，具有“双师型”教师5人，占专业教师总数的100%。</w:t>
      </w:r>
    </w:p>
    <w:p>
      <w:pPr>
        <w:keepNext w:val="0"/>
        <w:keepLines w:val="0"/>
        <w:pageBreakBefore w:val="0"/>
        <w:widowControl w:val="0"/>
        <w:shd w:val="clear"/>
        <w:kinsoku/>
        <w:wordWrap/>
        <w:overflowPunct/>
        <w:topLinePunct w:val="0"/>
        <w:autoSpaceDE w:val="0"/>
        <w:autoSpaceDN w:val="0"/>
        <w:bidi w:val="0"/>
        <w:adjustRightInd w:val="0"/>
        <w:snapToGrid/>
        <w:spacing w:after="0" w:line="600" w:lineRule="exact"/>
        <w:ind w:left="7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lang w:val="en-US" w:eastAsia="zh-CN"/>
        </w:rPr>
        <w:t>3</w:t>
      </w:r>
      <w:r>
        <w:rPr>
          <w:rFonts w:hint="eastAsia" w:ascii="仿宋_GB2312" w:hAnsi="仿宋_GB2312" w:eastAsia="仿宋_GB2312" w:cs="仿宋_GB2312"/>
          <w:b w:val="0"/>
          <w:bCs w:val="0"/>
          <w:color w:val="auto"/>
          <w:kern w:val="2"/>
          <w:sz w:val="32"/>
          <w:szCs w:val="32"/>
          <w:highlight w:val="none"/>
        </w:rPr>
        <w:t>.专业带头人</w:t>
      </w:r>
    </w:p>
    <w:p>
      <w:pPr>
        <w:keepNext w:val="0"/>
        <w:keepLines w:val="0"/>
        <w:pageBreakBefore w:val="0"/>
        <w:widowControl w:val="0"/>
        <w:shd w:val="clear"/>
        <w:kinsoku/>
        <w:wordWrap/>
        <w:overflowPunct/>
        <w:topLinePunct w:val="0"/>
        <w:bidi w:val="0"/>
        <w:snapToGrid/>
        <w:spacing w:after="0" w:line="60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rPr>
      </w:pPr>
      <w:r>
        <w:rPr>
          <w:rFonts w:hint="eastAsia" w:ascii="仿宋_GB2312" w:hAnsi="仿宋_GB2312" w:eastAsia="仿宋_GB2312" w:cs="仿宋_GB2312"/>
          <w:b w:val="0"/>
          <w:bCs w:val="0"/>
          <w:color w:val="auto"/>
          <w:kern w:val="2"/>
          <w:sz w:val="32"/>
          <w:szCs w:val="32"/>
          <w:highlight w:val="none"/>
        </w:rPr>
        <w:t>专业</w:t>
      </w:r>
      <w:r>
        <w:rPr>
          <w:rFonts w:hint="eastAsia" w:ascii="仿宋_GB2312" w:hAnsi="仿宋_GB2312" w:eastAsia="仿宋_GB2312" w:cs="仿宋_GB2312"/>
          <w:b w:val="0"/>
          <w:bCs w:val="0"/>
          <w:color w:val="auto"/>
          <w:kern w:val="2"/>
          <w:sz w:val="32"/>
          <w:szCs w:val="32"/>
          <w:highlight w:val="none"/>
          <w:lang w:val="en-US" w:eastAsia="zh-CN"/>
        </w:rPr>
        <w:t>团队</w:t>
      </w:r>
      <w:r>
        <w:rPr>
          <w:rFonts w:hint="eastAsia" w:ascii="仿宋_GB2312" w:hAnsi="仿宋_GB2312" w:eastAsia="仿宋_GB2312" w:cs="仿宋_GB2312"/>
          <w:b w:val="0"/>
          <w:bCs w:val="0"/>
          <w:color w:val="auto"/>
          <w:kern w:val="2"/>
          <w:sz w:val="32"/>
          <w:szCs w:val="32"/>
          <w:highlight w:val="none"/>
        </w:rPr>
        <w:t>带头人</w:t>
      </w:r>
      <w:r>
        <w:rPr>
          <w:rFonts w:hint="eastAsia" w:ascii="仿宋_GB2312" w:hAnsi="仿宋_GB2312" w:eastAsia="仿宋_GB2312" w:cs="仿宋_GB2312"/>
          <w:b w:val="0"/>
          <w:bCs w:val="0"/>
          <w:color w:val="auto"/>
          <w:kern w:val="2"/>
          <w:sz w:val="32"/>
          <w:szCs w:val="32"/>
          <w:highlight w:val="none"/>
          <w:lang w:val="en-US" w:eastAsia="zh-CN"/>
        </w:rPr>
        <w:t>业务水平高，应具有本专业及相关专业大学本科以上学历，副高以上职称以及较强的实践能力，能广泛联系行业企业，了解国内外无人机行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shd w:val="clear"/>
        <w:kinsoku/>
        <w:wordWrap/>
        <w:overflowPunct/>
        <w:topLinePunct w:val="0"/>
        <w:autoSpaceDE w:val="0"/>
        <w:autoSpaceDN w:val="0"/>
        <w:bidi w:val="0"/>
        <w:adjustRightInd w:val="0"/>
        <w:snapToGrid/>
        <w:spacing w:after="0" w:line="60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lang w:val="en-US" w:eastAsia="zh-CN"/>
        </w:rPr>
        <w:t>4</w:t>
      </w:r>
      <w:r>
        <w:rPr>
          <w:rFonts w:hint="eastAsia" w:ascii="仿宋_GB2312" w:hAnsi="仿宋_GB2312" w:eastAsia="仿宋_GB2312" w:cs="仿宋_GB2312"/>
          <w:b w:val="0"/>
          <w:bCs w:val="0"/>
          <w:color w:val="auto"/>
          <w:kern w:val="2"/>
          <w:sz w:val="32"/>
          <w:szCs w:val="32"/>
          <w:highlight w:val="none"/>
        </w:rPr>
        <w:t>.专任教师</w:t>
      </w:r>
    </w:p>
    <w:p>
      <w:pPr>
        <w:keepNext w:val="0"/>
        <w:keepLines w:val="0"/>
        <w:pageBreakBefore w:val="0"/>
        <w:widowControl w:val="0"/>
        <w:shd w:val="clear"/>
        <w:kinsoku/>
        <w:wordWrap/>
        <w:overflowPunct/>
        <w:topLinePunct w:val="0"/>
        <w:autoSpaceDE w:val="0"/>
        <w:autoSpaceDN w:val="0"/>
        <w:bidi w:val="0"/>
        <w:adjustRightInd w:val="0"/>
        <w:snapToGrid/>
        <w:spacing w:after="0" w:line="600" w:lineRule="exact"/>
        <w:ind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 xml:space="preserve"> </w:t>
      </w:r>
      <w:r>
        <w:rPr>
          <w:rFonts w:hint="eastAsia" w:ascii="仿宋_GB2312" w:hAnsi="仿宋_GB2312" w:eastAsia="仿宋_GB2312" w:cs="仿宋_GB2312"/>
          <w:b w:val="0"/>
          <w:bCs w:val="0"/>
          <w:color w:val="auto"/>
          <w:kern w:val="2"/>
          <w:sz w:val="32"/>
          <w:szCs w:val="32"/>
          <w:highlight w:val="none"/>
          <w:lang w:val="en-US" w:eastAsia="zh-CN"/>
        </w:rPr>
        <w:t>5</w:t>
      </w:r>
      <w:r>
        <w:rPr>
          <w:rFonts w:hint="eastAsia" w:ascii="仿宋_GB2312" w:hAnsi="仿宋_GB2312" w:eastAsia="仿宋_GB2312" w:cs="仿宋_GB2312"/>
          <w:b w:val="0"/>
          <w:bCs w:val="0"/>
          <w:color w:val="auto"/>
          <w:kern w:val="2"/>
          <w:sz w:val="32"/>
          <w:szCs w:val="32"/>
          <w:highlight w:val="none"/>
        </w:rPr>
        <w:t>.兼职教师</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主要从本专业相关行业企业聘任，要求具有良好的思想政治素质、职业道德和工匠精神；具有扎实的专业知识和丰富</w:t>
      </w:r>
      <w:r>
        <w:rPr>
          <w:rFonts w:hint="eastAsia" w:ascii="仿宋_GB2312" w:hAnsi="仿宋_GB2312" w:eastAsia="仿宋_GB2312" w:cs="仿宋_GB2312"/>
          <w:b w:val="0"/>
          <w:bCs w:val="0"/>
          <w:color w:val="auto"/>
          <w:kern w:val="2"/>
          <w:sz w:val="32"/>
          <w:szCs w:val="32"/>
          <w:highlight w:val="none"/>
          <w:lang w:val="en-US" w:eastAsia="zh-CN"/>
        </w:rPr>
        <w:t>实践</w:t>
      </w:r>
      <w:r>
        <w:rPr>
          <w:rFonts w:hint="eastAsia" w:ascii="仿宋_GB2312" w:hAnsi="仿宋_GB2312" w:eastAsia="仿宋_GB2312" w:cs="仿宋_GB2312"/>
          <w:b w:val="0"/>
          <w:bCs w:val="0"/>
          <w:color w:val="auto"/>
          <w:kern w:val="2"/>
          <w:sz w:val="32"/>
          <w:szCs w:val="32"/>
          <w:highlight w:val="none"/>
        </w:rPr>
        <w:t>经验，高级以上职称，能承担《</w:t>
      </w:r>
      <w:r>
        <w:rPr>
          <w:rFonts w:hint="eastAsia" w:ascii="仿宋_GB2312" w:hAnsi="仿宋_GB2312" w:eastAsia="仿宋_GB2312" w:cs="仿宋_GB2312"/>
          <w:b w:val="0"/>
          <w:bCs w:val="0"/>
          <w:color w:val="auto"/>
          <w:kern w:val="2"/>
          <w:sz w:val="32"/>
          <w:szCs w:val="32"/>
          <w:highlight w:val="none"/>
          <w:lang w:eastAsia="zh-CN"/>
        </w:rPr>
        <w:t>无人机飞行训练》《无人机航拍</w:t>
      </w:r>
      <w:r>
        <w:rPr>
          <w:rFonts w:hint="eastAsia" w:ascii="仿宋_GB2312" w:hAnsi="仿宋_GB2312" w:eastAsia="仿宋_GB2312" w:cs="仿宋_GB2312"/>
          <w:b w:val="0"/>
          <w:bCs w:val="0"/>
          <w:color w:val="auto"/>
          <w:kern w:val="2"/>
          <w:sz w:val="32"/>
          <w:szCs w:val="32"/>
          <w:highlight w:val="none"/>
        </w:rPr>
        <w:t>》等专业</w:t>
      </w:r>
      <w:r>
        <w:rPr>
          <w:rFonts w:hint="eastAsia" w:ascii="仿宋_GB2312" w:hAnsi="仿宋_GB2312" w:eastAsia="仿宋_GB2312" w:cs="仿宋_GB2312"/>
          <w:b w:val="0"/>
          <w:bCs w:val="0"/>
          <w:color w:val="auto"/>
          <w:kern w:val="2"/>
          <w:sz w:val="32"/>
          <w:szCs w:val="32"/>
          <w:highlight w:val="none"/>
          <w:lang w:val="en-US" w:eastAsia="zh-CN"/>
        </w:rPr>
        <w:t>技能</w:t>
      </w:r>
      <w:r>
        <w:rPr>
          <w:rFonts w:hint="eastAsia" w:ascii="仿宋_GB2312" w:hAnsi="仿宋_GB2312" w:eastAsia="仿宋_GB2312" w:cs="仿宋_GB2312"/>
          <w:b w:val="0"/>
          <w:bCs w:val="0"/>
          <w:color w:val="auto"/>
          <w:kern w:val="2"/>
          <w:sz w:val="32"/>
          <w:szCs w:val="32"/>
          <w:highlight w:val="none"/>
        </w:rPr>
        <w:t>课程教学，</w:t>
      </w:r>
      <w:r>
        <w:rPr>
          <w:rFonts w:hint="eastAsia" w:ascii="仿宋_GB2312" w:hAnsi="仿宋_GB2312" w:eastAsia="仿宋_GB2312" w:cs="仿宋_GB2312"/>
          <w:b w:val="0"/>
          <w:bCs w:val="0"/>
          <w:color w:val="auto"/>
          <w:kern w:val="2"/>
          <w:sz w:val="32"/>
          <w:szCs w:val="32"/>
          <w:highlight w:val="none"/>
          <w:lang w:val="en-US" w:eastAsia="zh-CN"/>
        </w:rPr>
        <w:t>胜任无人机操控</w:t>
      </w:r>
      <w:r>
        <w:rPr>
          <w:rFonts w:hint="eastAsia" w:ascii="仿宋_GB2312" w:hAnsi="仿宋_GB2312" w:eastAsia="仿宋_GB2312" w:cs="仿宋_GB2312"/>
          <w:b w:val="0"/>
          <w:bCs w:val="0"/>
          <w:color w:val="auto"/>
          <w:kern w:val="2"/>
          <w:sz w:val="32"/>
          <w:szCs w:val="32"/>
          <w:highlight w:val="none"/>
        </w:rPr>
        <w:t>、</w:t>
      </w:r>
      <w:r>
        <w:rPr>
          <w:rFonts w:hint="eastAsia" w:ascii="仿宋_GB2312" w:hAnsi="仿宋_GB2312" w:eastAsia="仿宋_GB2312" w:cs="仿宋_GB2312"/>
          <w:b w:val="0"/>
          <w:bCs w:val="0"/>
          <w:color w:val="auto"/>
          <w:kern w:val="2"/>
          <w:sz w:val="32"/>
          <w:szCs w:val="32"/>
          <w:highlight w:val="none"/>
          <w:lang w:eastAsia="zh-CN"/>
        </w:rPr>
        <w:t>无人机检测与维修</w:t>
      </w:r>
      <w:r>
        <w:rPr>
          <w:rFonts w:hint="eastAsia" w:ascii="仿宋_GB2312" w:hAnsi="仿宋_GB2312" w:eastAsia="仿宋_GB2312" w:cs="仿宋_GB2312"/>
          <w:b w:val="0"/>
          <w:bCs w:val="0"/>
          <w:color w:val="auto"/>
          <w:kern w:val="2"/>
          <w:sz w:val="32"/>
          <w:szCs w:val="32"/>
          <w:highlight w:val="none"/>
        </w:rPr>
        <w:t>等岗位</w:t>
      </w:r>
      <w:r>
        <w:rPr>
          <w:rFonts w:hint="eastAsia" w:ascii="仿宋_GB2312" w:hAnsi="仿宋_GB2312" w:eastAsia="仿宋_GB2312" w:cs="仿宋_GB2312"/>
          <w:b w:val="0"/>
          <w:bCs w:val="0"/>
          <w:color w:val="auto"/>
          <w:kern w:val="2"/>
          <w:sz w:val="32"/>
          <w:szCs w:val="32"/>
          <w:highlight w:val="none"/>
          <w:lang w:val="en-US" w:eastAsia="zh-CN"/>
        </w:rPr>
        <w:t>的</w:t>
      </w:r>
      <w:r>
        <w:rPr>
          <w:rFonts w:hint="eastAsia" w:ascii="仿宋_GB2312" w:hAnsi="仿宋_GB2312" w:eastAsia="仿宋_GB2312" w:cs="仿宋_GB2312"/>
          <w:b w:val="0"/>
          <w:bCs w:val="0"/>
          <w:color w:val="auto"/>
          <w:kern w:val="2"/>
          <w:sz w:val="32"/>
          <w:szCs w:val="32"/>
          <w:highlight w:val="none"/>
        </w:rPr>
        <w:t>实习实训指导和学生职业发展规划指导等任务。</w:t>
      </w:r>
    </w:p>
    <w:p>
      <w:pPr>
        <w:keepNext w:val="0"/>
        <w:keepLines w:val="0"/>
        <w:pageBreakBefore w:val="0"/>
        <w:widowControl w:val="0"/>
        <w:numPr>
          <w:ilvl w:val="0"/>
          <w:numId w:val="2"/>
        </w:numPr>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highlight w:val="none"/>
        </w:rPr>
      </w:pPr>
      <w:r>
        <w:rPr>
          <w:rFonts w:hint="eastAsia" w:ascii="楷体" w:hAnsi="楷体" w:eastAsia="楷体" w:cs="楷体"/>
          <w:b w:val="0"/>
          <w:bCs w:val="0"/>
          <w:color w:val="auto"/>
          <w:sz w:val="32"/>
          <w:szCs w:val="32"/>
          <w:highlight w:val="none"/>
        </w:rPr>
        <w:t>教学设施</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主要包括能够满足正常教学的课程教学、实习实训所需要的专业教室、校内实训室和校外实习基地。</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sz w:val="32"/>
          <w:szCs w:val="32"/>
          <w:highlight w:val="none"/>
        </w:rPr>
        <w:t>1.</w:t>
      </w:r>
      <w:r>
        <w:rPr>
          <w:rFonts w:hint="eastAsia" w:ascii="仿宋_GB2312" w:hAnsi="仿宋_GB2312" w:eastAsia="仿宋_GB2312" w:cs="仿宋_GB2312"/>
          <w:b w:val="0"/>
          <w:bCs w:val="0"/>
          <w:color w:val="auto"/>
          <w:kern w:val="2"/>
          <w:sz w:val="32"/>
          <w:szCs w:val="32"/>
          <w:highlight w:val="none"/>
        </w:rPr>
        <w:t>专业教室基本条件</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教室配备黑（白）板、</w:t>
      </w:r>
      <w:r>
        <w:rPr>
          <w:rFonts w:hint="eastAsia" w:ascii="仿宋_GB2312" w:hAnsi="仿宋_GB2312" w:eastAsia="仿宋_GB2312" w:cs="仿宋_GB2312"/>
          <w:b w:val="0"/>
          <w:bCs w:val="0"/>
          <w:color w:val="auto"/>
          <w:kern w:val="2"/>
          <w:sz w:val="32"/>
          <w:szCs w:val="32"/>
          <w:highlight w:val="none"/>
          <w:lang w:val="en-US" w:eastAsia="zh-CN"/>
        </w:rPr>
        <w:t>希沃白板</w:t>
      </w:r>
      <w:r>
        <w:rPr>
          <w:rFonts w:hint="eastAsia" w:ascii="仿宋_GB2312" w:hAnsi="仿宋_GB2312" w:eastAsia="仿宋_GB2312" w:cs="仿宋_GB2312"/>
          <w:b w:val="0"/>
          <w:bCs w:val="0"/>
          <w:color w:val="auto"/>
          <w:kern w:val="2"/>
          <w:sz w:val="32"/>
          <w:szCs w:val="32"/>
          <w:highlight w:val="none"/>
        </w:rPr>
        <w:t>、音响设备、互联网接入或</w:t>
      </w:r>
      <w:r>
        <w:rPr>
          <w:rFonts w:hint="eastAsia" w:ascii="仿宋_GB2312" w:hAnsi="仿宋_GB2312" w:eastAsia="仿宋_GB2312" w:cs="仿宋_GB2312"/>
          <w:b w:val="0"/>
          <w:bCs w:val="0"/>
          <w:color w:val="auto"/>
          <w:kern w:val="2"/>
          <w:sz w:val="32"/>
          <w:szCs w:val="32"/>
          <w:highlight w:val="none"/>
          <w:lang w:val="en-US" w:eastAsia="zh-CN"/>
        </w:rPr>
        <w:t>无线网络</w:t>
      </w:r>
      <w:r>
        <w:rPr>
          <w:rFonts w:hint="eastAsia" w:ascii="仿宋_GB2312" w:hAnsi="仿宋_GB2312" w:eastAsia="仿宋_GB2312" w:cs="仿宋_GB2312"/>
          <w:b w:val="0"/>
          <w:bCs w:val="0"/>
          <w:color w:val="auto"/>
          <w:kern w:val="2"/>
          <w:sz w:val="32"/>
          <w:szCs w:val="32"/>
          <w:highlight w:val="none"/>
        </w:rPr>
        <w:t>环境，并具有网络安全防护措施</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能够通过教学资源平台和在线网络课程开展混合教学；安装监控视频系统，可以进行线上授课；</w:t>
      </w:r>
      <w:r>
        <w:rPr>
          <w:rFonts w:hint="eastAsia" w:ascii="仿宋_GB2312" w:hAnsi="仿宋_GB2312" w:eastAsia="仿宋_GB2312" w:cs="仿宋_GB2312"/>
          <w:b w:val="0"/>
          <w:bCs w:val="0"/>
          <w:color w:val="auto"/>
          <w:kern w:val="2"/>
          <w:sz w:val="32"/>
          <w:szCs w:val="32"/>
          <w:highlight w:val="none"/>
        </w:rPr>
        <w:t>应急照明装置并保持良好状态，符合紧急疏散要求、标志明显、保持逃生通道畅通无阻。</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2.校内</w:t>
      </w:r>
      <w:r>
        <w:rPr>
          <w:rFonts w:hint="eastAsia" w:ascii="仿宋_GB2312" w:hAnsi="仿宋_GB2312" w:eastAsia="仿宋_GB2312" w:cs="仿宋_GB2312"/>
          <w:b w:val="0"/>
          <w:bCs w:val="0"/>
          <w:color w:val="auto"/>
          <w:kern w:val="2"/>
          <w:sz w:val="32"/>
          <w:szCs w:val="32"/>
          <w:highlight w:val="none"/>
          <w:lang w:val="en-US" w:eastAsia="zh-CN"/>
        </w:rPr>
        <w:t>外实训场所</w:t>
      </w:r>
      <w:r>
        <w:rPr>
          <w:rFonts w:hint="eastAsia" w:ascii="仿宋_GB2312" w:hAnsi="仿宋_GB2312" w:eastAsia="仿宋_GB2312" w:cs="仿宋_GB2312"/>
          <w:b w:val="0"/>
          <w:bCs w:val="0"/>
          <w:color w:val="auto"/>
          <w:kern w:val="2"/>
          <w:sz w:val="32"/>
          <w:szCs w:val="32"/>
          <w:highlight w:val="none"/>
        </w:rPr>
        <w:t>基本要求</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参照教育部《职业院校专业实训教学条件建设标准》和《</w:t>
      </w:r>
      <w:r>
        <w:rPr>
          <w:rFonts w:hint="eastAsia" w:ascii="仿宋_GB2312" w:hAnsi="仿宋_GB2312" w:eastAsia="仿宋_GB2312" w:cs="仿宋_GB2312"/>
          <w:b w:val="0"/>
          <w:bCs w:val="0"/>
          <w:color w:val="auto"/>
          <w:kern w:val="2"/>
          <w:sz w:val="32"/>
          <w:szCs w:val="32"/>
          <w:highlight w:val="none"/>
        </w:rPr>
        <w:t>山东省中等职业学校专业建设标准（试行）》（鲁教职字〔201</w:t>
      </w:r>
      <w:r>
        <w:rPr>
          <w:rFonts w:hint="eastAsia" w:ascii="仿宋_GB2312" w:hAnsi="仿宋_GB2312" w:eastAsia="仿宋_GB2312" w:cs="仿宋_GB2312"/>
          <w:b w:val="0"/>
          <w:bCs w:val="0"/>
          <w:color w:val="auto"/>
          <w:kern w:val="2"/>
          <w:sz w:val="32"/>
          <w:szCs w:val="32"/>
          <w:highlight w:val="none"/>
          <w:lang w:val="en-US" w:eastAsia="zh-CN"/>
        </w:rPr>
        <w:t>2</w:t>
      </w:r>
      <w:r>
        <w:rPr>
          <w:rFonts w:hint="eastAsia" w:ascii="仿宋_GB2312" w:hAnsi="仿宋_GB2312" w:eastAsia="仿宋_GB2312" w:cs="仿宋_GB2312"/>
          <w:b w:val="0"/>
          <w:bCs w:val="0"/>
          <w:color w:val="auto"/>
          <w:kern w:val="2"/>
          <w:sz w:val="32"/>
          <w:szCs w:val="32"/>
          <w:highlight w:val="none"/>
        </w:rPr>
        <w:t>〕2号）</w:t>
      </w:r>
      <w:r>
        <w:rPr>
          <w:rFonts w:hint="eastAsia" w:ascii="仿宋_GB2312" w:hAnsi="仿宋_GB2312" w:eastAsia="仿宋_GB2312" w:cs="仿宋_GB2312"/>
          <w:b w:val="0"/>
          <w:bCs w:val="0"/>
          <w:color w:val="auto"/>
          <w:kern w:val="2"/>
          <w:sz w:val="32"/>
          <w:szCs w:val="32"/>
          <w:highlight w:val="none"/>
          <w:lang w:val="en-US" w:eastAsia="zh-CN"/>
        </w:rPr>
        <w:t>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校内实训室有7个，分别是无人机综合实训室、PLC实训室</w:t>
      </w:r>
      <w:r>
        <w:rPr>
          <w:rFonts w:hint="eastAsia" w:ascii="仿宋_GB2312" w:hAnsi="仿宋_GB2312" w:eastAsia="仿宋_GB2312" w:cs="仿宋_GB2312"/>
          <w:b w:val="0"/>
          <w:bCs w:val="0"/>
          <w:color w:val="auto"/>
          <w:kern w:val="2"/>
          <w:sz w:val="32"/>
          <w:szCs w:val="32"/>
          <w:highlight w:val="none"/>
          <w:lang w:eastAsia="zh-CN"/>
        </w:rPr>
        <w:t>、电气控制实训室、模拟飞行实训室、电工基础实训室、电子技术实训室、机械装调实训室。</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kern w:val="2"/>
          <w:sz w:val="32"/>
          <w:szCs w:val="32"/>
          <w:highlight w:val="none"/>
        </w:rPr>
      </w:pPr>
      <w:r>
        <w:rPr>
          <w:rFonts w:hint="eastAsia" w:ascii="黑体" w:hAnsi="黑体" w:eastAsia="黑体" w:cs="黑体"/>
          <w:color w:val="auto"/>
          <w:kern w:val="2"/>
          <w:sz w:val="24"/>
          <w:szCs w:val="24"/>
          <w:highlight w:val="none"/>
          <w:lang w:val="en-US" w:eastAsia="zh-CN" w:bidi="ar-SA"/>
        </w:rPr>
        <w:t>表10  无人机操控与维护专业实训室一览表</w:t>
      </w:r>
    </w:p>
    <w:tbl>
      <w:tblPr>
        <w:tblStyle w:val="14"/>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485"/>
        <w:gridCol w:w="1421"/>
        <w:gridCol w:w="1088"/>
        <w:gridCol w:w="1956"/>
        <w:gridCol w:w="1227"/>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b w:val="0"/>
                <w:bCs w:val="0"/>
                <w:color w:val="auto"/>
                <w:kern w:val="2"/>
                <w:sz w:val="21"/>
                <w:szCs w:val="21"/>
                <w:highlight w:val="none"/>
              </w:rPr>
            </w:pPr>
            <w:r>
              <w:rPr>
                <w:rFonts w:hint="eastAsia" w:ascii="黑体" w:hAnsi="黑体" w:eastAsia="黑体" w:cs="黑体"/>
                <w:b w:val="0"/>
                <w:bCs w:val="0"/>
                <w:color w:val="auto"/>
                <w:kern w:val="2"/>
                <w:sz w:val="21"/>
                <w:szCs w:val="21"/>
                <w:highlight w:val="none"/>
              </w:rPr>
              <w:t>序号</w:t>
            </w:r>
          </w:p>
        </w:tc>
        <w:tc>
          <w:tcPr>
            <w:tcW w:w="1485"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b w:val="0"/>
                <w:bCs w:val="0"/>
                <w:color w:val="auto"/>
                <w:kern w:val="2"/>
                <w:sz w:val="21"/>
                <w:szCs w:val="21"/>
                <w:highlight w:val="none"/>
                <w:lang w:val="en-US" w:eastAsia="zh-CN"/>
              </w:rPr>
            </w:pPr>
            <w:r>
              <w:rPr>
                <w:rFonts w:hint="eastAsia" w:ascii="黑体" w:hAnsi="黑体" w:eastAsia="黑体" w:cs="黑体"/>
                <w:b w:val="0"/>
                <w:bCs w:val="0"/>
                <w:color w:val="auto"/>
                <w:kern w:val="2"/>
                <w:sz w:val="21"/>
                <w:szCs w:val="21"/>
                <w:highlight w:val="none"/>
                <w:lang w:val="en-US" w:eastAsia="zh-CN"/>
              </w:rPr>
              <w:t>实训室类别</w:t>
            </w:r>
          </w:p>
        </w:tc>
        <w:tc>
          <w:tcPr>
            <w:tcW w:w="1421"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b w:val="0"/>
                <w:bCs w:val="0"/>
                <w:color w:val="auto"/>
                <w:kern w:val="2"/>
                <w:sz w:val="21"/>
                <w:szCs w:val="21"/>
                <w:highlight w:val="none"/>
              </w:rPr>
            </w:pPr>
            <w:r>
              <w:rPr>
                <w:rFonts w:hint="eastAsia" w:ascii="黑体" w:hAnsi="黑体" w:eastAsia="黑体" w:cs="黑体"/>
                <w:b w:val="0"/>
                <w:bCs w:val="0"/>
                <w:color w:val="auto"/>
                <w:kern w:val="2"/>
                <w:sz w:val="21"/>
                <w:szCs w:val="21"/>
                <w:highlight w:val="none"/>
              </w:rPr>
              <w:t>实训室名称</w:t>
            </w:r>
          </w:p>
        </w:tc>
        <w:tc>
          <w:tcPr>
            <w:tcW w:w="1088"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b w:val="0"/>
                <w:bCs w:val="0"/>
                <w:color w:val="auto"/>
                <w:kern w:val="2"/>
                <w:sz w:val="21"/>
                <w:szCs w:val="21"/>
                <w:highlight w:val="none"/>
                <w:lang w:val="en-US" w:eastAsia="zh-CN"/>
              </w:rPr>
            </w:pPr>
            <w:r>
              <w:rPr>
                <w:rFonts w:hint="eastAsia" w:ascii="黑体" w:hAnsi="黑体" w:eastAsia="黑体" w:cs="黑体"/>
                <w:b w:val="0"/>
                <w:bCs w:val="0"/>
                <w:color w:val="auto"/>
                <w:kern w:val="2"/>
                <w:sz w:val="21"/>
                <w:szCs w:val="21"/>
                <w:highlight w:val="none"/>
                <w:lang w:val="en-US" w:eastAsia="zh-CN"/>
              </w:rPr>
              <w:t>数量</w:t>
            </w: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b w:val="0"/>
                <w:bCs w:val="0"/>
                <w:color w:val="auto"/>
                <w:kern w:val="2"/>
                <w:sz w:val="21"/>
                <w:szCs w:val="21"/>
                <w:highlight w:val="none"/>
              </w:rPr>
            </w:pPr>
            <w:r>
              <w:rPr>
                <w:rFonts w:hint="eastAsia" w:ascii="黑体" w:hAnsi="黑体" w:eastAsia="黑体" w:cs="黑体"/>
                <w:b w:val="0"/>
                <w:bCs w:val="0"/>
                <w:color w:val="auto"/>
                <w:kern w:val="2"/>
                <w:sz w:val="21"/>
                <w:szCs w:val="21"/>
                <w:highlight w:val="none"/>
              </w:rPr>
              <w:t>主要工具和设备</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b w:val="0"/>
                <w:bCs w:val="0"/>
                <w:color w:val="auto"/>
                <w:kern w:val="2"/>
                <w:sz w:val="21"/>
                <w:szCs w:val="21"/>
                <w:highlight w:val="none"/>
              </w:rPr>
            </w:pPr>
            <w:r>
              <w:rPr>
                <w:rFonts w:hint="eastAsia" w:ascii="黑体" w:hAnsi="黑体" w:eastAsia="黑体" w:cs="黑体"/>
                <w:b w:val="0"/>
                <w:bCs w:val="0"/>
                <w:color w:val="auto"/>
                <w:kern w:val="2"/>
                <w:sz w:val="21"/>
                <w:szCs w:val="21"/>
                <w:highlight w:val="none"/>
              </w:rPr>
              <w:t>数量</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b w:val="0"/>
                <w:bCs w:val="0"/>
                <w:color w:val="auto"/>
                <w:kern w:val="2"/>
                <w:sz w:val="21"/>
                <w:szCs w:val="21"/>
                <w:highlight w:val="none"/>
              </w:rPr>
            </w:pPr>
            <w:r>
              <w:rPr>
                <w:rFonts w:hint="eastAsia" w:ascii="黑体" w:hAnsi="黑体" w:eastAsia="黑体" w:cs="黑体"/>
                <w:b w:val="0"/>
                <w:bCs w:val="0"/>
                <w:color w:val="auto"/>
                <w:kern w:val="2"/>
                <w:sz w:val="21"/>
                <w:szCs w:val="21"/>
                <w:highlight w:val="none"/>
              </w:rPr>
              <w:t>（台/套）</w:t>
            </w:r>
          </w:p>
        </w:tc>
        <w:tc>
          <w:tcPr>
            <w:tcW w:w="1155"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b w:val="0"/>
                <w:bCs w:val="0"/>
                <w:color w:val="auto"/>
                <w:kern w:val="2"/>
                <w:sz w:val="21"/>
                <w:szCs w:val="21"/>
                <w:highlight w:val="none"/>
                <w:lang w:val="en-US" w:eastAsia="zh-CN"/>
              </w:rPr>
            </w:pPr>
            <w:r>
              <w:rPr>
                <w:rFonts w:hint="eastAsia" w:ascii="黑体" w:hAnsi="黑体" w:eastAsia="黑体" w:cs="黑体"/>
                <w:b w:val="0"/>
                <w:bCs w:val="0"/>
                <w:color w:val="auto"/>
                <w:kern w:val="2"/>
                <w:sz w:val="21"/>
                <w:szCs w:val="21"/>
                <w:highlight w:val="none"/>
                <w:lang w:val="en-US" w:eastAsia="zh-CN"/>
              </w:rPr>
              <w:t>实训</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b w:val="0"/>
                <w:bCs w:val="0"/>
                <w:color w:val="auto"/>
                <w:kern w:val="2"/>
                <w:sz w:val="21"/>
                <w:szCs w:val="21"/>
                <w:highlight w:val="none"/>
                <w:lang w:val="en-US" w:eastAsia="zh-CN"/>
              </w:rPr>
            </w:pPr>
            <w:r>
              <w:rPr>
                <w:rFonts w:hint="eastAsia" w:ascii="黑体" w:hAnsi="黑体" w:eastAsia="黑体" w:cs="黑体"/>
                <w:b w:val="0"/>
                <w:bCs w:val="0"/>
                <w:color w:val="auto"/>
                <w:kern w:val="2"/>
                <w:sz w:val="21"/>
                <w:szCs w:val="21"/>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r>
              <w:rPr>
                <w:rFonts w:hint="eastAsia" w:ascii="仿宋_GB2312" w:hAnsi="仿宋_GB2312" w:eastAsia="仿宋_GB2312" w:cs="仿宋_GB2312"/>
                <w:b w:val="0"/>
                <w:bCs w:val="0"/>
                <w:color w:val="auto"/>
                <w:kern w:val="2"/>
                <w:sz w:val="24"/>
                <w:szCs w:val="24"/>
                <w:highlight w:val="none"/>
              </w:rPr>
              <w:t>1</w:t>
            </w:r>
          </w:p>
        </w:tc>
        <w:tc>
          <w:tcPr>
            <w:tcW w:w="1485"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rPr>
              <w:t xml:space="preserve">技能实训室  </w:t>
            </w:r>
          </w:p>
        </w:tc>
        <w:tc>
          <w:tcPr>
            <w:tcW w:w="1421"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无人机</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综合</w:t>
            </w:r>
            <w:r>
              <w:rPr>
                <w:rFonts w:hint="eastAsia" w:ascii="仿宋_GB2312" w:hAnsi="仿宋_GB2312" w:eastAsia="仿宋_GB2312" w:cs="仿宋_GB2312"/>
                <w:b w:val="0"/>
                <w:bCs w:val="0"/>
                <w:color w:val="auto"/>
                <w:kern w:val="2"/>
                <w:sz w:val="24"/>
                <w:szCs w:val="24"/>
                <w:highlight w:val="none"/>
                <w:lang w:val="en-US" w:eastAsia="zh-CN"/>
              </w:rPr>
              <w:t xml:space="preserve">实训室  </w:t>
            </w:r>
          </w:p>
        </w:tc>
        <w:tc>
          <w:tcPr>
            <w:tcW w:w="1088"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w:t>
            </w: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工程装调4旋翼</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rPr>
            </w:pPr>
            <w:r>
              <w:rPr>
                <w:rFonts w:hint="eastAsia" w:ascii="仿宋_GB2312" w:hAnsi="仿宋_GB2312" w:eastAsia="仿宋_GB2312" w:cs="仿宋_GB2312"/>
                <w:b w:val="0"/>
                <w:bCs w:val="0"/>
                <w:color w:val="auto"/>
                <w:kern w:val="2"/>
                <w:sz w:val="24"/>
                <w:szCs w:val="24"/>
                <w:highlight w:val="none"/>
                <w:lang w:val="en-US" w:eastAsia="zh-CN"/>
              </w:rPr>
              <w:t>36</w:t>
            </w:r>
          </w:p>
        </w:tc>
        <w:tc>
          <w:tcPr>
            <w:tcW w:w="1155"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飞行</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组装</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检修</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航拍</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植保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250穿越机</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rPr>
            </w:pPr>
            <w:r>
              <w:rPr>
                <w:rFonts w:hint="eastAsia" w:ascii="仿宋_GB2312" w:hAnsi="仿宋_GB2312" w:eastAsia="仿宋_GB2312" w:cs="仿宋_GB2312"/>
                <w:b w:val="0"/>
                <w:bCs w:val="0"/>
                <w:color w:val="auto"/>
                <w:kern w:val="2"/>
                <w:sz w:val="24"/>
                <w:szCs w:val="24"/>
                <w:highlight w:val="none"/>
                <w:lang w:val="en-US" w:eastAsia="zh-CN"/>
              </w:rPr>
              <w:t>36</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val="en-US" w:eastAsia="zh-CN"/>
              </w:rPr>
              <w:t>塞斯纳固定翼</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r>
              <w:rPr>
                <w:rFonts w:hint="eastAsia" w:ascii="仿宋_GB2312" w:hAnsi="仿宋_GB2312" w:eastAsia="仿宋_GB2312" w:cs="仿宋_GB2312"/>
                <w:b w:val="0"/>
                <w:bCs w:val="0"/>
                <w:color w:val="auto"/>
                <w:kern w:val="2"/>
                <w:sz w:val="24"/>
                <w:szCs w:val="24"/>
                <w:highlight w:val="none"/>
                <w:lang w:val="en-US" w:eastAsia="zh-CN"/>
              </w:rPr>
              <w:t>20</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工业级6旋翼</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rPr>
            </w:pPr>
            <w:r>
              <w:rPr>
                <w:rFonts w:hint="eastAsia" w:ascii="仿宋_GB2312" w:hAnsi="仿宋_GB2312" w:eastAsia="仿宋_GB2312" w:cs="仿宋_GB2312"/>
                <w:b w:val="0"/>
                <w:bCs w:val="0"/>
                <w:color w:val="auto"/>
                <w:kern w:val="2"/>
                <w:sz w:val="24"/>
                <w:szCs w:val="24"/>
                <w:highlight w:val="none"/>
                <w:lang w:val="en-US" w:eastAsia="zh-CN"/>
              </w:rPr>
              <w:t>1</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700级直升机</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rPr>
            </w:pPr>
            <w:r>
              <w:rPr>
                <w:rFonts w:hint="eastAsia" w:ascii="仿宋_GB2312" w:hAnsi="仿宋_GB2312" w:eastAsia="仿宋_GB2312" w:cs="仿宋_GB2312"/>
                <w:b w:val="0"/>
                <w:bCs w:val="0"/>
                <w:color w:val="auto"/>
                <w:kern w:val="2"/>
                <w:sz w:val="24"/>
                <w:szCs w:val="24"/>
                <w:highlight w:val="none"/>
                <w:lang w:val="en-US" w:eastAsia="zh-CN"/>
              </w:rPr>
              <w:t>5</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植保机</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2</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精灵4PRO</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rPr>
            </w:pPr>
            <w:r>
              <w:rPr>
                <w:rFonts w:hint="eastAsia" w:ascii="仿宋_GB2312" w:hAnsi="仿宋_GB2312" w:eastAsia="仿宋_GB2312" w:cs="仿宋_GB2312"/>
                <w:b w:val="0"/>
                <w:bCs w:val="0"/>
                <w:color w:val="auto"/>
                <w:kern w:val="2"/>
                <w:sz w:val="24"/>
                <w:szCs w:val="24"/>
                <w:highlight w:val="none"/>
                <w:lang w:val="en-US" w:eastAsia="zh-CN"/>
              </w:rPr>
              <w:t>2</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PLC</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 xml:space="preserve">实训室 </w:t>
            </w:r>
          </w:p>
        </w:tc>
        <w:tc>
          <w:tcPr>
            <w:tcW w:w="1088"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w:t>
            </w: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FX3U-32MT</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12</w:t>
            </w:r>
          </w:p>
        </w:tc>
        <w:tc>
          <w:tcPr>
            <w:tcW w:w="1155"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PLC项目实验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计算机</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12</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实训模块</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96</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电气控制</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eastAsia="zh-CN"/>
              </w:rPr>
              <w:t>实训室</w:t>
            </w:r>
          </w:p>
        </w:tc>
        <w:tc>
          <w:tcPr>
            <w:tcW w:w="1088"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w:t>
            </w: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电气控制线路</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eastAsia="zh-CN"/>
              </w:rPr>
              <w:t>实训装备</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36</w:t>
            </w:r>
          </w:p>
        </w:tc>
        <w:tc>
          <w:tcPr>
            <w:tcW w:w="1155"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线路</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安装</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模拟飞行</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实训室</w:t>
            </w:r>
          </w:p>
        </w:tc>
        <w:tc>
          <w:tcPr>
            <w:tcW w:w="1088"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w:t>
            </w: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计算机</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36</w:t>
            </w:r>
          </w:p>
        </w:tc>
        <w:tc>
          <w:tcPr>
            <w:tcW w:w="1155"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模拟</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飞行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遥控器</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36</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val="en-US" w:eastAsia="zh-CN"/>
              </w:rPr>
              <w:t>2</w:t>
            </w:r>
          </w:p>
        </w:tc>
        <w:tc>
          <w:tcPr>
            <w:tcW w:w="1485"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val="en-US" w:eastAsia="zh-CN"/>
              </w:rPr>
              <w:t xml:space="preserve">基础实训室 </w:t>
            </w:r>
          </w:p>
        </w:tc>
        <w:tc>
          <w:tcPr>
            <w:tcW w:w="1421"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电工基础</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val="en-US" w:eastAsia="zh-CN"/>
              </w:rPr>
              <w:t>实训室</w:t>
            </w:r>
            <w:r>
              <w:rPr>
                <w:rFonts w:hint="eastAsia" w:ascii="仿宋_GB2312" w:hAnsi="仿宋_GB2312" w:eastAsia="仿宋_GB2312" w:cs="仿宋_GB2312"/>
                <w:b w:val="0"/>
                <w:bCs w:val="0"/>
                <w:color w:val="auto"/>
                <w:kern w:val="2"/>
                <w:sz w:val="24"/>
                <w:szCs w:val="24"/>
                <w:highlight w:val="none"/>
                <w:lang w:eastAsia="zh-CN"/>
              </w:rPr>
              <w:t xml:space="preserve"> </w:t>
            </w:r>
          </w:p>
        </w:tc>
        <w:tc>
          <w:tcPr>
            <w:tcW w:w="1088"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w:t>
            </w: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电磁实验</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12</w:t>
            </w:r>
          </w:p>
        </w:tc>
        <w:tc>
          <w:tcPr>
            <w:tcW w:w="1155" w:type="dxa"/>
            <w:vMerge w:val="restart"/>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电工</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基础</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电阻、电容模块</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12</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088"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日光灯、电动机模块</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12</w:t>
            </w:r>
          </w:p>
        </w:tc>
        <w:tc>
          <w:tcPr>
            <w:tcW w:w="115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电子技术</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实训室</w:t>
            </w:r>
          </w:p>
        </w:tc>
        <w:tc>
          <w:tcPr>
            <w:tcW w:w="1088"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w:t>
            </w: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电子线路焊接台、检修仪</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12</w:t>
            </w:r>
          </w:p>
        </w:tc>
        <w:tc>
          <w:tcPr>
            <w:tcW w:w="1155"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电子</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85" w:type="dxa"/>
            <w:vMerge w:val="continue"/>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rPr>
            </w:pPr>
          </w:p>
        </w:tc>
        <w:tc>
          <w:tcPr>
            <w:tcW w:w="1421"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机械装调</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实训室</w:t>
            </w:r>
          </w:p>
        </w:tc>
        <w:tc>
          <w:tcPr>
            <w:tcW w:w="1088"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w:t>
            </w:r>
          </w:p>
        </w:tc>
        <w:tc>
          <w:tcPr>
            <w:tcW w:w="1956"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THMDZP-1型</w:t>
            </w:r>
          </w:p>
        </w:tc>
        <w:tc>
          <w:tcPr>
            <w:tcW w:w="1227"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12</w:t>
            </w:r>
          </w:p>
        </w:tc>
        <w:tc>
          <w:tcPr>
            <w:tcW w:w="1155"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工作台减速器</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变速箱拆装</w:t>
            </w:r>
          </w:p>
        </w:tc>
      </w:tr>
    </w:tbl>
    <w:p>
      <w:pPr>
        <w:keepNext w:val="0"/>
        <w:keepLines w:val="0"/>
        <w:pageBreakBefore w:val="0"/>
        <w:widowControl w:val="0"/>
        <w:shd w:val="clear"/>
        <w:kinsoku/>
        <w:wordWrap/>
        <w:overflowPunct/>
        <w:topLinePunct w:val="0"/>
        <w:autoSpaceDE w:val="0"/>
        <w:autoSpaceDN w:val="0"/>
        <w:bidi w:val="0"/>
        <w:adjustRightInd w:val="0"/>
        <w:snapToGrid/>
        <w:spacing w:after="0" w:line="30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p>
    <w:p>
      <w:pPr>
        <w:keepNext w:val="0"/>
        <w:keepLines w:val="0"/>
        <w:pageBreakBefore w:val="0"/>
        <w:widowControl w:val="0"/>
        <w:shd w:val="clear"/>
        <w:kinsoku/>
        <w:wordWrap/>
        <w:overflowPunct/>
        <w:topLinePunct w:val="0"/>
        <w:autoSpaceDE w:val="0"/>
        <w:autoSpaceDN w:val="0"/>
        <w:bidi w:val="0"/>
        <w:adjustRightInd w:val="0"/>
        <w:snapToGrid/>
        <w:spacing w:after="0" w:line="52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3.校外实习</w:t>
      </w:r>
      <w:r>
        <w:rPr>
          <w:rFonts w:hint="eastAsia" w:ascii="仿宋_GB2312" w:hAnsi="仿宋_GB2312" w:eastAsia="仿宋_GB2312" w:cs="仿宋_GB2312"/>
          <w:b w:val="0"/>
          <w:bCs w:val="0"/>
          <w:color w:val="auto"/>
          <w:kern w:val="2"/>
          <w:sz w:val="32"/>
          <w:szCs w:val="32"/>
          <w:highlight w:val="none"/>
          <w:lang w:val="en-US" w:eastAsia="zh-CN"/>
        </w:rPr>
        <w:t>场所</w:t>
      </w:r>
      <w:r>
        <w:rPr>
          <w:rFonts w:hint="eastAsia" w:ascii="仿宋_GB2312" w:hAnsi="仿宋_GB2312" w:eastAsia="仿宋_GB2312" w:cs="仿宋_GB2312"/>
          <w:b w:val="0"/>
          <w:bCs w:val="0"/>
          <w:color w:val="auto"/>
          <w:kern w:val="2"/>
          <w:sz w:val="32"/>
          <w:szCs w:val="32"/>
          <w:highlight w:val="none"/>
        </w:rPr>
        <w:t>基本要求</w:t>
      </w:r>
    </w:p>
    <w:p>
      <w:pPr>
        <w:keepNext w:val="0"/>
        <w:keepLines w:val="0"/>
        <w:pageBreakBefore w:val="0"/>
        <w:widowControl w:val="0"/>
        <w:shd w:val="clear"/>
        <w:kinsoku/>
        <w:wordWrap/>
        <w:overflowPunct/>
        <w:topLinePunct w:val="0"/>
        <w:autoSpaceDE w:val="0"/>
        <w:autoSpaceDN w:val="0"/>
        <w:bidi w:val="0"/>
        <w:adjustRightInd w:val="0"/>
        <w:snapToGrid/>
        <w:spacing w:after="0" w:line="52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shd w:val="clear"/>
        <w:kinsoku/>
        <w:wordWrap/>
        <w:overflowPunct/>
        <w:topLinePunct w:val="0"/>
        <w:autoSpaceDE w:val="0"/>
        <w:autoSpaceDN w:val="0"/>
        <w:bidi w:val="0"/>
        <w:adjustRightInd w:val="0"/>
        <w:snapToGrid/>
        <w:spacing w:after="0" w:line="52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kern w:val="2"/>
          <w:sz w:val="32"/>
          <w:szCs w:val="32"/>
          <w:highlight w:val="none"/>
          <w:lang w:val="en-US" w:eastAsia="zh-CN"/>
        </w:rPr>
        <w:t>根据本专业人才培养的需要，校外实习基地</w:t>
      </w:r>
      <w:r>
        <w:rPr>
          <w:rFonts w:hint="eastAsia" w:ascii="仿宋_GB2312" w:hAnsi="仿宋_GB2312" w:eastAsia="仿宋_GB2312" w:cs="仿宋_GB2312"/>
          <w:b w:val="0"/>
          <w:bCs w:val="0"/>
          <w:color w:val="auto"/>
          <w:sz w:val="32"/>
          <w:szCs w:val="32"/>
          <w:highlight w:val="none"/>
          <w:lang w:val="en-US" w:eastAsia="zh-CN"/>
        </w:rPr>
        <w:t>建设有3个</w:t>
      </w:r>
      <w:r>
        <w:rPr>
          <w:rFonts w:hint="eastAsia" w:ascii="仿宋_GB2312" w:hAnsi="仿宋_GB2312" w:eastAsia="仿宋_GB2312" w:cs="仿宋_GB2312"/>
          <w:b w:val="0"/>
          <w:bCs w:val="0"/>
          <w:color w:val="auto"/>
          <w:sz w:val="32"/>
          <w:szCs w:val="32"/>
          <w:highlight w:val="none"/>
        </w:rPr>
        <w:t>，能够提供</w:t>
      </w:r>
      <w:r>
        <w:rPr>
          <w:rFonts w:hint="eastAsia" w:ascii="仿宋_GB2312" w:hAnsi="仿宋_GB2312" w:eastAsia="仿宋_GB2312" w:cs="仿宋_GB2312"/>
          <w:b w:val="0"/>
          <w:bCs w:val="0"/>
          <w:color w:val="auto"/>
          <w:sz w:val="32"/>
          <w:szCs w:val="32"/>
          <w:highlight w:val="none"/>
          <w:lang w:eastAsia="zh-CN"/>
        </w:rPr>
        <w:t>无人机检测与维护、无人机航拍、无人机植保、无人机飞行</w:t>
      </w:r>
      <w:r>
        <w:rPr>
          <w:rFonts w:hint="eastAsia" w:ascii="仿宋_GB2312" w:hAnsi="仿宋_GB2312" w:eastAsia="仿宋_GB2312" w:cs="仿宋_GB2312"/>
          <w:b w:val="0"/>
          <w:bCs w:val="0"/>
          <w:color w:val="auto"/>
          <w:sz w:val="32"/>
          <w:szCs w:val="32"/>
          <w:highlight w:val="none"/>
        </w:rPr>
        <w:t>等实习岗位，</w:t>
      </w:r>
      <w:r>
        <w:rPr>
          <w:rFonts w:hint="eastAsia" w:ascii="仿宋_GB2312" w:hAnsi="仿宋_GB2312" w:eastAsia="仿宋_GB2312" w:cs="仿宋_GB2312"/>
          <w:b w:val="0"/>
          <w:bCs w:val="0"/>
          <w:color w:val="auto"/>
          <w:sz w:val="32"/>
          <w:szCs w:val="32"/>
          <w:highlight w:val="none"/>
          <w:lang w:val="en-US" w:eastAsia="zh-CN"/>
        </w:rPr>
        <w:t>可</w:t>
      </w:r>
      <w:r>
        <w:rPr>
          <w:rFonts w:hint="eastAsia" w:ascii="仿宋_GB2312" w:hAnsi="仿宋_GB2312" w:eastAsia="仿宋_GB2312" w:cs="仿宋_GB2312"/>
          <w:b w:val="0"/>
          <w:bCs w:val="0"/>
          <w:color w:val="auto"/>
          <w:sz w:val="32"/>
          <w:szCs w:val="32"/>
          <w:highlight w:val="none"/>
        </w:rPr>
        <w:t>接纳</w:t>
      </w:r>
      <w:r>
        <w:rPr>
          <w:rFonts w:hint="eastAsia" w:ascii="仿宋_GB2312" w:hAnsi="仿宋_GB2312" w:eastAsia="仿宋_GB2312" w:cs="仿宋_GB2312"/>
          <w:b w:val="0"/>
          <w:bCs w:val="0"/>
          <w:color w:val="auto"/>
          <w:sz w:val="32"/>
          <w:szCs w:val="32"/>
          <w:highlight w:val="none"/>
          <w:lang w:eastAsia="zh-CN"/>
        </w:rPr>
        <w:t>无人机操控与维护</w:t>
      </w:r>
      <w:r>
        <w:rPr>
          <w:rFonts w:hint="eastAsia" w:ascii="仿宋_GB2312" w:hAnsi="仿宋_GB2312" w:eastAsia="仿宋_GB2312" w:cs="仿宋_GB2312"/>
          <w:b w:val="0"/>
          <w:bCs w:val="0"/>
          <w:color w:val="auto"/>
          <w:sz w:val="32"/>
          <w:szCs w:val="32"/>
          <w:highlight w:val="none"/>
        </w:rPr>
        <w:t>专业学生到企业进行认识实习和岗位实习</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学校和实习单位双方共同制定实习计划，学校能</w:t>
      </w:r>
      <w:r>
        <w:rPr>
          <w:rFonts w:hint="eastAsia" w:ascii="仿宋_GB2312" w:hAnsi="仿宋_GB2312" w:eastAsia="仿宋_GB2312" w:cs="仿宋_GB2312"/>
          <w:b w:val="0"/>
          <w:bCs w:val="0"/>
          <w:color w:val="auto"/>
          <w:sz w:val="32"/>
          <w:szCs w:val="32"/>
          <w:highlight w:val="none"/>
        </w:rPr>
        <w:t>够配备</w:t>
      </w:r>
      <w:r>
        <w:rPr>
          <w:rFonts w:hint="eastAsia" w:ascii="仿宋_GB2312" w:hAnsi="仿宋_GB2312" w:eastAsia="仿宋_GB2312" w:cs="仿宋_GB2312"/>
          <w:b w:val="0"/>
          <w:bCs w:val="0"/>
          <w:color w:val="auto"/>
          <w:sz w:val="32"/>
          <w:szCs w:val="32"/>
          <w:highlight w:val="none"/>
          <w:lang w:val="en-US" w:eastAsia="zh-CN"/>
        </w:rPr>
        <w:t>相应</w:t>
      </w:r>
      <w:r>
        <w:rPr>
          <w:rFonts w:hint="eastAsia" w:ascii="仿宋_GB2312" w:hAnsi="仿宋_GB2312" w:eastAsia="仿宋_GB2312" w:cs="仿宋_GB2312"/>
          <w:b w:val="0"/>
          <w:bCs w:val="0"/>
          <w:color w:val="auto"/>
          <w:sz w:val="32"/>
          <w:szCs w:val="32"/>
          <w:highlight w:val="none"/>
        </w:rPr>
        <w:t>数量的指导教师对学生实习进行指导和管理，</w:t>
      </w:r>
      <w:r>
        <w:rPr>
          <w:rFonts w:hint="eastAsia" w:ascii="仿宋_GB2312" w:hAnsi="仿宋_GB2312" w:eastAsia="仿宋_GB2312" w:cs="仿宋_GB2312"/>
          <w:b w:val="0"/>
          <w:bCs w:val="0"/>
          <w:color w:val="auto"/>
          <w:sz w:val="32"/>
          <w:szCs w:val="32"/>
          <w:highlight w:val="none"/>
          <w:lang w:val="en-US" w:eastAsia="zh-CN"/>
        </w:rPr>
        <w:t>实习单位能安排有经验的技术人员或管理人员担任实习指导教师，开展专业教学和职业技能训练，完成岗位实习质量评价，做好学生实习服务和管理工作，有</w:t>
      </w:r>
      <w:r>
        <w:rPr>
          <w:rFonts w:hint="eastAsia" w:ascii="仿宋_GB2312" w:hAnsi="仿宋_GB2312" w:eastAsia="仿宋_GB2312" w:cs="仿宋_GB2312"/>
          <w:b w:val="0"/>
          <w:bCs w:val="0"/>
          <w:color w:val="auto"/>
          <w:sz w:val="32"/>
          <w:szCs w:val="32"/>
          <w:highlight w:val="none"/>
        </w:rPr>
        <w:t>保证实习学生日常工作、学习、生活的规章制度，有安全保障</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保险保障，依法依规保障学生的基本权益。</w:t>
      </w:r>
      <w:r>
        <w:rPr>
          <w:rFonts w:hint="eastAsia" w:ascii="仿宋_GB2312" w:hAnsi="仿宋_GB2312" w:eastAsia="仿宋_GB2312" w:cs="仿宋_GB2312"/>
          <w:b w:val="0"/>
          <w:bCs w:val="0"/>
          <w:color w:val="auto"/>
          <w:sz w:val="32"/>
          <w:szCs w:val="32"/>
          <w:highlight w:val="none"/>
        </w:rPr>
        <w:t xml:space="preserve">       </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2240" w:firstLineChars="7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黑体" w:hAnsi="黑体" w:eastAsia="黑体" w:cs="黑体"/>
          <w:color w:val="auto"/>
          <w:kern w:val="2"/>
          <w:sz w:val="24"/>
          <w:szCs w:val="24"/>
          <w:highlight w:val="none"/>
          <w:lang w:val="en-US" w:eastAsia="zh-CN" w:bidi="ar-SA"/>
        </w:rPr>
        <w:t>表11  无人机操控与维护专业校外实习基地一览表</w:t>
      </w:r>
    </w:p>
    <w:tbl>
      <w:tblPr>
        <w:tblStyle w:val="14"/>
        <w:tblW w:w="9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082"/>
        <w:gridCol w:w="5253"/>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90"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560" w:lineRule="exact"/>
              <w:ind w:left="0" w:right="0"/>
              <w:jc w:val="center"/>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序号</w:t>
            </w:r>
          </w:p>
        </w:tc>
        <w:tc>
          <w:tcPr>
            <w:tcW w:w="2082"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560" w:lineRule="exact"/>
              <w:ind w:left="0" w:right="0"/>
              <w:jc w:val="center"/>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实习基地名称</w:t>
            </w:r>
          </w:p>
        </w:tc>
        <w:tc>
          <w:tcPr>
            <w:tcW w:w="5253"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560" w:lineRule="exact"/>
              <w:ind w:left="0" w:right="0"/>
              <w:jc w:val="center"/>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实习任务及要求</w:t>
            </w:r>
          </w:p>
        </w:tc>
        <w:tc>
          <w:tcPr>
            <w:tcW w:w="1485"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560" w:lineRule="exact"/>
              <w:ind w:left="0" w:right="0"/>
              <w:jc w:val="center"/>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6" w:hRule="atLeast"/>
        </w:trPr>
        <w:tc>
          <w:tcPr>
            <w:tcW w:w="890"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1</w:t>
            </w:r>
          </w:p>
        </w:tc>
        <w:tc>
          <w:tcPr>
            <w:tcW w:w="2082"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山东新北洋信息技术股份有限</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eastAsia="zh-CN"/>
              </w:rPr>
              <w:t>公司</w:t>
            </w:r>
            <w:r>
              <w:rPr>
                <w:rFonts w:hint="eastAsia" w:ascii="仿宋_GB2312" w:hAnsi="仿宋_GB2312" w:eastAsia="仿宋_GB2312" w:cs="仿宋_GB2312"/>
                <w:b w:val="0"/>
                <w:bCs w:val="0"/>
                <w:color w:val="auto"/>
                <w:kern w:val="2"/>
                <w:sz w:val="24"/>
                <w:szCs w:val="24"/>
                <w:highlight w:val="none"/>
                <w:lang w:val="en-US" w:eastAsia="zh-CN"/>
              </w:rPr>
              <w:t>实习基地</w:t>
            </w:r>
          </w:p>
        </w:tc>
        <w:tc>
          <w:tcPr>
            <w:tcW w:w="5253"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firstLine="480" w:firstLineChars="200"/>
              <w:textAlignment w:val="auto"/>
              <w:rPr>
                <w:rFonts w:hint="eastAsia" w:ascii="仿宋_GB2312" w:hAnsi="仿宋_GB2312" w:eastAsia="仿宋_GB2312" w:cs="仿宋_GB2312"/>
                <w:b w:val="0"/>
                <w:bCs w:val="0"/>
                <w:color w:val="auto"/>
                <w:kern w:val="2"/>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了解企业的组织架构、规章制度、企业文化和安全生产知识，通过线路组装、线路调试、线路检测等岗位的实践，</w:t>
            </w:r>
            <w:r>
              <w:rPr>
                <w:rFonts w:hint="eastAsia" w:ascii="仿宋_GB2312" w:hAnsi="仿宋_GB2312" w:eastAsia="仿宋_GB2312" w:cs="仿宋_GB2312"/>
                <w:b w:val="0"/>
                <w:bCs w:val="0"/>
                <w:color w:val="auto"/>
                <w:kern w:val="2"/>
                <w:sz w:val="24"/>
                <w:szCs w:val="24"/>
                <w:highlight w:val="none"/>
              </w:rPr>
              <w:t>掌握</w:t>
            </w:r>
            <w:r>
              <w:rPr>
                <w:rFonts w:hint="eastAsia" w:ascii="仿宋_GB2312" w:hAnsi="仿宋_GB2312" w:eastAsia="仿宋_GB2312" w:cs="仿宋_GB2312"/>
                <w:b w:val="0"/>
                <w:bCs w:val="0"/>
                <w:color w:val="auto"/>
                <w:kern w:val="2"/>
                <w:sz w:val="24"/>
                <w:szCs w:val="24"/>
                <w:highlight w:val="none"/>
                <w:lang w:eastAsia="zh-CN"/>
              </w:rPr>
              <w:t>无人机组装、调试</w:t>
            </w:r>
            <w:r>
              <w:rPr>
                <w:rFonts w:hint="eastAsia" w:ascii="仿宋_GB2312" w:hAnsi="仿宋_GB2312" w:eastAsia="仿宋_GB2312" w:cs="仿宋_GB2312"/>
                <w:b w:val="0"/>
                <w:bCs w:val="0"/>
                <w:color w:val="auto"/>
                <w:kern w:val="2"/>
                <w:sz w:val="24"/>
                <w:szCs w:val="24"/>
                <w:highlight w:val="none"/>
                <w:lang w:val="en-US" w:eastAsia="zh-CN"/>
              </w:rPr>
              <w:t>等岗位</w:t>
            </w:r>
            <w:r>
              <w:rPr>
                <w:rFonts w:hint="eastAsia" w:ascii="仿宋_GB2312" w:hAnsi="仿宋_GB2312" w:eastAsia="仿宋_GB2312" w:cs="仿宋_GB2312"/>
                <w:b w:val="0"/>
                <w:bCs w:val="0"/>
                <w:color w:val="auto"/>
                <w:kern w:val="2"/>
                <w:sz w:val="24"/>
                <w:szCs w:val="24"/>
                <w:highlight w:val="none"/>
              </w:rPr>
              <w:t>典型工作</w:t>
            </w:r>
            <w:r>
              <w:rPr>
                <w:rFonts w:hint="eastAsia" w:ascii="仿宋_GB2312" w:hAnsi="仿宋_GB2312" w:eastAsia="仿宋_GB2312" w:cs="仿宋_GB2312"/>
                <w:b w:val="0"/>
                <w:bCs w:val="0"/>
                <w:color w:val="auto"/>
                <w:kern w:val="2"/>
                <w:sz w:val="24"/>
                <w:szCs w:val="24"/>
                <w:highlight w:val="none"/>
                <w:lang w:val="en-US" w:eastAsia="zh-CN"/>
              </w:rPr>
              <w:t>任务</w:t>
            </w:r>
            <w:r>
              <w:rPr>
                <w:rFonts w:hint="eastAsia" w:ascii="仿宋_GB2312" w:hAnsi="仿宋_GB2312" w:eastAsia="仿宋_GB2312" w:cs="仿宋_GB2312"/>
                <w:b w:val="0"/>
                <w:bCs w:val="0"/>
                <w:color w:val="auto"/>
                <w:kern w:val="2"/>
                <w:sz w:val="24"/>
                <w:szCs w:val="24"/>
                <w:highlight w:val="none"/>
              </w:rPr>
              <w:t>、工作内容及核心技能</w:t>
            </w:r>
            <w:r>
              <w:rPr>
                <w:rFonts w:hint="eastAsia" w:ascii="仿宋_GB2312" w:hAnsi="仿宋_GB2312" w:eastAsia="仿宋_GB2312" w:cs="仿宋_GB2312"/>
                <w:b w:val="0"/>
                <w:bCs w:val="0"/>
                <w:color w:val="auto"/>
                <w:kern w:val="2"/>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巩固所学专业知识和技能，</w:t>
            </w:r>
            <w:r>
              <w:rPr>
                <w:rFonts w:hint="eastAsia" w:ascii="仿宋_GB2312" w:hAnsi="仿宋_GB2312" w:eastAsia="仿宋_GB2312" w:cs="仿宋_GB2312"/>
                <w:b w:val="0"/>
                <w:bCs w:val="0"/>
                <w:color w:val="auto"/>
                <w:kern w:val="2"/>
                <w:sz w:val="24"/>
                <w:szCs w:val="24"/>
                <w:highlight w:val="none"/>
                <w:lang w:val="en-US" w:eastAsia="zh-CN"/>
              </w:rPr>
              <w:t>培养</w:t>
            </w:r>
            <w:r>
              <w:rPr>
                <w:rFonts w:hint="eastAsia" w:ascii="仿宋_GB2312" w:hAnsi="仿宋_GB2312" w:eastAsia="仿宋_GB2312" w:cs="仿宋_GB2312"/>
                <w:b w:val="0"/>
                <w:bCs w:val="0"/>
                <w:color w:val="auto"/>
                <w:kern w:val="2"/>
                <w:sz w:val="24"/>
                <w:szCs w:val="24"/>
                <w:highlight w:val="none"/>
              </w:rPr>
              <w:t>爱岗敬业、精益求精、诚实守信的职业精神</w:t>
            </w:r>
            <w:r>
              <w:rPr>
                <w:rFonts w:hint="eastAsia" w:ascii="仿宋_GB2312" w:hAnsi="仿宋_GB2312" w:eastAsia="仿宋_GB2312" w:cs="仿宋_GB2312"/>
                <w:b w:val="0"/>
                <w:bCs w:val="0"/>
                <w:color w:val="auto"/>
                <w:kern w:val="2"/>
                <w:sz w:val="24"/>
                <w:szCs w:val="24"/>
                <w:highlight w:val="none"/>
                <w:lang w:val="en-US" w:eastAsia="zh-CN"/>
              </w:rPr>
              <w:t>以及</w:t>
            </w:r>
            <w:r>
              <w:rPr>
                <w:rFonts w:hint="eastAsia" w:ascii="仿宋_GB2312" w:hAnsi="仿宋_GB2312" w:eastAsia="仿宋_GB2312" w:cs="仿宋_GB2312"/>
                <w:b w:val="0"/>
                <w:bCs w:val="0"/>
                <w:color w:val="auto"/>
                <w:kern w:val="2"/>
                <w:sz w:val="24"/>
                <w:szCs w:val="24"/>
                <w:highlight w:val="none"/>
              </w:rPr>
              <w:t>热爱劳动、吃苦耐劳的精神，</w:t>
            </w:r>
            <w:r>
              <w:rPr>
                <w:rFonts w:hint="eastAsia" w:ascii="仿宋_GB2312" w:hAnsi="仿宋_GB2312" w:eastAsia="仿宋_GB2312" w:cs="仿宋_GB2312"/>
                <w:b w:val="0"/>
                <w:bCs w:val="0"/>
                <w:color w:val="auto"/>
                <w:sz w:val="24"/>
                <w:szCs w:val="24"/>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4"/>
                <w:szCs w:val="24"/>
                <w:highlight w:val="none"/>
              </w:rPr>
              <w:t>提高学生职业能力和综合素养。</w:t>
            </w:r>
          </w:p>
        </w:tc>
        <w:tc>
          <w:tcPr>
            <w:tcW w:w="1485"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56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36</w:t>
            </w:r>
            <w:r>
              <w:rPr>
                <w:rFonts w:hint="eastAsia" w:ascii="仿宋_GB2312" w:hAnsi="仿宋_GB2312" w:eastAsia="仿宋_GB2312" w:cs="仿宋_GB2312"/>
                <w:b w:val="0"/>
                <w:bCs w:val="0"/>
                <w:color w:val="auto"/>
                <w:kern w:val="2"/>
                <w:sz w:val="24"/>
                <w:szCs w:val="24"/>
                <w:highlight w:val="none"/>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56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2</w:t>
            </w:r>
          </w:p>
        </w:tc>
        <w:tc>
          <w:tcPr>
            <w:tcW w:w="2082"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威海天航信息</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技术有限公司</w:t>
            </w:r>
          </w:p>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val="en-US" w:eastAsia="zh-CN"/>
              </w:rPr>
              <w:t>实习基地</w:t>
            </w:r>
          </w:p>
        </w:tc>
        <w:tc>
          <w:tcPr>
            <w:tcW w:w="5253"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firstLine="480" w:firstLineChars="200"/>
              <w:jc w:val="left"/>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了解企业的组织架构、规章制度、企业文化和安全生产知识，通过无人机飞行培训、无人机行业应用、无人机检测等岗位的实践，</w:t>
            </w:r>
            <w:r>
              <w:rPr>
                <w:rFonts w:hint="eastAsia" w:ascii="仿宋_GB2312" w:hAnsi="仿宋_GB2312" w:eastAsia="仿宋_GB2312" w:cs="仿宋_GB2312"/>
                <w:b w:val="0"/>
                <w:bCs w:val="0"/>
                <w:color w:val="auto"/>
                <w:kern w:val="2"/>
                <w:sz w:val="24"/>
                <w:szCs w:val="24"/>
                <w:highlight w:val="none"/>
              </w:rPr>
              <w:t>掌握</w:t>
            </w:r>
            <w:r>
              <w:rPr>
                <w:rFonts w:hint="eastAsia" w:ascii="仿宋_GB2312" w:hAnsi="仿宋_GB2312" w:eastAsia="仿宋_GB2312" w:cs="仿宋_GB2312"/>
                <w:b w:val="0"/>
                <w:bCs w:val="0"/>
                <w:color w:val="auto"/>
                <w:kern w:val="2"/>
                <w:sz w:val="24"/>
                <w:szCs w:val="24"/>
                <w:highlight w:val="none"/>
                <w:lang w:eastAsia="zh-CN"/>
              </w:rPr>
              <w:t>无人机飞行、调试、培训</w:t>
            </w:r>
            <w:r>
              <w:rPr>
                <w:rFonts w:hint="eastAsia" w:ascii="仿宋_GB2312" w:hAnsi="仿宋_GB2312" w:eastAsia="仿宋_GB2312" w:cs="仿宋_GB2312"/>
                <w:b w:val="0"/>
                <w:bCs w:val="0"/>
                <w:color w:val="auto"/>
                <w:kern w:val="2"/>
                <w:sz w:val="24"/>
                <w:szCs w:val="24"/>
                <w:highlight w:val="none"/>
                <w:lang w:val="en-US" w:eastAsia="zh-CN"/>
              </w:rPr>
              <w:t>等岗位</w:t>
            </w:r>
            <w:r>
              <w:rPr>
                <w:rFonts w:hint="eastAsia" w:ascii="仿宋_GB2312" w:hAnsi="仿宋_GB2312" w:eastAsia="仿宋_GB2312" w:cs="仿宋_GB2312"/>
                <w:b w:val="0"/>
                <w:bCs w:val="0"/>
                <w:color w:val="auto"/>
                <w:kern w:val="2"/>
                <w:sz w:val="24"/>
                <w:szCs w:val="24"/>
                <w:highlight w:val="none"/>
              </w:rPr>
              <w:t>典型工作</w:t>
            </w:r>
            <w:r>
              <w:rPr>
                <w:rFonts w:hint="eastAsia" w:ascii="仿宋_GB2312" w:hAnsi="仿宋_GB2312" w:eastAsia="仿宋_GB2312" w:cs="仿宋_GB2312"/>
                <w:b w:val="0"/>
                <w:bCs w:val="0"/>
                <w:color w:val="auto"/>
                <w:kern w:val="2"/>
                <w:sz w:val="24"/>
                <w:szCs w:val="24"/>
                <w:highlight w:val="none"/>
                <w:lang w:val="en-US" w:eastAsia="zh-CN"/>
              </w:rPr>
              <w:t>任务</w:t>
            </w:r>
            <w:r>
              <w:rPr>
                <w:rFonts w:hint="eastAsia" w:ascii="仿宋_GB2312" w:hAnsi="仿宋_GB2312" w:eastAsia="仿宋_GB2312" w:cs="仿宋_GB2312"/>
                <w:b w:val="0"/>
                <w:bCs w:val="0"/>
                <w:color w:val="auto"/>
                <w:kern w:val="2"/>
                <w:sz w:val="24"/>
                <w:szCs w:val="24"/>
                <w:highlight w:val="none"/>
              </w:rPr>
              <w:t>、工作内容及核心技能</w:t>
            </w:r>
            <w:r>
              <w:rPr>
                <w:rFonts w:hint="eastAsia" w:ascii="仿宋_GB2312" w:hAnsi="仿宋_GB2312" w:eastAsia="仿宋_GB2312" w:cs="仿宋_GB2312"/>
                <w:b w:val="0"/>
                <w:bCs w:val="0"/>
                <w:color w:val="auto"/>
                <w:kern w:val="2"/>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形成符合本专业特点的职业道德意识和行为规范，</w:t>
            </w:r>
            <w:r>
              <w:rPr>
                <w:rFonts w:hint="eastAsia" w:ascii="仿宋_GB2312" w:hAnsi="仿宋_GB2312" w:eastAsia="仿宋_GB2312" w:cs="仿宋_GB2312"/>
                <w:b w:val="0"/>
                <w:bCs w:val="0"/>
                <w:color w:val="auto"/>
                <w:kern w:val="2"/>
                <w:sz w:val="24"/>
                <w:szCs w:val="24"/>
                <w:highlight w:val="none"/>
              </w:rPr>
              <w:t>提高学生职业能力和综合素养。</w:t>
            </w:r>
          </w:p>
        </w:tc>
        <w:tc>
          <w:tcPr>
            <w:tcW w:w="1485"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56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560" w:lineRule="exact"/>
              <w:ind w:left="0" w:right="0"/>
              <w:jc w:val="center"/>
              <w:textAlignment w:val="auto"/>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3</w:t>
            </w:r>
          </w:p>
        </w:tc>
        <w:tc>
          <w:tcPr>
            <w:tcW w:w="2082" w:type="dxa"/>
            <w:vAlign w:val="center"/>
          </w:tcPr>
          <w:p>
            <w:pPr>
              <w:keepNext w:val="0"/>
              <w:keepLines w:val="0"/>
              <w:suppressLineNumbers w:val="0"/>
              <w:shd w:val="clear"/>
              <w:autoSpaceDE w:val="0"/>
              <w:autoSpaceDN w:val="0"/>
              <w:adjustRightInd w:val="0"/>
              <w:spacing w:before="0" w:beforeAutospacing="0" w:after="0" w:afterAutospacing="0" w:line="400" w:lineRule="exac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威海天力电源</w:t>
            </w:r>
          </w:p>
          <w:p>
            <w:pPr>
              <w:keepNext w:val="0"/>
              <w:keepLines w:val="0"/>
              <w:suppressLineNumbers w:val="0"/>
              <w:shd w:val="clear"/>
              <w:autoSpaceDE w:val="0"/>
              <w:autoSpaceDN w:val="0"/>
              <w:adjustRightInd w:val="0"/>
              <w:spacing w:before="0" w:beforeAutospacing="0" w:after="0" w:afterAutospacing="0" w:line="400" w:lineRule="exact"/>
              <w:ind w:left="0" w:right="0"/>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highlight w:val="none"/>
              </w:rPr>
              <w:t>科技有限公司</w:t>
            </w:r>
          </w:p>
        </w:tc>
        <w:tc>
          <w:tcPr>
            <w:tcW w:w="5253"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320" w:lineRule="exact"/>
              <w:ind w:left="0" w:right="0" w:firstLine="480" w:firstLineChars="200"/>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highlight w:val="none"/>
              </w:rPr>
              <w:t>学习和掌握各类电源和变压器的组装和调试技术，熟悉企业电源和变压器生产流程，能够独立</w:t>
            </w:r>
            <w:r>
              <w:rPr>
                <w:rFonts w:hint="eastAsia" w:ascii="仿宋_GB2312" w:hAnsi="仿宋_GB2312" w:eastAsia="仿宋_GB2312" w:cs="仿宋_GB2312"/>
                <w:sz w:val="24"/>
                <w:highlight w:val="none"/>
                <w:lang w:eastAsia="zh-CN"/>
              </w:rPr>
              <w:t>地</w:t>
            </w:r>
            <w:r>
              <w:rPr>
                <w:rFonts w:hint="eastAsia" w:ascii="仿宋_GB2312" w:hAnsi="仿宋_GB2312" w:eastAsia="仿宋_GB2312" w:cs="仿宋_GB2312"/>
                <w:sz w:val="24"/>
                <w:highlight w:val="none"/>
              </w:rPr>
              <w:t>完成简单产品的安装和检测，培养学生热爱劳动、吃苦耐劳的精神，提高学生职业能力和综合素养。</w:t>
            </w:r>
          </w:p>
        </w:tc>
        <w:tc>
          <w:tcPr>
            <w:tcW w:w="1485" w:type="dxa"/>
            <w:vAlign w:val="center"/>
          </w:tcPr>
          <w:p>
            <w:pPr>
              <w:keepNext w:val="0"/>
              <w:keepLines w:val="0"/>
              <w:pageBreakBefore w:val="0"/>
              <w:widowControl w:val="0"/>
              <w:suppressLineNumbers w:val="0"/>
              <w:shd w:val="clear"/>
              <w:kinsoku/>
              <w:wordWrap/>
              <w:overflowPunct/>
              <w:topLinePunct w:val="0"/>
              <w:autoSpaceDE w:val="0"/>
              <w:autoSpaceDN w:val="0"/>
              <w:bidi w:val="0"/>
              <w:adjustRightInd w:val="0"/>
              <w:snapToGrid/>
              <w:spacing w:before="0" w:beforeAutospacing="0" w:after="0" w:afterAutospacing="0" w:line="560" w:lineRule="exact"/>
              <w:ind w:left="0" w:right="0"/>
              <w:jc w:val="center"/>
              <w:textAlignment w:val="auto"/>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36人</w:t>
            </w:r>
          </w:p>
        </w:tc>
      </w:tr>
    </w:tbl>
    <w:p>
      <w:pPr>
        <w:keepNext w:val="0"/>
        <w:keepLines w:val="0"/>
        <w:pageBreakBefore w:val="0"/>
        <w:widowControl w:val="0"/>
        <w:shd w:val="clear"/>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（三）教学资源</w:t>
      </w:r>
    </w:p>
    <w:p>
      <w:pPr>
        <w:keepNext w:val="0"/>
        <w:keepLines w:val="0"/>
        <w:pageBreakBefore w:val="0"/>
        <w:widowControl w:val="0"/>
        <w:shd w:val="clear"/>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主要包括能满足学生专业学习、教师专业教学研究和教学实施需要的教材、图书和数字资源等。</w:t>
      </w:r>
    </w:p>
    <w:p>
      <w:pPr>
        <w:keepNext w:val="0"/>
        <w:keepLines w:val="0"/>
        <w:pageBreakBefore w:val="0"/>
        <w:widowControl w:val="0"/>
        <w:shd w:val="clear"/>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1.教材选用要求</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rPr>
        <w:t>学校建立由专业教师、行业</w:t>
      </w:r>
      <w:r>
        <w:rPr>
          <w:rFonts w:hint="eastAsia" w:ascii="仿宋_GB2312" w:hAnsi="仿宋_GB2312" w:eastAsia="仿宋_GB2312" w:cs="仿宋_GB2312"/>
          <w:b w:val="0"/>
          <w:bCs w:val="0"/>
          <w:color w:val="auto"/>
          <w:kern w:val="2"/>
          <w:sz w:val="32"/>
          <w:szCs w:val="32"/>
          <w:highlight w:val="none"/>
          <w:lang w:val="en-US" w:eastAsia="zh-CN"/>
        </w:rPr>
        <w:t>企业</w:t>
      </w:r>
      <w:r>
        <w:rPr>
          <w:rFonts w:hint="eastAsia" w:ascii="仿宋_GB2312" w:hAnsi="仿宋_GB2312" w:eastAsia="仿宋_GB2312" w:cs="仿宋_GB2312"/>
          <w:b w:val="0"/>
          <w:bCs w:val="0"/>
          <w:color w:val="auto"/>
          <w:kern w:val="2"/>
          <w:sz w:val="32"/>
          <w:szCs w:val="32"/>
          <w:highlight w:val="none"/>
        </w:rPr>
        <w:t>专家和教研人员等参与的教材选用</w:t>
      </w:r>
      <w:r>
        <w:rPr>
          <w:rFonts w:hint="eastAsia" w:ascii="仿宋_GB2312" w:hAnsi="仿宋_GB2312" w:eastAsia="仿宋_GB2312" w:cs="仿宋_GB2312"/>
          <w:b w:val="0"/>
          <w:bCs w:val="0"/>
          <w:color w:val="auto"/>
          <w:kern w:val="2"/>
          <w:sz w:val="32"/>
          <w:szCs w:val="32"/>
          <w:highlight w:val="none"/>
          <w:lang w:val="en-US" w:eastAsia="zh-CN"/>
        </w:rPr>
        <w:t>机制</w:t>
      </w:r>
      <w:r>
        <w:rPr>
          <w:rFonts w:hint="eastAsia" w:ascii="仿宋_GB2312" w:hAnsi="仿宋_GB2312" w:eastAsia="仿宋_GB2312" w:cs="仿宋_GB2312"/>
          <w:b w:val="0"/>
          <w:bCs w:val="0"/>
          <w:color w:val="auto"/>
          <w:kern w:val="2"/>
          <w:sz w:val="32"/>
          <w:szCs w:val="32"/>
          <w:highlight w:val="none"/>
        </w:rPr>
        <w:t>，完善教材选用</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公示和备案</w:t>
      </w:r>
      <w:r>
        <w:rPr>
          <w:rFonts w:hint="eastAsia" w:ascii="仿宋_GB2312" w:hAnsi="仿宋_GB2312" w:eastAsia="仿宋_GB2312" w:cs="仿宋_GB2312"/>
          <w:b w:val="0"/>
          <w:bCs w:val="0"/>
          <w:color w:val="auto"/>
          <w:kern w:val="2"/>
          <w:sz w:val="32"/>
          <w:szCs w:val="32"/>
          <w:highlight w:val="none"/>
        </w:rPr>
        <w:t>制度</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按照规范程序选用教材，公共基础课程统一使用国家规划，专业（技能）课程教材按要求选用国家规划教材和省（市）推荐教材。</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2.图书</w:t>
      </w:r>
      <w:r>
        <w:rPr>
          <w:rFonts w:hint="eastAsia" w:ascii="仿宋_GB2312" w:hAnsi="仿宋_GB2312" w:eastAsia="仿宋_GB2312" w:cs="仿宋_GB2312"/>
          <w:b w:val="0"/>
          <w:bCs w:val="0"/>
          <w:color w:val="auto"/>
          <w:kern w:val="2"/>
          <w:sz w:val="32"/>
          <w:szCs w:val="32"/>
          <w:highlight w:val="none"/>
          <w:lang w:val="en-US" w:eastAsia="zh-CN"/>
        </w:rPr>
        <w:t>资料</w:t>
      </w:r>
      <w:r>
        <w:rPr>
          <w:rFonts w:hint="eastAsia" w:ascii="仿宋_GB2312" w:hAnsi="仿宋_GB2312" w:eastAsia="仿宋_GB2312" w:cs="仿宋_GB2312"/>
          <w:b w:val="0"/>
          <w:bCs w:val="0"/>
          <w:color w:val="auto"/>
          <w:kern w:val="2"/>
          <w:sz w:val="32"/>
          <w:szCs w:val="32"/>
          <w:highlight w:val="none"/>
        </w:rPr>
        <w:t>配备要求</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本专业相关</w:t>
      </w:r>
      <w:r>
        <w:rPr>
          <w:rFonts w:hint="eastAsia" w:ascii="仿宋_GB2312" w:hAnsi="仿宋_GB2312" w:eastAsia="仿宋_GB2312" w:cs="仿宋_GB2312"/>
          <w:b w:val="0"/>
          <w:bCs w:val="0"/>
          <w:color w:val="auto"/>
          <w:kern w:val="2"/>
          <w:sz w:val="32"/>
          <w:szCs w:val="32"/>
          <w:highlight w:val="none"/>
        </w:rPr>
        <w:t>图书文献配备应能满足人才培养、专业建设、教科研等工作需要，方便师生查询、借阅</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且定期更新。</w:t>
      </w:r>
      <w:r>
        <w:rPr>
          <w:rFonts w:hint="eastAsia" w:ascii="仿宋_GB2312" w:hAnsi="仿宋_GB2312" w:eastAsia="仿宋_GB2312" w:cs="仿宋_GB2312"/>
          <w:b w:val="0"/>
          <w:bCs w:val="0"/>
          <w:color w:val="auto"/>
          <w:kern w:val="2"/>
          <w:sz w:val="32"/>
          <w:szCs w:val="32"/>
          <w:highlight w:val="none"/>
        </w:rPr>
        <w:t>主要包括有关</w:t>
      </w:r>
      <w:r>
        <w:rPr>
          <w:rFonts w:hint="eastAsia" w:ascii="仿宋_GB2312" w:hAnsi="仿宋_GB2312" w:eastAsia="仿宋_GB2312" w:cs="仿宋_GB2312"/>
          <w:b w:val="0"/>
          <w:bCs w:val="0"/>
          <w:color w:val="auto"/>
          <w:kern w:val="2"/>
          <w:sz w:val="32"/>
          <w:szCs w:val="32"/>
          <w:highlight w:val="none"/>
          <w:lang w:eastAsia="zh-CN"/>
        </w:rPr>
        <w:t>《无人机植保》《无人机航测》《</w:t>
      </w:r>
      <w:r>
        <w:rPr>
          <w:rFonts w:hint="eastAsia" w:ascii="仿宋_GB2312" w:hAnsi="仿宋_GB2312" w:eastAsia="仿宋_GB2312" w:cs="仿宋_GB2312"/>
          <w:b w:val="0"/>
          <w:bCs w:val="0"/>
          <w:color w:val="auto"/>
          <w:kern w:val="2"/>
          <w:sz w:val="32"/>
          <w:szCs w:val="32"/>
          <w:highlight w:val="none"/>
          <w:lang w:val="en-US" w:eastAsia="zh-CN"/>
        </w:rPr>
        <w:t>无人机航拍》等技术类和案例类图书，以及《无人机期刊》《尖兵之翼》等专业学术期刊。</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sz w:val="32"/>
          <w:szCs w:val="32"/>
          <w:highlight w:val="none"/>
        </w:rPr>
        <w:t>3.</w:t>
      </w:r>
      <w:r>
        <w:rPr>
          <w:rFonts w:hint="eastAsia" w:ascii="仿宋_GB2312" w:hAnsi="仿宋_GB2312" w:eastAsia="仿宋_GB2312" w:cs="仿宋_GB2312"/>
          <w:b w:val="0"/>
          <w:bCs w:val="0"/>
          <w:color w:val="auto"/>
          <w:kern w:val="2"/>
          <w:sz w:val="32"/>
          <w:szCs w:val="32"/>
          <w:highlight w:val="none"/>
        </w:rPr>
        <w:t>数字资源配置要求</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lang w:val="en-US" w:eastAsia="zh-CN"/>
        </w:rPr>
        <w:t>利用学校教育资源平台和智慧树等网络教学平台，开发和配备一批教学课件、数字化教学案例库、虚拟仿真软件、在线精品课程等，实训室根据承担的实训项目配备项目教学指导性文件和操作过程微课资源；对接</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1+x</w:t>
      </w:r>
      <w:r>
        <w:rPr>
          <w:rFonts w:hint="default" w:ascii="仿宋_GB2312" w:hAnsi="仿宋_GB2312" w:eastAsia="仿宋_GB2312" w:cs="仿宋_GB2312"/>
          <w:b w:val="0"/>
          <w:bCs w:val="0"/>
          <w:color w:val="auto"/>
          <w:kern w:val="2"/>
          <w:sz w:val="32"/>
          <w:szCs w:val="32"/>
          <w:highlight w:val="none"/>
          <w:lang w:val="en-US" w:eastAsia="zh-CN"/>
        </w:rPr>
        <w:t>”</w:t>
      </w:r>
      <w:r>
        <w:rPr>
          <w:rFonts w:hint="eastAsia" w:ascii="仿宋_GB2312" w:hAnsi="仿宋_GB2312" w:eastAsia="仿宋_GB2312" w:cs="仿宋_GB2312"/>
          <w:b w:val="0"/>
          <w:bCs w:val="0"/>
          <w:color w:val="auto"/>
          <w:kern w:val="2"/>
          <w:sz w:val="32"/>
          <w:szCs w:val="32"/>
          <w:highlight w:val="none"/>
          <w:lang w:val="en-US" w:eastAsia="zh-CN"/>
        </w:rPr>
        <w:t>职业技能等级证书标准，明确考核内容和形式，优化课程设置和教学内容，开发相应的校本培训教材，形成</w:t>
      </w:r>
      <w:r>
        <w:rPr>
          <w:rFonts w:hint="eastAsia" w:ascii="仿宋_GB2312" w:hAnsi="仿宋_GB2312" w:eastAsia="仿宋_GB2312" w:cs="仿宋_GB2312"/>
          <w:b w:val="0"/>
          <w:bCs w:val="0"/>
          <w:color w:val="auto"/>
          <w:kern w:val="2"/>
          <w:sz w:val="32"/>
          <w:szCs w:val="32"/>
          <w:highlight w:val="none"/>
        </w:rPr>
        <w:t>种类丰富、</w:t>
      </w:r>
      <w:r>
        <w:rPr>
          <w:rFonts w:hint="eastAsia" w:ascii="仿宋_GB2312" w:hAnsi="仿宋_GB2312" w:eastAsia="仿宋_GB2312" w:cs="仿宋_GB2312"/>
          <w:b w:val="0"/>
          <w:bCs w:val="0"/>
          <w:color w:val="auto"/>
          <w:kern w:val="2"/>
          <w:sz w:val="32"/>
          <w:szCs w:val="32"/>
          <w:highlight w:val="none"/>
          <w:lang w:eastAsia="zh-CN"/>
        </w:rPr>
        <w:t>形式</w:t>
      </w:r>
      <w:r>
        <w:rPr>
          <w:rFonts w:hint="eastAsia" w:ascii="仿宋_GB2312" w:hAnsi="仿宋_GB2312" w:eastAsia="仿宋_GB2312" w:cs="仿宋_GB2312"/>
          <w:b w:val="0"/>
          <w:bCs w:val="0"/>
          <w:color w:val="auto"/>
          <w:kern w:val="2"/>
          <w:sz w:val="32"/>
          <w:szCs w:val="32"/>
          <w:highlight w:val="none"/>
        </w:rPr>
        <w:t>多样、使用便捷、动态更新、满足</w:t>
      </w:r>
      <w:r>
        <w:rPr>
          <w:rFonts w:hint="eastAsia" w:ascii="仿宋_GB2312" w:hAnsi="仿宋_GB2312" w:eastAsia="仿宋_GB2312" w:cs="仿宋_GB2312"/>
          <w:b w:val="0"/>
          <w:bCs w:val="0"/>
          <w:color w:val="auto"/>
          <w:kern w:val="2"/>
          <w:sz w:val="32"/>
          <w:szCs w:val="32"/>
          <w:highlight w:val="none"/>
          <w:lang w:eastAsia="zh-CN"/>
        </w:rPr>
        <w:t>教学</w:t>
      </w:r>
      <w:r>
        <w:rPr>
          <w:rFonts w:hint="eastAsia" w:ascii="仿宋_GB2312" w:hAnsi="仿宋_GB2312" w:eastAsia="仿宋_GB2312" w:cs="仿宋_GB2312"/>
          <w:b w:val="0"/>
          <w:bCs w:val="0"/>
          <w:color w:val="auto"/>
          <w:kern w:val="2"/>
          <w:sz w:val="32"/>
          <w:szCs w:val="32"/>
          <w:highlight w:val="none"/>
          <w:lang w:val="en-US" w:eastAsia="zh-CN"/>
        </w:rPr>
        <w:t>的数字化资源库</w:t>
      </w:r>
      <w:r>
        <w:rPr>
          <w:rFonts w:hint="eastAsia" w:ascii="仿宋_GB2312" w:hAnsi="仿宋_GB2312" w:eastAsia="仿宋_GB2312" w:cs="仿宋_GB2312"/>
          <w:b w:val="0"/>
          <w:bCs w:val="0"/>
          <w:color w:val="auto"/>
          <w:kern w:val="2"/>
          <w:sz w:val="32"/>
          <w:szCs w:val="32"/>
          <w:highlight w:val="none"/>
        </w:rPr>
        <w:t>。</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after="0" w:line="560" w:lineRule="exact"/>
        <w:ind w:leftChars="200"/>
        <w:textAlignment w:val="auto"/>
        <w:rPr>
          <w:rFonts w:hint="eastAsia" w:ascii="楷体" w:hAnsi="楷体" w:eastAsia="楷体" w:cs="楷体"/>
          <w:b w:val="0"/>
          <w:bCs w:val="0"/>
          <w:color w:val="auto"/>
          <w:kern w:val="2"/>
          <w:sz w:val="32"/>
          <w:szCs w:val="32"/>
          <w:highlight w:val="none"/>
        </w:rPr>
      </w:pPr>
      <w:r>
        <w:rPr>
          <w:rFonts w:hint="eastAsia" w:ascii="楷体" w:hAnsi="楷体" w:eastAsia="楷体" w:cs="楷体"/>
          <w:b w:val="0"/>
          <w:bCs w:val="0"/>
          <w:color w:val="auto"/>
          <w:kern w:val="2"/>
          <w:sz w:val="32"/>
          <w:szCs w:val="32"/>
          <w:highlight w:val="none"/>
          <w:lang w:eastAsia="zh-CN"/>
        </w:rPr>
        <w:t>（</w:t>
      </w:r>
      <w:r>
        <w:rPr>
          <w:rFonts w:hint="eastAsia" w:ascii="楷体" w:hAnsi="楷体" w:eastAsia="楷体" w:cs="楷体"/>
          <w:b w:val="0"/>
          <w:bCs w:val="0"/>
          <w:color w:val="auto"/>
          <w:kern w:val="2"/>
          <w:sz w:val="32"/>
          <w:szCs w:val="32"/>
          <w:highlight w:val="none"/>
          <w:lang w:val="en-US" w:eastAsia="zh-CN"/>
        </w:rPr>
        <w:t>四）</w:t>
      </w:r>
      <w:r>
        <w:rPr>
          <w:rFonts w:hint="eastAsia" w:ascii="楷体" w:hAnsi="楷体" w:eastAsia="楷体" w:cs="楷体"/>
          <w:b w:val="0"/>
          <w:bCs w:val="0"/>
          <w:color w:val="auto"/>
          <w:kern w:val="2"/>
          <w:sz w:val="32"/>
          <w:szCs w:val="32"/>
          <w:highlight w:val="none"/>
        </w:rPr>
        <w:t>教学方法</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坚持立德树人根本任务，在教学过程中，</w:t>
      </w:r>
      <w:r>
        <w:rPr>
          <w:rFonts w:hint="eastAsia" w:ascii="仿宋_GB2312" w:hAnsi="仿宋_GB2312" w:eastAsia="仿宋_GB2312" w:cs="仿宋_GB2312"/>
          <w:b w:val="0"/>
          <w:bCs w:val="0"/>
          <w:color w:val="auto"/>
          <w:kern w:val="2"/>
          <w:sz w:val="32"/>
          <w:szCs w:val="32"/>
          <w:highlight w:val="none"/>
          <w:lang w:val="en-US" w:eastAsia="zh-CN"/>
        </w:rPr>
        <w:t>注重</w:t>
      </w:r>
      <w:r>
        <w:rPr>
          <w:rFonts w:hint="eastAsia" w:ascii="仿宋_GB2312" w:hAnsi="仿宋_GB2312" w:eastAsia="仿宋_GB2312" w:cs="仿宋_GB2312"/>
          <w:b w:val="0"/>
          <w:bCs w:val="0"/>
          <w:color w:val="auto"/>
          <w:kern w:val="2"/>
          <w:sz w:val="32"/>
          <w:szCs w:val="32"/>
          <w:highlight w:val="none"/>
        </w:rPr>
        <w:t>思政课程和课程思政相结合</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rPr>
        <w:t>达到人才培养规格的素质要求。</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1</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rPr>
        <w:t>公共基础课</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公共基础课教学要符合教育部有关教育教学基本要求，按照培养学生</w:t>
      </w:r>
      <w:r>
        <w:rPr>
          <w:rFonts w:hint="eastAsia" w:ascii="仿宋_GB2312" w:hAnsi="仿宋_GB2312" w:eastAsia="仿宋_GB2312" w:cs="仿宋_GB2312"/>
          <w:b w:val="0"/>
          <w:bCs w:val="0"/>
          <w:color w:val="auto"/>
          <w:kern w:val="2"/>
          <w:sz w:val="32"/>
          <w:szCs w:val="32"/>
          <w:highlight w:val="none"/>
          <w:lang w:val="en-US" w:eastAsia="zh-CN"/>
        </w:rPr>
        <w:t>学科</w:t>
      </w:r>
      <w:r>
        <w:rPr>
          <w:rFonts w:hint="eastAsia" w:ascii="仿宋_GB2312" w:hAnsi="仿宋_GB2312" w:eastAsia="仿宋_GB2312" w:cs="仿宋_GB2312"/>
          <w:b w:val="0"/>
          <w:bCs w:val="0"/>
          <w:color w:val="auto"/>
          <w:kern w:val="2"/>
          <w:sz w:val="32"/>
          <w:szCs w:val="32"/>
          <w:highlight w:val="none"/>
        </w:rPr>
        <w:t>素养、服务专业学习和终身发展的功能来定位，</w:t>
      </w:r>
      <w:r>
        <w:rPr>
          <w:rFonts w:hint="eastAsia" w:ascii="仿宋_GB2312" w:hAnsi="仿宋_GB2312" w:eastAsia="仿宋_GB2312" w:cs="仿宋_GB2312"/>
          <w:b w:val="0"/>
          <w:bCs w:val="0"/>
          <w:color w:val="auto"/>
          <w:kern w:val="2"/>
          <w:sz w:val="32"/>
          <w:szCs w:val="32"/>
          <w:highlight w:val="none"/>
          <w:lang w:val="en-US" w:eastAsia="zh-CN"/>
        </w:rPr>
        <w:t>采用</w:t>
      </w:r>
      <w:r>
        <w:rPr>
          <w:rFonts w:hint="eastAsia" w:ascii="仿宋_GB2312" w:hAnsi="仿宋_GB2312" w:eastAsia="仿宋_GB2312" w:cs="仿宋_GB2312"/>
          <w:b w:val="0"/>
          <w:bCs w:val="0"/>
          <w:color w:val="auto"/>
          <w:kern w:val="2"/>
          <w:sz w:val="32"/>
          <w:szCs w:val="32"/>
          <w:highlight w:val="none"/>
        </w:rPr>
        <w:t>理论讲授式、启发式、问题探究式等教学方法，通过集体讲解、师生对话、小组讨论、案例分析、</w:t>
      </w:r>
      <w:r>
        <w:rPr>
          <w:rFonts w:hint="eastAsia" w:ascii="仿宋_GB2312" w:hAnsi="仿宋_GB2312" w:eastAsia="仿宋_GB2312" w:cs="仿宋_GB2312"/>
          <w:b w:val="0"/>
          <w:bCs w:val="0"/>
          <w:color w:val="auto"/>
          <w:kern w:val="2"/>
          <w:sz w:val="32"/>
          <w:szCs w:val="32"/>
          <w:highlight w:val="none"/>
          <w:lang w:val="en-US" w:eastAsia="zh-CN"/>
        </w:rPr>
        <w:t>议题讨论、</w:t>
      </w:r>
      <w:r>
        <w:rPr>
          <w:rFonts w:hint="eastAsia" w:ascii="仿宋_GB2312" w:hAnsi="仿宋_GB2312" w:eastAsia="仿宋_GB2312" w:cs="仿宋_GB2312"/>
          <w:b w:val="0"/>
          <w:bCs w:val="0"/>
          <w:color w:val="auto"/>
          <w:kern w:val="2"/>
          <w:sz w:val="32"/>
          <w:szCs w:val="32"/>
          <w:highlight w:val="none"/>
        </w:rPr>
        <w:t>演讲竞赛等教学组织形式的改革，教学手段、教学模式的创新，调动学生学习积极性，为学生综合</w:t>
      </w:r>
      <w:r>
        <w:rPr>
          <w:rFonts w:hint="eastAsia" w:ascii="仿宋_GB2312" w:hAnsi="仿宋_GB2312" w:eastAsia="仿宋_GB2312" w:cs="仿宋_GB2312"/>
          <w:b w:val="0"/>
          <w:bCs w:val="0"/>
          <w:color w:val="auto"/>
          <w:kern w:val="2"/>
          <w:sz w:val="32"/>
          <w:szCs w:val="32"/>
          <w:highlight w:val="none"/>
          <w:lang w:val="en-US" w:eastAsia="zh-CN"/>
        </w:rPr>
        <w:t>素养</w:t>
      </w:r>
      <w:r>
        <w:rPr>
          <w:rFonts w:hint="eastAsia" w:ascii="仿宋_GB2312" w:hAnsi="仿宋_GB2312" w:eastAsia="仿宋_GB2312" w:cs="仿宋_GB2312"/>
          <w:b w:val="0"/>
          <w:bCs w:val="0"/>
          <w:color w:val="auto"/>
          <w:kern w:val="2"/>
          <w:sz w:val="32"/>
          <w:szCs w:val="32"/>
          <w:highlight w:val="none"/>
        </w:rPr>
        <w:t>的提高、职业能力的形成和可持续发展奠定基础。</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2</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rPr>
        <w:t>专业</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技能）</w:t>
      </w:r>
      <w:r>
        <w:rPr>
          <w:rFonts w:hint="eastAsia" w:ascii="仿宋_GB2312" w:hAnsi="仿宋_GB2312" w:eastAsia="仿宋_GB2312" w:cs="仿宋_GB2312"/>
          <w:b w:val="0"/>
          <w:bCs w:val="0"/>
          <w:color w:val="auto"/>
          <w:kern w:val="2"/>
          <w:sz w:val="32"/>
          <w:szCs w:val="32"/>
          <w:highlight w:val="none"/>
        </w:rPr>
        <w:t>课</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rPr>
      </w:pPr>
      <w:r>
        <w:rPr>
          <w:rFonts w:hint="eastAsia" w:ascii="仿宋_GB2312" w:hAnsi="仿宋_GB2312" w:eastAsia="仿宋_GB2312" w:cs="仿宋_GB2312"/>
          <w:b w:val="0"/>
          <w:bCs w:val="0"/>
          <w:color w:val="auto"/>
          <w:kern w:val="2"/>
          <w:sz w:val="32"/>
          <w:szCs w:val="32"/>
          <w:highlight w:val="none"/>
        </w:rPr>
        <w:t>坚持校企合作、工学结合的人才培养模式，选择典型</w:t>
      </w:r>
      <w:r>
        <w:rPr>
          <w:rFonts w:hint="eastAsia" w:ascii="仿宋_GB2312" w:hAnsi="仿宋_GB2312" w:eastAsia="仿宋_GB2312" w:cs="仿宋_GB2312"/>
          <w:b w:val="0"/>
          <w:bCs w:val="0"/>
          <w:color w:val="auto"/>
          <w:kern w:val="2"/>
          <w:sz w:val="32"/>
          <w:szCs w:val="32"/>
          <w:highlight w:val="none"/>
          <w:lang w:val="en-US" w:eastAsia="zh-CN"/>
        </w:rPr>
        <w:t>项目</w:t>
      </w:r>
      <w:r>
        <w:rPr>
          <w:rFonts w:hint="eastAsia" w:ascii="仿宋_GB2312" w:hAnsi="仿宋_GB2312" w:eastAsia="仿宋_GB2312" w:cs="仿宋_GB2312"/>
          <w:b w:val="0"/>
          <w:bCs w:val="0"/>
          <w:color w:val="auto"/>
          <w:kern w:val="2"/>
          <w:sz w:val="32"/>
          <w:szCs w:val="32"/>
          <w:highlight w:val="none"/>
        </w:rPr>
        <w:t>为载体，按照相应职业岗位（群）的能力要求，结合</w:t>
      </w:r>
      <w:r>
        <w:rPr>
          <w:rFonts w:hint="eastAsia" w:ascii="仿宋_GB2312" w:hAnsi="仿宋_GB2312" w:eastAsia="仿宋_GB2312" w:cs="仿宋_GB2312"/>
          <w:b w:val="0"/>
          <w:bCs w:val="0"/>
          <w:color w:val="auto"/>
          <w:kern w:val="2"/>
          <w:sz w:val="32"/>
          <w:szCs w:val="32"/>
          <w:highlight w:val="none"/>
          <w:lang w:val="en-US" w:eastAsia="zh-CN"/>
        </w:rPr>
        <w:t>行业标准、职业</w:t>
      </w:r>
      <w:r>
        <w:rPr>
          <w:rFonts w:hint="eastAsia" w:ascii="仿宋_GB2312" w:hAnsi="仿宋_GB2312" w:eastAsia="仿宋_GB2312" w:cs="仿宋_GB2312"/>
          <w:b w:val="0"/>
          <w:bCs w:val="0"/>
          <w:color w:val="auto"/>
          <w:kern w:val="2"/>
          <w:sz w:val="32"/>
          <w:szCs w:val="32"/>
          <w:highlight w:val="none"/>
        </w:rPr>
        <w:t>技能考核标准和技能大赛要求，通过实际岗位任务与</w:t>
      </w:r>
      <w:r>
        <w:rPr>
          <w:rFonts w:hint="eastAsia" w:ascii="仿宋_GB2312" w:hAnsi="仿宋_GB2312" w:eastAsia="仿宋_GB2312" w:cs="仿宋_GB2312"/>
          <w:b w:val="0"/>
          <w:bCs w:val="0"/>
          <w:color w:val="auto"/>
          <w:kern w:val="2"/>
          <w:sz w:val="32"/>
          <w:szCs w:val="32"/>
          <w:highlight w:val="none"/>
          <w:lang w:val="en-US" w:eastAsia="zh-CN"/>
        </w:rPr>
        <w:t>典型</w:t>
      </w:r>
      <w:r>
        <w:rPr>
          <w:rFonts w:hint="eastAsia" w:ascii="仿宋_GB2312" w:hAnsi="仿宋_GB2312" w:eastAsia="仿宋_GB2312" w:cs="仿宋_GB2312"/>
          <w:b w:val="0"/>
          <w:bCs w:val="0"/>
          <w:color w:val="auto"/>
          <w:kern w:val="2"/>
          <w:sz w:val="32"/>
          <w:szCs w:val="32"/>
          <w:highlight w:val="none"/>
        </w:rPr>
        <w:t>案例，践行</w:t>
      </w:r>
      <w:r>
        <w:rPr>
          <w:rFonts w:hint="eastAsia" w:ascii="仿宋_GB2312" w:hAnsi="仿宋_GB2312" w:eastAsia="仿宋_GB2312" w:cs="仿宋_GB2312"/>
          <w:b w:val="0"/>
          <w:bCs w:val="0"/>
          <w:color w:val="auto"/>
          <w:kern w:val="2"/>
          <w:sz w:val="32"/>
          <w:szCs w:val="32"/>
          <w:highlight w:val="none"/>
          <w:lang w:val="en-US" w:eastAsia="zh-CN"/>
        </w:rPr>
        <w:t>项目</w:t>
      </w:r>
      <w:r>
        <w:rPr>
          <w:rFonts w:hint="eastAsia" w:ascii="仿宋_GB2312" w:hAnsi="仿宋_GB2312" w:eastAsia="仿宋_GB2312" w:cs="仿宋_GB2312"/>
          <w:b w:val="0"/>
          <w:bCs w:val="0"/>
          <w:color w:val="auto"/>
          <w:kern w:val="2"/>
          <w:sz w:val="32"/>
          <w:szCs w:val="32"/>
          <w:highlight w:val="none"/>
        </w:rPr>
        <w:t>教学改革任务引领、问题导向的教学理念，采取理论实践一体化</w:t>
      </w:r>
      <w:r>
        <w:rPr>
          <w:rFonts w:hint="eastAsia" w:ascii="仿宋_GB2312" w:hAnsi="仿宋_GB2312" w:eastAsia="仿宋_GB2312" w:cs="仿宋_GB2312"/>
          <w:b w:val="0"/>
          <w:bCs w:val="0"/>
          <w:color w:val="auto"/>
          <w:kern w:val="2"/>
          <w:sz w:val="32"/>
          <w:szCs w:val="32"/>
          <w:highlight w:val="none"/>
          <w:lang w:val="en-US" w:eastAsia="zh-CN"/>
        </w:rPr>
        <w:t>教学模式</w:t>
      </w:r>
      <w:r>
        <w:rPr>
          <w:rFonts w:hint="eastAsia" w:ascii="仿宋_GB2312" w:hAnsi="仿宋_GB2312" w:eastAsia="仿宋_GB2312" w:cs="仿宋_GB2312"/>
          <w:b w:val="0"/>
          <w:bCs w:val="0"/>
          <w:color w:val="auto"/>
          <w:kern w:val="2"/>
          <w:sz w:val="32"/>
          <w:szCs w:val="32"/>
          <w:highlight w:val="none"/>
        </w:rPr>
        <w:t>，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1" w:name="bookmark23"/>
      <w:bookmarkEnd w:id="1"/>
      <w:r>
        <w:rPr>
          <w:rFonts w:hint="eastAsia" w:ascii="仿宋_GB2312" w:hAnsi="仿宋_GB2312" w:eastAsia="仿宋_GB2312" w:cs="仿宋_GB2312"/>
          <w:b w:val="0"/>
          <w:bCs w:val="0"/>
          <w:color w:val="auto"/>
          <w:kern w:val="2"/>
          <w:sz w:val="32"/>
          <w:szCs w:val="32"/>
          <w:highlight w:val="none"/>
        </w:rPr>
        <w:t>习效率。</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kern w:val="2"/>
          <w:sz w:val="32"/>
          <w:szCs w:val="32"/>
          <w:highlight w:val="none"/>
        </w:rPr>
      </w:pPr>
      <w:r>
        <w:rPr>
          <w:rFonts w:hint="eastAsia" w:ascii="楷体" w:hAnsi="楷体" w:eastAsia="楷体" w:cs="楷体"/>
          <w:b w:val="0"/>
          <w:bCs w:val="0"/>
          <w:color w:val="auto"/>
          <w:kern w:val="2"/>
          <w:sz w:val="32"/>
          <w:szCs w:val="32"/>
          <w:highlight w:val="none"/>
        </w:rPr>
        <w:t>（五）学习评价</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根据</w:t>
      </w:r>
      <w:r>
        <w:rPr>
          <w:rFonts w:hint="eastAsia" w:ascii="仿宋_GB2312" w:hAnsi="仿宋_GB2312" w:eastAsia="仿宋_GB2312" w:cs="仿宋_GB2312"/>
          <w:b w:val="0"/>
          <w:bCs w:val="0"/>
          <w:color w:val="auto"/>
          <w:kern w:val="2"/>
          <w:sz w:val="32"/>
          <w:szCs w:val="32"/>
          <w:highlight w:val="none"/>
        </w:rPr>
        <w:t>本专业培养目标和以人为本的发展理念，建立科学的评价标准。</w:t>
      </w:r>
      <w:r>
        <w:rPr>
          <w:rFonts w:hint="eastAsia" w:ascii="仿宋_GB2312" w:hAnsi="仿宋_GB2312" w:eastAsia="仿宋_GB2312" w:cs="仿宋_GB2312"/>
          <w:b w:val="0"/>
          <w:bCs w:val="0"/>
          <w:color w:val="auto"/>
          <w:kern w:val="2"/>
          <w:sz w:val="32"/>
          <w:szCs w:val="32"/>
          <w:highlight w:val="none"/>
          <w:lang w:val="en-US" w:eastAsia="zh-CN"/>
        </w:rPr>
        <w:t>学习</w:t>
      </w:r>
      <w:r>
        <w:rPr>
          <w:rFonts w:hint="eastAsia" w:ascii="仿宋_GB2312" w:hAnsi="仿宋_GB2312" w:eastAsia="仿宋_GB2312" w:cs="仿宋_GB2312"/>
          <w:b w:val="0"/>
          <w:bCs w:val="0"/>
          <w:color w:val="auto"/>
          <w:kern w:val="2"/>
          <w:sz w:val="32"/>
          <w:szCs w:val="32"/>
          <w:highlight w:val="none"/>
        </w:rPr>
        <w:t>评价应体现评价主体、评价方式、评价过程的多元化，</w:t>
      </w:r>
      <w:r>
        <w:rPr>
          <w:rFonts w:hint="eastAsia" w:ascii="仿宋_GB2312" w:hAnsi="仿宋_GB2312" w:eastAsia="仿宋_GB2312" w:cs="仿宋_GB2312"/>
          <w:b w:val="0"/>
          <w:bCs w:val="0"/>
          <w:color w:val="auto"/>
          <w:kern w:val="2"/>
          <w:sz w:val="32"/>
          <w:szCs w:val="32"/>
          <w:highlight w:val="none"/>
          <w:lang w:val="en-US" w:eastAsia="zh-CN"/>
        </w:rPr>
        <w:t>探索增值评价，</w:t>
      </w:r>
      <w:r>
        <w:rPr>
          <w:rFonts w:hint="eastAsia" w:ascii="仿宋_GB2312" w:hAnsi="仿宋_GB2312" w:eastAsia="仿宋_GB2312" w:cs="仿宋_GB2312"/>
          <w:b w:val="0"/>
          <w:bCs w:val="0"/>
          <w:color w:val="auto"/>
          <w:kern w:val="2"/>
          <w:sz w:val="32"/>
          <w:szCs w:val="32"/>
          <w:highlight w:val="none"/>
        </w:rPr>
        <w:t>注意吸收家长、行业企业参与。</w:t>
      </w:r>
      <w:r>
        <w:rPr>
          <w:rFonts w:hint="eastAsia" w:ascii="仿宋_GB2312" w:hAnsi="仿宋_GB2312" w:eastAsia="仿宋_GB2312" w:cs="仿宋_GB2312"/>
          <w:b w:val="0"/>
          <w:bCs w:val="0"/>
          <w:color w:val="auto"/>
          <w:kern w:val="2"/>
          <w:sz w:val="32"/>
          <w:szCs w:val="32"/>
          <w:highlight w:val="none"/>
          <w:lang w:val="en-US" w:eastAsia="zh-CN"/>
        </w:rPr>
        <w:t>注重</w:t>
      </w:r>
      <w:r>
        <w:rPr>
          <w:rFonts w:hint="eastAsia" w:ascii="仿宋_GB2312" w:hAnsi="仿宋_GB2312" w:eastAsia="仿宋_GB2312" w:cs="仿宋_GB2312"/>
          <w:b w:val="0"/>
          <w:bCs w:val="0"/>
          <w:color w:val="auto"/>
          <w:kern w:val="2"/>
          <w:sz w:val="32"/>
          <w:szCs w:val="32"/>
          <w:highlight w:val="none"/>
        </w:rPr>
        <w:t>校内</w:t>
      </w:r>
      <w:r>
        <w:rPr>
          <w:rFonts w:hint="eastAsia" w:ascii="仿宋_GB2312" w:hAnsi="仿宋_GB2312" w:eastAsia="仿宋_GB2312" w:cs="仿宋_GB2312"/>
          <w:b w:val="0"/>
          <w:bCs w:val="0"/>
          <w:color w:val="auto"/>
          <w:kern w:val="2"/>
          <w:sz w:val="32"/>
          <w:szCs w:val="32"/>
          <w:highlight w:val="none"/>
          <w:lang w:val="en-US" w:eastAsia="zh-CN"/>
        </w:rPr>
        <w:t>与</w:t>
      </w:r>
      <w:r>
        <w:rPr>
          <w:rFonts w:hint="eastAsia" w:ascii="仿宋_GB2312" w:hAnsi="仿宋_GB2312" w:eastAsia="仿宋_GB2312" w:cs="仿宋_GB2312"/>
          <w:b w:val="0"/>
          <w:bCs w:val="0"/>
          <w:color w:val="auto"/>
          <w:kern w:val="2"/>
          <w:sz w:val="32"/>
          <w:szCs w:val="32"/>
          <w:highlight w:val="none"/>
        </w:rPr>
        <w:t>校外评价</w:t>
      </w:r>
      <w:r>
        <w:rPr>
          <w:rFonts w:hint="eastAsia" w:ascii="仿宋_GB2312" w:hAnsi="仿宋_GB2312" w:eastAsia="仿宋_GB2312" w:cs="仿宋_GB2312"/>
          <w:b w:val="0"/>
          <w:bCs w:val="0"/>
          <w:color w:val="auto"/>
          <w:kern w:val="2"/>
          <w:sz w:val="32"/>
          <w:szCs w:val="32"/>
          <w:highlight w:val="none"/>
          <w:lang w:val="en-US" w:eastAsia="zh-CN"/>
        </w:rPr>
        <w:t>相</w:t>
      </w:r>
      <w:r>
        <w:rPr>
          <w:rFonts w:hint="eastAsia" w:ascii="仿宋_GB2312" w:hAnsi="仿宋_GB2312" w:eastAsia="仿宋_GB2312" w:cs="仿宋_GB2312"/>
          <w:b w:val="0"/>
          <w:bCs w:val="0"/>
          <w:color w:val="auto"/>
          <w:kern w:val="2"/>
          <w:sz w:val="32"/>
          <w:szCs w:val="32"/>
          <w:highlight w:val="none"/>
        </w:rPr>
        <w:t>结合，职业技能鉴定与学业考核结合，教师评价、</w:t>
      </w:r>
      <w:r>
        <w:rPr>
          <w:rFonts w:hint="eastAsia" w:ascii="仿宋_GB2312" w:hAnsi="仿宋_GB2312" w:eastAsia="仿宋_GB2312" w:cs="仿宋_GB2312"/>
          <w:b w:val="0"/>
          <w:bCs w:val="0"/>
          <w:color w:val="auto"/>
          <w:kern w:val="2"/>
          <w:sz w:val="32"/>
          <w:szCs w:val="32"/>
          <w:highlight w:val="none"/>
          <w:lang w:val="en-US" w:eastAsia="zh-CN"/>
        </w:rPr>
        <w:t>用人单位评价、</w:t>
      </w:r>
      <w:r>
        <w:rPr>
          <w:rFonts w:hint="eastAsia" w:ascii="仿宋_GB2312" w:hAnsi="仿宋_GB2312" w:eastAsia="仿宋_GB2312" w:cs="仿宋_GB2312"/>
          <w:b w:val="0"/>
          <w:bCs w:val="0"/>
          <w:color w:val="auto"/>
          <w:kern w:val="2"/>
          <w:sz w:val="32"/>
          <w:szCs w:val="32"/>
          <w:highlight w:val="none"/>
        </w:rPr>
        <w:t>学生互评与自我评价</w:t>
      </w:r>
      <w:r>
        <w:rPr>
          <w:rFonts w:hint="eastAsia" w:ascii="仿宋_GB2312" w:hAnsi="仿宋_GB2312" w:eastAsia="仿宋_GB2312" w:cs="仿宋_GB2312"/>
          <w:b w:val="0"/>
          <w:bCs w:val="0"/>
          <w:color w:val="auto"/>
          <w:kern w:val="2"/>
          <w:sz w:val="32"/>
          <w:szCs w:val="32"/>
          <w:highlight w:val="none"/>
          <w:lang w:val="en-US" w:eastAsia="zh-CN"/>
        </w:rPr>
        <w:t>相</w:t>
      </w:r>
      <w:r>
        <w:rPr>
          <w:rFonts w:hint="eastAsia" w:ascii="仿宋_GB2312" w:hAnsi="仿宋_GB2312" w:eastAsia="仿宋_GB2312" w:cs="仿宋_GB2312"/>
          <w:b w:val="0"/>
          <w:bCs w:val="0"/>
          <w:color w:val="auto"/>
          <w:kern w:val="2"/>
          <w:sz w:val="32"/>
          <w:szCs w:val="32"/>
          <w:highlight w:val="none"/>
        </w:rPr>
        <w:t>结合。过程性评价与结果性评价结合，</w:t>
      </w:r>
      <w:r>
        <w:rPr>
          <w:rFonts w:hint="eastAsia" w:ascii="仿宋_GB2312" w:hAnsi="仿宋_GB2312" w:eastAsia="仿宋_GB2312" w:cs="仿宋_GB2312"/>
          <w:b w:val="0"/>
          <w:bCs w:val="0"/>
          <w:color w:val="auto"/>
          <w:kern w:val="2"/>
          <w:sz w:val="32"/>
          <w:szCs w:val="32"/>
          <w:highlight w:val="none"/>
          <w:lang w:val="en-US" w:eastAsia="zh-CN"/>
        </w:rPr>
        <w:t>加大过程考核，突出专业实践技能考核成绩在课程总成绩中的比重。</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widowControl w:val="0"/>
        <w:numPr>
          <w:ilvl w:val="0"/>
          <w:numId w:val="3"/>
        </w:numPr>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kern w:val="2"/>
          <w:sz w:val="32"/>
          <w:szCs w:val="32"/>
          <w:highlight w:val="none"/>
        </w:rPr>
      </w:pPr>
      <w:r>
        <w:rPr>
          <w:rFonts w:hint="eastAsia" w:ascii="楷体" w:hAnsi="楷体" w:eastAsia="楷体" w:cs="楷体"/>
          <w:b w:val="0"/>
          <w:bCs w:val="0"/>
          <w:color w:val="auto"/>
          <w:kern w:val="2"/>
          <w:sz w:val="32"/>
          <w:szCs w:val="32"/>
          <w:highlight w:val="none"/>
        </w:rPr>
        <w:t>质量管理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b w:val="0"/>
          <w:bCs w:val="0"/>
          <w:color w:val="auto"/>
          <w:kern w:val="2"/>
          <w:sz w:val="32"/>
          <w:szCs w:val="32"/>
          <w:highlight w:val="none"/>
        </w:rPr>
        <w:t>专业教研组应充分利用评价分析结果有效改进专业教学，持续提高人才培养质量。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auto"/>
          <w:kern w:val="2"/>
          <w:sz w:val="32"/>
          <w:szCs w:val="32"/>
          <w:highlight w:val="none"/>
        </w:rPr>
      </w:pPr>
      <w:r>
        <w:rPr>
          <w:rFonts w:hint="eastAsia" w:ascii="黑体" w:hAnsi="黑体" w:eastAsia="黑体" w:cs="黑体"/>
          <w:b w:val="0"/>
          <w:bCs w:val="0"/>
          <w:color w:val="auto"/>
          <w:kern w:val="2"/>
          <w:sz w:val="32"/>
          <w:szCs w:val="32"/>
          <w:highlight w:val="none"/>
          <w:lang w:val="en-US" w:eastAsia="zh-CN"/>
        </w:rPr>
        <w:t>十一</w:t>
      </w:r>
      <w:r>
        <w:rPr>
          <w:rFonts w:hint="eastAsia" w:ascii="黑体" w:hAnsi="黑体" w:eastAsia="黑体" w:cs="黑体"/>
          <w:b w:val="0"/>
          <w:bCs w:val="0"/>
          <w:color w:val="auto"/>
          <w:kern w:val="2"/>
          <w:sz w:val="32"/>
          <w:szCs w:val="32"/>
          <w:highlight w:val="none"/>
        </w:rPr>
        <w:t>、毕业要求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楷体" w:hAnsi="楷体" w:eastAsia="楷体" w:cs="楷体"/>
          <w:i w:val="0"/>
          <w:iCs w:val="0"/>
          <w:caps w:val="0"/>
          <w:color w:val="auto"/>
          <w:spacing w:val="0"/>
          <w:kern w:val="0"/>
          <w:sz w:val="32"/>
          <w:szCs w:val="32"/>
          <w:highlight w:val="none"/>
          <w:shd w:val="clear" w:fill="FFFFFF"/>
          <w:lang w:val="en-US" w:eastAsia="zh-CN" w:bidi="ar"/>
        </w:rPr>
        <w:t>（一）思想品德。</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在校学习期间（含校外岗位实习期间）无违法或严重违纪行为，思想品德评定合格。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0" w:afterAutospacing="0" w:line="560" w:lineRule="exact"/>
        <w:ind w:right="0"/>
        <w:jc w:val="left"/>
        <w:textAlignment w:val="auto"/>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 xml:space="preserve">    </w:t>
      </w:r>
      <w:r>
        <w:rPr>
          <w:rFonts w:hint="eastAsia" w:ascii="楷体" w:hAnsi="楷体" w:eastAsia="楷体" w:cs="楷体"/>
          <w:i w:val="0"/>
          <w:iCs w:val="0"/>
          <w:caps w:val="0"/>
          <w:color w:val="auto"/>
          <w:spacing w:val="0"/>
          <w:kern w:val="0"/>
          <w:sz w:val="32"/>
          <w:szCs w:val="32"/>
          <w:highlight w:val="none"/>
          <w:shd w:val="clear" w:fill="FFFFFF"/>
          <w:lang w:val="en-US" w:eastAsia="zh-CN" w:bidi="ar"/>
        </w:rPr>
        <w:t>（二）学业成绩。</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在校期间，修完专业人才培养方案规定的所有课程，经考试或考查合格。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楷体" w:hAnsi="楷体" w:eastAsia="楷体" w:cs="楷体"/>
          <w:i w:val="0"/>
          <w:iCs w:val="0"/>
          <w:caps w:val="0"/>
          <w:color w:val="auto"/>
          <w:spacing w:val="0"/>
          <w:kern w:val="0"/>
          <w:sz w:val="32"/>
          <w:szCs w:val="32"/>
          <w:highlight w:val="none"/>
          <w:shd w:val="clear" w:fill="FFFFFF"/>
          <w:lang w:val="en-US" w:eastAsia="zh-CN" w:bidi="ar"/>
        </w:rPr>
        <w:t>（三）实习合格。</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岗位实习期满，经学校、企业共同鉴定，实习成绩合格。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楷体" w:hAnsi="楷体" w:eastAsia="楷体" w:cs="楷体"/>
          <w:i w:val="0"/>
          <w:iCs w:val="0"/>
          <w:caps w:val="0"/>
          <w:color w:val="auto"/>
          <w:spacing w:val="0"/>
          <w:kern w:val="0"/>
          <w:sz w:val="32"/>
          <w:szCs w:val="32"/>
          <w:highlight w:val="none"/>
          <w:shd w:val="clear" w:fill="FFFFFF"/>
          <w:lang w:val="en-US" w:eastAsia="zh-CN" w:bidi="ar"/>
        </w:rPr>
        <w:t>（四）证书考核。</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学生毕业要取得“1+X</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（初级）及以上职业技能等级证书。</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auto"/>
          <w:kern w:val="2"/>
          <w:sz w:val="32"/>
          <w:szCs w:val="32"/>
          <w:highlight w:val="none"/>
          <w:lang w:val="en-US" w:eastAsia="zh-CN"/>
        </w:rPr>
      </w:pPr>
      <w:r>
        <w:rPr>
          <w:rFonts w:hint="eastAsia" w:ascii="黑体" w:hAnsi="黑体" w:eastAsia="黑体" w:cs="黑体"/>
          <w:b w:val="0"/>
          <w:bCs w:val="0"/>
          <w:color w:val="auto"/>
          <w:kern w:val="2"/>
          <w:sz w:val="32"/>
          <w:szCs w:val="32"/>
          <w:highlight w:val="none"/>
          <w:lang w:val="en-US" w:eastAsia="zh-CN"/>
        </w:rPr>
        <w:t>十二、附录</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1.岗课赛证与职业能力分析表</w:t>
      </w:r>
    </w:p>
    <w:p>
      <w:pPr>
        <w:keepNext w:val="0"/>
        <w:keepLines w:val="0"/>
        <w:pageBreakBefore w:val="0"/>
        <w:widowControl w:val="0"/>
        <w:shd w:val="clea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2.</w:t>
      </w:r>
      <w:r>
        <w:rPr>
          <w:rFonts w:hint="eastAsia" w:ascii="仿宋_GB2312" w:hAnsi="仿宋_GB2312" w:eastAsia="仿宋_GB2312" w:cs="仿宋_GB2312"/>
          <w:sz w:val="32"/>
          <w:szCs w:val="32"/>
          <w:lang w:eastAsia="zh-CN"/>
        </w:rPr>
        <w:t>教学进程变更申请表</w:t>
      </w:r>
    </w:p>
    <w:p>
      <w:pPr>
        <w:shd w:val="clear"/>
        <w:rPr>
          <w:rFonts w:hint="eastAsia" w:ascii="仿宋_GB2312" w:hAnsi="仿宋_GB2312" w:eastAsia="仿宋_GB2312" w:cs="仿宋_GB2312"/>
          <w:b w:val="0"/>
          <w:bCs w:val="0"/>
          <w:color w:val="auto"/>
          <w:kern w:val="2"/>
          <w:sz w:val="32"/>
          <w:szCs w:val="32"/>
          <w:highlight w:val="none"/>
          <w:lang w:val="en-US" w:eastAsia="zh-CN"/>
        </w:rPr>
        <w:sectPr>
          <w:footerReference r:id="rId7" w:type="default"/>
          <w:pgSz w:w="11906" w:h="16838"/>
          <w:pgMar w:top="2041" w:right="1531" w:bottom="1984"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hAnsi="仿宋_GB2312" w:eastAsia="仿宋_GB2312" w:cs="仿宋_GB2312"/>
          <w:b w:val="0"/>
          <w:bCs w:val="0"/>
          <w:color w:val="auto"/>
          <w:kern w:val="2"/>
          <w:sz w:val="32"/>
          <w:szCs w:val="32"/>
          <w:highlight w:val="none"/>
          <w:lang w:val="en-US" w:eastAsia="zh-CN"/>
        </w:rPr>
        <w:br w:type="page"/>
      </w:r>
    </w:p>
    <w:p>
      <w:pPr>
        <w:shd w:val="clear"/>
        <w:rPr>
          <w:rFonts w:hint="default"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附录1：</w:t>
      </w:r>
    </w:p>
    <w:p>
      <w:pPr>
        <w:pStyle w:val="1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Autospacing="0" w:after="0" w:afterAutospacing="0" w:line="560" w:lineRule="exact"/>
        <w:jc w:val="center"/>
        <w:textAlignment w:val="auto"/>
        <w:rPr>
          <w:rFonts w:hint="eastAsia" w:ascii="方正小标宋简体" w:hAnsi="方正小标宋简体" w:eastAsia="方正小标宋简体" w:cs="方正小标宋简体"/>
          <w:color w:val="auto"/>
          <w:kern w:val="2"/>
          <w:sz w:val="36"/>
          <w:szCs w:val="36"/>
          <w:highlight w:val="none"/>
          <w:lang w:val="en-US" w:eastAsia="zh-CN" w:bidi="ar-SA"/>
        </w:rPr>
      </w:pPr>
      <w:r>
        <w:rPr>
          <w:rFonts w:hint="eastAsia" w:ascii="方正小标宋简体" w:hAnsi="方正小标宋简体" w:eastAsia="方正小标宋简体" w:cs="方正小标宋简体"/>
          <w:color w:val="auto"/>
          <w:kern w:val="2"/>
          <w:sz w:val="36"/>
          <w:szCs w:val="36"/>
          <w:highlight w:val="none"/>
          <w:lang w:val="en-US" w:eastAsia="zh-CN" w:bidi="ar-SA"/>
        </w:rPr>
        <w:t>无人机操控与维护专业岗课赛证与职业能力分析表</w:t>
      </w:r>
    </w:p>
    <w:tbl>
      <w:tblPr>
        <w:tblStyle w:val="15"/>
        <w:tblW w:w="13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620"/>
        <w:gridCol w:w="2451"/>
        <w:gridCol w:w="4756"/>
        <w:gridCol w:w="2062"/>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08" w:type="dxa"/>
            <w:shd w:val="clear" w:color="auto" w:fill="auto"/>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黑体" w:hAnsi="黑体" w:eastAsia="黑体" w:cs="黑体"/>
                <w:b w:val="0"/>
                <w:bCs w:val="0"/>
                <w:color w:val="auto"/>
                <w:kern w:val="2"/>
                <w:sz w:val="21"/>
                <w:szCs w:val="21"/>
                <w:highlight w:val="none"/>
                <w:lang w:val="en-US" w:eastAsia="zh-CN" w:bidi="ar-SA"/>
              </w:rPr>
            </w:pPr>
            <w:r>
              <w:rPr>
                <w:rFonts w:hint="eastAsia" w:ascii="黑体" w:hAnsi="黑体" w:eastAsia="黑体" w:cs="黑体"/>
                <w:b w:val="0"/>
                <w:bCs w:val="0"/>
                <w:color w:val="auto"/>
                <w:kern w:val="2"/>
                <w:sz w:val="21"/>
                <w:szCs w:val="21"/>
                <w:highlight w:val="none"/>
                <w:lang w:val="en-US" w:eastAsia="zh-CN" w:bidi="ar-SA"/>
              </w:rPr>
              <w:t>职业岗位</w:t>
            </w:r>
          </w:p>
        </w:tc>
        <w:tc>
          <w:tcPr>
            <w:tcW w:w="1620" w:type="dxa"/>
            <w:shd w:val="clear" w:color="auto" w:fill="auto"/>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黑体" w:hAnsi="黑体" w:eastAsia="黑体" w:cs="黑体"/>
                <w:b w:val="0"/>
                <w:bCs w:val="0"/>
                <w:color w:val="auto"/>
                <w:kern w:val="2"/>
                <w:sz w:val="21"/>
                <w:szCs w:val="21"/>
                <w:highlight w:val="none"/>
                <w:lang w:val="en-US" w:eastAsia="zh-CN" w:bidi="ar-SA"/>
              </w:rPr>
            </w:pPr>
            <w:r>
              <w:rPr>
                <w:rFonts w:hint="eastAsia" w:ascii="黑体" w:hAnsi="黑体" w:eastAsia="黑体" w:cs="黑体"/>
                <w:b w:val="0"/>
                <w:bCs w:val="0"/>
                <w:color w:val="auto"/>
                <w:kern w:val="2"/>
                <w:sz w:val="21"/>
                <w:szCs w:val="21"/>
                <w:highlight w:val="none"/>
                <w:lang w:val="en-US" w:eastAsia="zh-CN" w:bidi="ar-SA"/>
              </w:rPr>
              <w:t>典型工作任务</w:t>
            </w:r>
          </w:p>
        </w:tc>
        <w:tc>
          <w:tcPr>
            <w:tcW w:w="2451" w:type="dxa"/>
            <w:shd w:val="clear" w:color="auto" w:fill="auto"/>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黑体" w:hAnsi="黑体" w:eastAsia="黑体" w:cs="黑体"/>
                <w:b w:val="0"/>
                <w:bCs w:val="0"/>
                <w:color w:val="auto"/>
                <w:kern w:val="2"/>
                <w:sz w:val="21"/>
                <w:szCs w:val="21"/>
                <w:highlight w:val="none"/>
                <w:lang w:val="en-US" w:eastAsia="zh-CN" w:bidi="ar-SA"/>
              </w:rPr>
            </w:pPr>
            <w:r>
              <w:rPr>
                <w:rFonts w:hint="eastAsia" w:ascii="黑体" w:hAnsi="黑体" w:eastAsia="黑体" w:cs="黑体"/>
                <w:b w:val="0"/>
                <w:bCs w:val="0"/>
                <w:color w:val="auto"/>
                <w:kern w:val="2"/>
                <w:sz w:val="21"/>
                <w:szCs w:val="21"/>
                <w:highlight w:val="none"/>
                <w:lang w:val="en-US" w:eastAsia="zh-CN" w:bidi="ar-SA"/>
              </w:rPr>
              <w:t>职业能力要求</w:t>
            </w:r>
          </w:p>
        </w:tc>
        <w:tc>
          <w:tcPr>
            <w:tcW w:w="4756" w:type="dxa"/>
            <w:shd w:val="clear" w:color="auto" w:fill="auto"/>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黑体" w:hAnsi="黑体" w:eastAsia="黑体" w:cs="黑体"/>
                <w:b w:val="0"/>
                <w:bCs w:val="0"/>
                <w:color w:val="auto"/>
                <w:kern w:val="2"/>
                <w:sz w:val="21"/>
                <w:szCs w:val="21"/>
                <w:highlight w:val="none"/>
                <w:lang w:val="en-US" w:eastAsia="zh-CN" w:bidi="ar-SA"/>
              </w:rPr>
            </w:pPr>
            <w:r>
              <w:rPr>
                <w:rFonts w:hint="eastAsia" w:ascii="黑体" w:hAnsi="黑体" w:eastAsia="黑体" w:cs="黑体"/>
                <w:b w:val="0"/>
                <w:bCs w:val="0"/>
                <w:color w:val="auto"/>
                <w:kern w:val="2"/>
                <w:sz w:val="21"/>
                <w:szCs w:val="21"/>
                <w:highlight w:val="none"/>
                <w:lang w:val="en-US" w:eastAsia="zh-CN" w:bidi="ar-SA"/>
              </w:rPr>
              <w:t>职业资格标准</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黑体" w:hAnsi="黑体" w:eastAsia="黑体" w:cs="黑体"/>
                <w:b w:val="0"/>
                <w:bCs w:val="0"/>
                <w:color w:val="auto"/>
                <w:kern w:val="2"/>
                <w:sz w:val="21"/>
                <w:szCs w:val="21"/>
                <w:highlight w:val="none"/>
                <w:lang w:val="en-US" w:eastAsia="zh-CN" w:bidi="ar-SA"/>
              </w:rPr>
            </w:pPr>
            <w:r>
              <w:rPr>
                <w:rFonts w:hint="eastAsia" w:ascii="黑体" w:hAnsi="黑体" w:eastAsia="黑体" w:cs="黑体"/>
                <w:b w:val="0"/>
                <w:bCs w:val="0"/>
                <w:color w:val="auto"/>
                <w:kern w:val="2"/>
                <w:sz w:val="21"/>
                <w:szCs w:val="21"/>
                <w:highlight w:val="none"/>
                <w:lang w:val="en-US" w:eastAsia="zh-CN" w:bidi="ar-SA"/>
              </w:rPr>
              <w:t>（职业技能等级标准）</w:t>
            </w:r>
          </w:p>
        </w:tc>
        <w:tc>
          <w:tcPr>
            <w:tcW w:w="2062" w:type="dxa"/>
            <w:shd w:val="clear" w:color="auto" w:fill="auto"/>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黑体" w:hAnsi="黑体" w:eastAsia="黑体" w:cs="黑体"/>
                <w:b w:val="0"/>
                <w:bCs w:val="0"/>
                <w:color w:val="auto"/>
                <w:kern w:val="2"/>
                <w:sz w:val="21"/>
                <w:szCs w:val="21"/>
                <w:highlight w:val="none"/>
                <w:lang w:val="en-US" w:eastAsia="zh-CN" w:bidi="ar-SA"/>
              </w:rPr>
            </w:pPr>
            <w:r>
              <w:rPr>
                <w:rFonts w:hint="eastAsia" w:ascii="黑体" w:hAnsi="黑体" w:eastAsia="黑体" w:cs="黑体"/>
                <w:b w:val="0"/>
                <w:bCs w:val="0"/>
                <w:color w:val="auto"/>
                <w:kern w:val="2"/>
                <w:sz w:val="21"/>
                <w:szCs w:val="21"/>
                <w:highlight w:val="none"/>
                <w:lang w:val="en-US" w:eastAsia="zh-CN" w:bidi="ar-SA"/>
              </w:rPr>
              <w:t>职业技能大赛标准</w:t>
            </w:r>
          </w:p>
        </w:tc>
        <w:tc>
          <w:tcPr>
            <w:tcW w:w="1781" w:type="dxa"/>
            <w:shd w:val="clear" w:color="auto" w:fill="auto"/>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黑体" w:hAnsi="黑体" w:eastAsia="黑体" w:cs="黑体"/>
                <w:b w:val="0"/>
                <w:bCs w:val="0"/>
                <w:color w:val="auto"/>
                <w:kern w:val="2"/>
                <w:sz w:val="21"/>
                <w:szCs w:val="21"/>
                <w:highlight w:val="none"/>
                <w:lang w:val="en-US" w:eastAsia="zh-CN" w:bidi="ar-SA"/>
              </w:rPr>
            </w:pPr>
            <w:r>
              <w:rPr>
                <w:rFonts w:hint="eastAsia" w:ascii="黑体" w:hAnsi="黑体" w:eastAsia="黑体" w:cs="黑体"/>
                <w:b w:val="0"/>
                <w:bCs w:val="0"/>
                <w:color w:val="auto"/>
                <w:kern w:val="2"/>
                <w:sz w:val="21"/>
                <w:szCs w:val="21"/>
                <w:highlight w:val="none"/>
                <w:lang w:val="en-US" w:eastAsia="zh-CN" w:bidi="ar-SA"/>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8" w:type="dxa"/>
            <w:vMerge w:val="restart"/>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1.无人机飞行操控</w:t>
            </w: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1.无人机进行起飞前的检查与确认。</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1.会对无人机起飞前进行检查；</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2.会检查GPS卫星数量；</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3.会检查无线电通讯质量；</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1.能检查无人机的桨叶、机架、起落架、云台。</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2.能检查无人机GPS卫星数量。</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3.能通过LED灯闪烁情况辅助判断无人卫星信号情况。</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4.能检查无人机无线电通讯情况，以判断是否符合解锁起飞条件。</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5.能判断无人机起飞后工作状态是否正常。</w:t>
            </w:r>
          </w:p>
        </w:tc>
        <w:tc>
          <w:tcPr>
            <w:tcW w:w="2062" w:type="dxa"/>
            <w:vMerge w:val="restart"/>
            <w:shd w:val="clear" w:color="auto" w:fill="FFFFFF" w:themeFill="background1"/>
            <w:vAlign w:val="center"/>
          </w:tcPr>
          <w:p>
            <w:pPr>
              <w:pStyle w:val="13"/>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能平稳起飞和降落无人机</w:t>
            </w:r>
          </w:p>
          <w:p>
            <w:pPr>
              <w:pStyle w:val="13"/>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能控制无人机按照规定路线飞行</w:t>
            </w:r>
          </w:p>
          <w:p>
            <w:pPr>
              <w:pStyle w:val="13"/>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能控制无人机按照规定的高度和速度飞行</w:t>
            </w:r>
          </w:p>
          <w:p>
            <w:pPr>
              <w:pStyle w:val="13"/>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能数量控制无人机的飞行姿态不受风的影响</w:t>
            </w:r>
          </w:p>
          <w:p>
            <w:pPr>
              <w:pStyle w:val="13"/>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能主动规避障碍物</w:t>
            </w:r>
          </w:p>
          <w:p>
            <w:pPr>
              <w:pStyle w:val="13"/>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能控制无人机在信号中断和低电量的情况下返航</w:t>
            </w:r>
          </w:p>
          <w:p>
            <w:pPr>
              <w:pStyle w:val="13"/>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能够掌握安全飞行规则</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p>
        </w:tc>
        <w:tc>
          <w:tcPr>
            <w:tcW w:w="1781" w:type="dxa"/>
            <w:vMerge w:val="restart"/>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无人机飞行训练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2.无人机悬停</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1.会控制无人机原地悬停；</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2.会控制无人机四面悬停；</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3.会控制无人机八面悬停；</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4.会控制无人机平稳降落并检查；</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1.能控制无人机在指定高度、限定范围内稳定悬停；</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2.能控制无人机在指定高度、限定范围内对右侧、对左侧稳定悬停；</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3.能控制无人机在指定高度、限定范围内对头稳定悬停；</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4.能控制无人机在指定高度、限定范围内对头左侧、对头右侧稳定悬停；</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5.能控制无人机在指定高度、限定范围内对尾左侧、对尾右侧稳定悬停；</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3.无人机自旋</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1.会控制无人机顺时针360°旋转；</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2.会控制无人机顺时针360°旋转；</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1.能控制无人机顺时针360°旋转不偏离中心区，不掉高、飘高；</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2.能控制无人机逆时针360°旋转不偏离中心区，不掉高、飘高；</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4.无人机直向航航线飞行</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1.会控制无人机以对头、对尾姿态完成矩形框航线飞行；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2.会控制无人机以对右、对左姿态完成矩形框航线飞行；</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1.能控制无人机对尾姿态完成矩形航线飞行。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2.能控制无人机对头姿态完成矩形航线飞行。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3.能控制无人机对左姿态完成矩形航线飞行。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4.能控制无人机对右姿态完成矩形航线飞行。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5.能控制无人机机首沿矩形航线飞行。</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5.无人机斜向航线飞行</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1.会控制无人机以对头、对尾姿态完成菱形框航线飞行；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2.会控制无人机以对左、对右姿态完成菱形框航线飞行；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1.能控制无人机机首沿菱形航线飞行。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2.能控制无人机对尾姿态完成菱形航线飞行。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3.能控制无人机对头姿态完成菱形航线飞行。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4.能控制无人机对左姿态完成菱形航线飞行。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5.能控制无人机对右姿态完成菱形航线飞行。</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6.圆的航线飞行</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1.会控制无人机完成顺时针圆形航线的飞行；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2.会控制无人机完成逆时针圆形航线的飞行；</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1.能控制无人机完成顺时针圆形航线的飞行。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2.能控制无人机完成逆时针圆形航线的飞行。</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restart"/>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2.无人机组装与调试</w:t>
            </w: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1.无人机组装工艺</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1.会使用无人机装常用工具和材料；</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2.会无人机机械装配工艺；</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3.会无人机电气装配工艺；</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4.会无人机电子元器件焊接工艺；</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1.能正确使用无人机组装常用工具。</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2.能正确使用常见的（泡沫、塑料、木材、金属、碳纤维）无人机材料。</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3.能正确使用机械装配工艺。</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4.能正确使用焊接技术。</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5.能正确使用胶接工艺。</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6.能正确使用电气、电子装配工艺。</w:t>
            </w:r>
          </w:p>
        </w:tc>
        <w:tc>
          <w:tcPr>
            <w:tcW w:w="2062" w:type="dxa"/>
            <w:vMerge w:val="restart"/>
            <w:shd w:val="clear" w:color="auto" w:fill="FFFFFF" w:themeFill="background1"/>
            <w:vAlign w:val="center"/>
          </w:tcPr>
          <w:p>
            <w:pPr>
              <w:pStyle w:val="13"/>
              <w:keepNext w:val="0"/>
              <w:keepLines w:val="0"/>
              <w:pageBreakBefore w:val="0"/>
              <w:widowControl w:val="0"/>
              <w:numPr>
                <w:ilvl w:val="0"/>
                <w:numId w:val="5"/>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能够正确使用无人机维护检修工具</w:t>
            </w:r>
          </w:p>
          <w:p>
            <w:pPr>
              <w:pStyle w:val="13"/>
              <w:keepNext w:val="0"/>
              <w:keepLines w:val="0"/>
              <w:pageBreakBefore w:val="0"/>
              <w:widowControl w:val="0"/>
              <w:numPr>
                <w:ilvl w:val="0"/>
                <w:numId w:val="5"/>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能够正确组装多旋翼无人机</w:t>
            </w:r>
          </w:p>
          <w:p>
            <w:pPr>
              <w:pStyle w:val="13"/>
              <w:keepNext w:val="0"/>
              <w:keepLines w:val="0"/>
              <w:pageBreakBefore w:val="0"/>
              <w:widowControl w:val="0"/>
              <w:numPr>
                <w:ilvl w:val="0"/>
                <w:numId w:val="5"/>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能够正确组装固定翼无人机</w:t>
            </w:r>
          </w:p>
          <w:p>
            <w:pPr>
              <w:pStyle w:val="13"/>
              <w:keepNext w:val="0"/>
              <w:keepLines w:val="0"/>
              <w:pageBreakBefore w:val="0"/>
              <w:widowControl w:val="0"/>
              <w:numPr>
                <w:ilvl w:val="0"/>
                <w:numId w:val="5"/>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能够准确分辨电调结构，掌握电调参数</w:t>
            </w:r>
          </w:p>
          <w:p>
            <w:pPr>
              <w:pStyle w:val="13"/>
              <w:keepNext w:val="0"/>
              <w:keepLines w:val="0"/>
              <w:pageBreakBefore w:val="0"/>
              <w:widowControl w:val="0"/>
              <w:numPr>
                <w:ilvl w:val="0"/>
                <w:numId w:val="5"/>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能够正确识别桨叶</w:t>
            </w:r>
          </w:p>
          <w:p>
            <w:pPr>
              <w:pStyle w:val="13"/>
              <w:keepNext w:val="0"/>
              <w:keepLines w:val="0"/>
              <w:pageBreakBefore w:val="0"/>
              <w:widowControl w:val="0"/>
              <w:numPr>
                <w:ilvl w:val="0"/>
                <w:numId w:val="5"/>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能够正确选择电机</w:t>
            </w:r>
          </w:p>
          <w:p>
            <w:pPr>
              <w:pStyle w:val="13"/>
              <w:keepNext w:val="0"/>
              <w:keepLines w:val="0"/>
              <w:pageBreakBefore w:val="0"/>
              <w:widowControl w:val="0"/>
              <w:numPr>
                <w:ilvl w:val="0"/>
                <w:numId w:val="5"/>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能够正确调整飞控参数</w:t>
            </w:r>
          </w:p>
          <w:p>
            <w:pPr>
              <w:pStyle w:val="13"/>
              <w:keepNext w:val="0"/>
              <w:keepLines w:val="0"/>
              <w:pageBreakBefore w:val="0"/>
              <w:widowControl w:val="0"/>
              <w:numPr>
                <w:ilvl w:val="0"/>
                <w:numId w:val="5"/>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能够使用不同品牌遥控装置</w:t>
            </w:r>
          </w:p>
        </w:tc>
        <w:tc>
          <w:tcPr>
            <w:tcW w:w="1781" w:type="dxa"/>
            <w:vMerge w:val="restart"/>
            <w:shd w:val="clear" w:color="auto" w:fill="FFFFFF" w:themeFill="background1"/>
            <w:vAlign w:val="center"/>
          </w:tcPr>
          <w:p>
            <w:pPr>
              <w:pStyle w:val="13"/>
              <w:keepNext w:val="0"/>
              <w:keepLines w:val="0"/>
              <w:pageBreakBefore w:val="0"/>
              <w:widowControl w:val="0"/>
              <w:numPr>
                <w:ilvl w:val="0"/>
                <w:numId w:val="6"/>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无人机组装与调试</w:t>
            </w:r>
          </w:p>
          <w:p>
            <w:pPr>
              <w:pStyle w:val="13"/>
              <w:keepNext w:val="0"/>
              <w:keepLines w:val="0"/>
              <w:pageBreakBefore w:val="0"/>
              <w:widowControl w:val="0"/>
              <w:numPr>
                <w:ilvl w:val="0"/>
                <w:numId w:val="6"/>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无人机检测与维护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2.无人机调试</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1.会无人机无桨调试；</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2.会无人机有桨调试；</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3.会软件调参；</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4.会动力系统调试；</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1.能完成组装后的首次通电，会检查控制器、电调、电机、舵机、接收机、数传、图传、是否正常。</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2.能完成判断是否有短路、断路的情况。</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3.能检查遥控器、能对频，能确认各通道信号能否传到控制器。</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4.能将飞控连接PC通过软件调整参数。</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5.能判断电动机转向是否正确。</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6.能正确安装螺旋桨完成有桨调试。</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7.能使用Mission Planner完成PixHawk调参。</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8.能完成电调启动。</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restart"/>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3.无人机植保技术</w:t>
            </w: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1.植保无人机的飞行操控</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1会使用无人机开展地块测绘；</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2.会使用手动方式飞行；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3.会使用AB作业模式飞行；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4.会使用全自主作业模式飞行。</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1.能自主完成植保无人机起飞前的检查。</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2.能自主完成植保无人机起降落后的检查。</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3.能独立使用手动方式完成飞行。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4.能独立使用AB作业模式、自主作业模式方式完成飞行。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5.能使用遥控器或者无人机完成地块面积测绘。</w:t>
            </w:r>
          </w:p>
        </w:tc>
        <w:tc>
          <w:tcPr>
            <w:tcW w:w="2062" w:type="dxa"/>
            <w:vMerge w:val="restart"/>
            <w:shd w:val="clear" w:color="auto" w:fill="FFFFFF" w:themeFill="background1"/>
            <w:vAlign w:val="center"/>
          </w:tcPr>
          <w:p>
            <w:pPr>
              <w:pStyle w:val="13"/>
              <w:keepNext w:val="0"/>
              <w:keepLines w:val="0"/>
              <w:pageBreakBefore w:val="0"/>
              <w:widowControl w:val="0"/>
              <w:numPr>
                <w:ilvl w:val="0"/>
                <w:numId w:val="7"/>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能够对植保无人机进行整机维护。</w:t>
            </w:r>
          </w:p>
          <w:p>
            <w:pPr>
              <w:pStyle w:val="13"/>
              <w:keepNext w:val="0"/>
              <w:keepLines w:val="0"/>
              <w:pageBreakBefore w:val="0"/>
              <w:widowControl w:val="0"/>
              <w:numPr>
                <w:ilvl w:val="0"/>
                <w:numId w:val="7"/>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能够对植保无人机进行动力系统维护。</w:t>
            </w:r>
          </w:p>
          <w:p>
            <w:pPr>
              <w:pStyle w:val="13"/>
              <w:keepNext w:val="0"/>
              <w:keepLines w:val="0"/>
              <w:pageBreakBefore w:val="0"/>
              <w:widowControl w:val="0"/>
              <w:numPr>
                <w:ilvl w:val="0"/>
                <w:numId w:val="7"/>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能够对植保无人机进行播撒系统维护。</w:t>
            </w:r>
          </w:p>
          <w:p>
            <w:pPr>
              <w:pStyle w:val="13"/>
              <w:keepNext w:val="0"/>
              <w:keepLines w:val="0"/>
              <w:pageBreakBefore w:val="0"/>
              <w:widowControl w:val="0"/>
              <w:numPr>
                <w:ilvl w:val="0"/>
                <w:numId w:val="7"/>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能够对植保无人机充发电系统进行维护。</w:t>
            </w:r>
          </w:p>
          <w:p>
            <w:pPr>
              <w:pStyle w:val="13"/>
              <w:keepNext w:val="0"/>
              <w:keepLines w:val="0"/>
              <w:pageBreakBefore w:val="0"/>
              <w:widowControl w:val="0"/>
              <w:numPr>
                <w:ilvl w:val="0"/>
                <w:numId w:val="7"/>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能够正确识别不同种类农药。</w:t>
            </w:r>
          </w:p>
          <w:p>
            <w:pPr>
              <w:pStyle w:val="13"/>
              <w:keepNext w:val="0"/>
              <w:keepLines w:val="0"/>
              <w:pageBreakBefore w:val="0"/>
              <w:widowControl w:val="0"/>
              <w:numPr>
                <w:ilvl w:val="0"/>
                <w:numId w:val="7"/>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能够准确规划地块。</w:t>
            </w:r>
          </w:p>
          <w:p>
            <w:pPr>
              <w:pStyle w:val="13"/>
              <w:keepNext w:val="0"/>
              <w:keepLines w:val="0"/>
              <w:pageBreakBefore w:val="0"/>
              <w:widowControl w:val="0"/>
              <w:numPr>
                <w:ilvl w:val="0"/>
                <w:numId w:val="7"/>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掌握环境保护要求。</w:t>
            </w:r>
          </w:p>
          <w:p>
            <w:pPr>
              <w:pStyle w:val="13"/>
              <w:keepNext w:val="0"/>
              <w:keepLines w:val="0"/>
              <w:pageBreakBefore w:val="0"/>
              <w:widowControl w:val="0"/>
              <w:numPr>
                <w:ilvl w:val="0"/>
                <w:numId w:val="7"/>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能够准确配比用药。</w:t>
            </w:r>
          </w:p>
          <w:p>
            <w:pPr>
              <w:pStyle w:val="13"/>
              <w:keepNext w:val="0"/>
              <w:keepLines w:val="0"/>
              <w:pageBreakBefore w:val="0"/>
              <w:widowControl w:val="0"/>
              <w:numPr>
                <w:ilvl w:val="0"/>
                <w:numId w:val="7"/>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能够进行播撒前的预处理。</w:t>
            </w:r>
          </w:p>
          <w:p>
            <w:pPr>
              <w:pStyle w:val="13"/>
              <w:keepNext w:val="0"/>
              <w:keepLines w:val="0"/>
              <w:pageBreakBefore w:val="0"/>
              <w:widowControl w:val="0"/>
              <w:numPr>
                <w:ilvl w:val="0"/>
                <w:numId w:val="7"/>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能够使用、手动、AB点作业、全自主作业模式完成喷洒任务。</w:t>
            </w:r>
          </w:p>
        </w:tc>
        <w:tc>
          <w:tcPr>
            <w:tcW w:w="1781" w:type="dxa"/>
            <w:vMerge w:val="restart"/>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eastAsia="zh-CN"/>
              </w:rPr>
              <w:t>植保无人机操控技术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2.植保无人机的播撒技术</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1.会安装播撒设备并能够完成调试；</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2.会检查播撒设备的工作情况，并完成调整；</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3.会播撒前的预处理；</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1.能独立安装并调试播撒设备。</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2.能独立检修播撒设备确保稳定运行。</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3.能独立完成播撒前种子、化肥的预处理。</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4.能在合理时期完成植保化肥的正确播撒。</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3.植保无人机的维护保养与存储</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1.会整机的保养与存储；</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2.会动力系统的维护与保养；</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3.会播撒系统的维护与保养；</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4.会充发电设备的维护与保养。</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1.能完成多旋翼植保无人机整机的保养与存储。</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2.能完成动力系统的维护与保养。</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3.能完成播撒系统的维护与保养。</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4.能完成充发电系统的维护与保养，尤其是飞机锂电池的维护与合理存储。</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4.农药安全使用、作物常见病虫害</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1.会农药分类；</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2.会安全使用各种类型农药；</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3.会常见农药的配置方法；</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4.会识别各类常见作物病虫害；</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5.会在病虫害早期开展有效防治。</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1.能掌握农药基本分类。</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2.能正确使用农药配比工量具对农药进行合理配比，并注意操作安全。</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3.能正确使用不同农药对不同病虫害进行科学防治。</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4.能准确识别不同类型、不同作物的病虫害。</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5.能正确检查农药喷洒后在作物上药品的分布情况是否有效。</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6.能准确控制药品的漂移避免对周边作物带来的不良影响。</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restart"/>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4.无人机航拍技术</w:t>
            </w: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1.摄影摄像基本知识</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1.会对常见手持拍摄器材进行基本操作；</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2.会对拍摄人工光源进行使用与调整。</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1.能够采用“变化式”构图进行拍摄。</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2.能够采用“对角线”构图进行拍摄。</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3.能够采用“水平线”构图进行拍摄。</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4.能够采用“对称式”构图进行拍摄。</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5.能够采用“S形”构图进行拍摄。</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6.能够采用“远景”构图进行拍摄。</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7.能够采用“全景”构图进行拍摄。</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8.能够采用“中景”构图进行拍摄。</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9.能够采用“近景”构图进行拍摄。</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10.能够采用“特写”构图进行拍摄。</w:t>
            </w:r>
          </w:p>
        </w:tc>
        <w:tc>
          <w:tcPr>
            <w:tcW w:w="2062" w:type="dxa"/>
            <w:vMerge w:val="restart"/>
            <w:shd w:val="clear" w:color="auto" w:fill="FFFFFF" w:themeFill="background1"/>
            <w:vAlign w:val="center"/>
          </w:tcPr>
          <w:p>
            <w:pPr>
              <w:pStyle w:val="13"/>
              <w:keepNext w:val="0"/>
              <w:keepLines w:val="0"/>
              <w:pageBreakBefore w:val="0"/>
              <w:widowControl w:val="0"/>
              <w:numPr>
                <w:ilvl w:val="0"/>
                <w:numId w:val="8"/>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掌握多种拍摄构图技巧。</w:t>
            </w:r>
          </w:p>
          <w:p>
            <w:pPr>
              <w:pStyle w:val="13"/>
              <w:keepNext w:val="0"/>
              <w:keepLines w:val="0"/>
              <w:pageBreakBefore w:val="0"/>
              <w:widowControl w:val="0"/>
              <w:numPr>
                <w:ilvl w:val="0"/>
                <w:numId w:val="8"/>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掌握飞行气象相关知识。</w:t>
            </w:r>
          </w:p>
          <w:p>
            <w:pPr>
              <w:pStyle w:val="13"/>
              <w:keepNext w:val="0"/>
              <w:keepLines w:val="0"/>
              <w:pageBreakBefore w:val="0"/>
              <w:widowControl w:val="0"/>
              <w:numPr>
                <w:ilvl w:val="0"/>
                <w:numId w:val="8"/>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掌握光线色彩调节技巧。</w:t>
            </w:r>
          </w:p>
          <w:p>
            <w:pPr>
              <w:pStyle w:val="13"/>
              <w:keepNext w:val="0"/>
              <w:keepLines w:val="0"/>
              <w:pageBreakBefore w:val="0"/>
              <w:widowControl w:val="0"/>
              <w:numPr>
                <w:ilvl w:val="0"/>
                <w:numId w:val="8"/>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掌握图片编辑软件的使用方法。</w:t>
            </w:r>
          </w:p>
          <w:p>
            <w:pPr>
              <w:pStyle w:val="13"/>
              <w:keepNext w:val="0"/>
              <w:keepLines w:val="0"/>
              <w:pageBreakBefore w:val="0"/>
              <w:widowControl w:val="0"/>
              <w:numPr>
                <w:ilvl w:val="0"/>
                <w:numId w:val="8"/>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掌握视频编辑软件的使用方法。</w:t>
            </w:r>
          </w:p>
          <w:p>
            <w:pPr>
              <w:pStyle w:val="13"/>
              <w:keepNext w:val="0"/>
              <w:keepLines w:val="0"/>
              <w:pageBreakBefore w:val="0"/>
              <w:widowControl w:val="0"/>
              <w:numPr>
                <w:ilvl w:val="0"/>
                <w:numId w:val="8"/>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掌握航拍无人机系统升级方法。</w:t>
            </w:r>
          </w:p>
          <w:p>
            <w:pPr>
              <w:pStyle w:val="13"/>
              <w:keepNext w:val="0"/>
              <w:keepLines w:val="0"/>
              <w:pageBreakBefore w:val="0"/>
              <w:widowControl w:val="0"/>
              <w:numPr>
                <w:ilvl w:val="0"/>
                <w:numId w:val="8"/>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掌握飞行构图技巧。</w:t>
            </w:r>
          </w:p>
        </w:tc>
        <w:tc>
          <w:tcPr>
            <w:tcW w:w="1781" w:type="dxa"/>
            <w:vMerge w:val="restart"/>
            <w:shd w:val="clear" w:color="auto" w:fill="FFFFFF" w:themeFill="background1"/>
            <w:vAlign w:val="center"/>
          </w:tcPr>
          <w:p>
            <w:pPr>
              <w:pStyle w:val="13"/>
              <w:keepNext w:val="0"/>
              <w:keepLines w:val="0"/>
              <w:pageBreakBefore w:val="0"/>
              <w:widowControl w:val="0"/>
              <w:numPr>
                <w:ilvl w:val="0"/>
                <w:numId w:val="9"/>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无人机航拍技术</w:t>
            </w:r>
          </w:p>
          <w:p>
            <w:pPr>
              <w:pStyle w:val="13"/>
              <w:keepNext w:val="0"/>
              <w:keepLines w:val="0"/>
              <w:pageBreakBefore w:val="0"/>
              <w:widowControl w:val="0"/>
              <w:numPr>
                <w:ilvl w:val="0"/>
                <w:numId w:val="9"/>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无人机航拍视频处理教程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2.无人机航拍前期准备</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1.会使用电子设备查看未来天气；</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2.会提前航拍路线；</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 会对常用航拍器材进行准备；</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4.会把握航拍结构。</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1.能够采用手机、电脑查看拍摄地未来几天天气情况。</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2.能够根据拍摄主题，把握一年中拍摄季节情况。</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3.能够根据拍摄主题，提前对拍摄路线进行评估。</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4.能够根据飞行任务，选择合适的飞行平台。</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5.能根据飞行任务，对镜头、ND镜、电池、存储卡、拍摄制式、软件、图传等进行准备、升级、测试。</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3.无人机航拍构图</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1.会了解航拍构图特点；</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2.会设置画面呈现比例的设定；</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3.会对常见航拍构图技巧进行掌握。</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1.能够采用“九宫格构图”技巧进行航拍。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2.能够采用“三分法构图”技巧进行航拍。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3.能够采用“二分法构图”技巧进行航拍。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4.能够采用“对称式构图”技巧进行航拍。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5.能够采用“S形构图”技巧进行航拍。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6.能够采用“平行线构图”技巧进行航拍。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7.能够采用“星罗式构图”技巧进行航拍。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8.能够采用“消失点构图”技巧进行航拍。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9.能够采用“V形构图”技巧进行航拍。</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4.无人机航拍手法和技巧</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会根据不同拍摄对象，采用合适的拍摄手法，使用无人机完成拍摄。</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1.能够采用“远角平飞”进行航拍。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2.能够采用“俯首向前”进行航拍。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3.能够采用“镜头垂直向前”进行航拍。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4.能够采用“向前拉高”进行航拍。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5.能够采用“拉高低头”进行航拍。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6.能够采用“直线横移”进行航拍。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7.能够采用“横移拉高”进行航拍。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8.能够采用“目标环绕”进行航拍。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9.能够采用“向前+环绕”进行航拍。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10.能够采用“飞越回头”进行航拍。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11.能够采用“侧身向前”进行航拍。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12.能够采用“侧身向前+转身+侧身向后”进行航拍。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13.能够采用“俯首后退”进行航拍。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14.能够采用“由近及远”进行航拍。</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15.能够采用“盘旋拉升”进行航拍。</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620"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5.航拍图像的后期处理</w:t>
            </w:r>
          </w:p>
        </w:tc>
        <w:tc>
          <w:tcPr>
            <w:tcW w:w="2451"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1.会使用图像编辑软件；</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2.会使用视频编辑软件。</w:t>
            </w:r>
          </w:p>
        </w:tc>
        <w:tc>
          <w:tcPr>
            <w:tcW w:w="4756" w:type="dxa"/>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1.能够采用“裁剪”工具对图像进行调整。</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2.能够采用“修补”工具对图像进行调整。</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3.能够采用“文字”工具对图像进行调整。</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4.能够采用“滤镜”工具对图像进行调整。</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5.能够保存相应格式图像。</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6.能够采用“视频轨”工具对视频进行调整。</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7.能够采用“覆叠轨”工具对视频进行调整。</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8.能够采用“文字”工具对视频进行调整。</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9.能够采用“声音”工具对视频进行调整。</w:t>
            </w:r>
          </w:p>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10.能够保存相应分辨率视频。</w:t>
            </w:r>
          </w:p>
        </w:tc>
        <w:tc>
          <w:tcPr>
            <w:tcW w:w="2062"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1781" w:type="dxa"/>
            <w:vMerge w:val="continue"/>
            <w:shd w:val="clear" w:color="auto" w:fill="FFFFFF" w:themeFill="background1"/>
            <w:vAlign w:val="center"/>
          </w:tcPr>
          <w:p>
            <w:pPr>
              <w:pStyle w:val="13"/>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r>
    </w:tbl>
    <w:p>
      <w:pPr>
        <w:widowControl w:val="0"/>
        <w:shd w:val="clear"/>
        <w:autoSpaceDE w:val="0"/>
        <w:autoSpaceDN w:val="0"/>
        <w:adjustRightInd w:val="0"/>
        <w:spacing w:after="0" w:line="520" w:lineRule="exact"/>
        <w:jc w:val="both"/>
        <w:rPr>
          <w:rFonts w:hint="eastAsia" w:ascii="宋体" w:hAnsi="宋体" w:cs="宋体"/>
          <w:kern w:val="2"/>
          <w:sz w:val="24"/>
          <w:szCs w:val="24"/>
          <w:highlight w:val="none"/>
        </w:rPr>
      </w:pPr>
    </w:p>
    <w:p>
      <w:pPr>
        <w:widowControl w:val="0"/>
        <w:shd w:val="clear"/>
        <w:autoSpaceDE w:val="0"/>
        <w:autoSpaceDN w:val="0"/>
        <w:adjustRightInd w:val="0"/>
        <w:spacing w:after="0" w:line="520" w:lineRule="exact"/>
        <w:jc w:val="both"/>
        <w:rPr>
          <w:rFonts w:hint="eastAsia" w:ascii="宋体" w:hAnsi="宋体" w:cs="宋体"/>
          <w:kern w:val="2"/>
          <w:sz w:val="24"/>
          <w:szCs w:val="24"/>
          <w:highlight w:val="none"/>
        </w:rPr>
      </w:pPr>
    </w:p>
    <w:p>
      <w:pPr>
        <w:widowControl w:val="0"/>
        <w:shd w:val="clear"/>
        <w:autoSpaceDE w:val="0"/>
        <w:autoSpaceDN w:val="0"/>
        <w:adjustRightInd w:val="0"/>
        <w:spacing w:after="0" w:line="520" w:lineRule="exact"/>
        <w:jc w:val="both"/>
        <w:rPr>
          <w:rFonts w:hint="eastAsia" w:ascii="宋体" w:hAnsi="宋体" w:cs="宋体"/>
          <w:kern w:val="2"/>
          <w:sz w:val="24"/>
          <w:szCs w:val="24"/>
          <w:highlight w:val="none"/>
        </w:rPr>
      </w:pPr>
    </w:p>
    <w:p>
      <w:pPr>
        <w:shd w:val="clear"/>
        <w:rPr>
          <w:rFonts w:hint="eastAsia" w:ascii="宋体" w:hAnsi="宋体" w:cs="宋体"/>
          <w:kern w:val="2"/>
          <w:sz w:val="24"/>
          <w:szCs w:val="24"/>
          <w:highlight w:val="none"/>
        </w:rPr>
        <w:sectPr>
          <w:pgSz w:w="16838" w:h="11906" w:orient="landscape"/>
          <w:pgMar w:top="1531" w:right="2041" w:bottom="1531" w:left="198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s="宋体"/>
          <w:kern w:val="2"/>
          <w:sz w:val="24"/>
          <w:szCs w:val="24"/>
          <w:highlight w:val="none"/>
        </w:rPr>
        <w:br w:type="page"/>
      </w:r>
    </w:p>
    <w:p>
      <w:pPr>
        <w:autoSpaceDE w:val="0"/>
        <w:autoSpaceDN w:val="0"/>
        <w:adjustRightInd w:val="0"/>
        <w:spacing w:line="520" w:lineRule="exact"/>
        <w:rPr>
          <w:rFonts w:ascii="宋体" w:hAnsi="宋体" w:cs="宋体"/>
          <w:sz w:val="28"/>
          <w:szCs w:val="28"/>
        </w:rPr>
      </w:pPr>
      <w:r>
        <w:rPr>
          <w:rFonts w:hint="eastAsia" w:ascii="仿宋_GB2312" w:hAnsi="仿宋_GB2312" w:eastAsia="仿宋_GB2312" w:cs="仿宋_GB2312"/>
          <w:sz w:val="32"/>
          <w:szCs w:val="32"/>
          <w:lang w:val="en-US" w:eastAsia="zh-CN"/>
        </w:rPr>
        <w:t xml:space="preserve">附录2： </w:t>
      </w:r>
      <w:r>
        <w:rPr>
          <w:rFonts w:hint="eastAsia" w:ascii="仿宋_GB2312" w:hAnsi="仿宋_GB2312" w:eastAsia="仿宋_GB2312" w:cs="仿宋_GB2312"/>
          <w:sz w:val="32"/>
          <w:szCs w:val="32"/>
        </w:rPr>
        <w:t xml:space="preserve"> </w:t>
      </w:r>
      <w:r>
        <w:rPr>
          <w:rFonts w:hint="eastAsia" w:ascii="宋体" w:hAnsi="宋体" w:cs="宋体"/>
          <w:sz w:val="28"/>
          <w:szCs w:val="28"/>
        </w:rPr>
        <w:t xml:space="preserve">   </w:t>
      </w:r>
    </w:p>
    <w:p>
      <w:pPr>
        <w:autoSpaceDE w:val="0"/>
        <w:autoSpaceDN w:val="0"/>
        <w:adjustRightInd w:val="0"/>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4"/>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课程名称</w:t>
            </w:r>
          </w:p>
        </w:tc>
        <w:tc>
          <w:tcPr>
            <w:tcW w:w="2033" w:type="dxa"/>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年级</w:t>
            </w:r>
          </w:p>
        </w:tc>
        <w:tc>
          <w:tcPr>
            <w:tcW w:w="2433" w:type="dxa"/>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专业班级</w:t>
            </w:r>
          </w:p>
        </w:tc>
        <w:tc>
          <w:tcPr>
            <w:tcW w:w="2355" w:type="dxa"/>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033"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433"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355"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033"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433"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2355" w:type="dxa"/>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原计划内容、进程</w:t>
            </w:r>
          </w:p>
        </w:tc>
        <w:tc>
          <w:tcPr>
            <w:tcW w:w="4788" w:type="dxa"/>
            <w:gridSpan w:val="2"/>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c>
          <w:tcPr>
            <w:tcW w:w="4788" w:type="dxa"/>
            <w:gridSpan w:val="2"/>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变动理由</w:t>
            </w:r>
          </w:p>
        </w:tc>
        <w:tc>
          <w:tcPr>
            <w:tcW w:w="8077" w:type="dxa"/>
            <w:gridSpan w:val="4"/>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教学部</w:t>
            </w:r>
          </w:p>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意见</w:t>
            </w:r>
          </w:p>
        </w:tc>
        <w:tc>
          <w:tcPr>
            <w:tcW w:w="8077" w:type="dxa"/>
            <w:gridSpan w:val="4"/>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教务处</w:t>
            </w:r>
          </w:p>
          <w:p>
            <w:pPr>
              <w:keepNext w:val="0"/>
              <w:keepLines w:val="0"/>
              <w:suppressLineNumbers w:val="0"/>
              <w:autoSpaceDE w:val="0"/>
              <w:autoSpaceDN w:val="0"/>
              <w:adjustRightInd w:val="0"/>
              <w:spacing w:before="0" w:beforeAutospacing="0" w:after="0" w:afterAutospacing="0" w:line="520" w:lineRule="exact"/>
              <w:ind w:left="0" w:right="0"/>
              <w:jc w:val="center"/>
              <w:rPr>
                <w:rFonts w:ascii="宋体" w:hAnsi="宋体" w:cs="宋体"/>
                <w:sz w:val="24"/>
              </w:rPr>
            </w:pPr>
            <w:r>
              <w:rPr>
                <w:rFonts w:hint="eastAsia" w:ascii="宋体" w:hAnsi="宋体" w:cs="宋体"/>
                <w:sz w:val="24"/>
              </w:rPr>
              <w:t>意见</w:t>
            </w:r>
          </w:p>
        </w:tc>
        <w:tc>
          <w:tcPr>
            <w:tcW w:w="8077" w:type="dxa"/>
            <w:gridSpan w:val="4"/>
          </w:tcPr>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rPr>
                <w:rFonts w:ascii="宋体" w:hAnsi="宋体" w:cs="宋体"/>
                <w:sz w:val="24"/>
              </w:rPr>
            </w:pPr>
          </w:p>
          <w:p>
            <w:pPr>
              <w:keepNext w:val="0"/>
              <w:keepLines w:val="0"/>
              <w:suppressLineNumbers w:val="0"/>
              <w:autoSpaceDE w:val="0"/>
              <w:autoSpaceDN w:val="0"/>
              <w:adjustRightInd w:val="0"/>
              <w:spacing w:before="0" w:beforeAutospacing="0" w:after="0" w:afterAutospacing="0" w:line="520" w:lineRule="exact"/>
              <w:ind w:left="0" w:right="0"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widowControl/>
        <w:spacing w:line="520" w:lineRule="exact"/>
        <w:ind w:firstLine="720" w:firstLineChars="200"/>
        <w:jc w:val="left"/>
        <w:rPr>
          <w:rFonts w:hint="eastAsia" w:ascii="方正小标宋简体" w:hAnsi="方正小标宋简体" w:eastAsia="方正小标宋简体" w:cs="方正小标宋_GBK"/>
          <w:kern w:val="0"/>
          <w:sz w:val="36"/>
          <w:szCs w:val="36"/>
        </w:rPr>
        <w:sectPr>
          <w:pgSz w:w="11905" w:h="16838"/>
          <w:pgMar w:top="2041" w:right="1531" w:bottom="1984" w:left="1531" w:header="850" w:footer="1644" w:gutter="0"/>
          <w:pgBorders>
            <w:top w:val="none" w:sz="0" w:space="0"/>
            <w:left w:val="none" w:sz="0" w:space="0"/>
            <w:bottom w:val="none" w:sz="0" w:space="0"/>
            <w:right w:val="none" w:sz="0" w:space="0"/>
          </w:pgBorders>
          <w:pgNumType w:fmt="numberInDash"/>
          <w:cols w:space="0" w:num="1"/>
          <w:rtlGutter w:val="0"/>
          <w:docGrid w:type="lines" w:linePitch="442" w:charSpace="0"/>
        </w:sectPr>
      </w:pPr>
    </w:p>
    <w:p>
      <w:pPr>
        <w:widowControl w:val="0"/>
        <w:shd w:val="clear"/>
        <w:autoSpaceDE w:val="0"/>
        <w:autoSpaceDN w:val="0"/>
        <w:adjustRightInd w:val="0"/>
        <w:spacing w:after="0" w:line="520" w:lineRule="exact"/>
        <w:jc w:val="both"/>
        <w:rPr>
          <w:rFonts w:hint="eastAsia" w:ascii="黑体" w:hAnsi="黑体" w:eastAsia="黑体" w:cs="黑体"/>
          <w:kern w:val="2"/>
          <w:sz w:val="32"/>
          <w:szCs w:val="32"/>
          <w:highlight w:val="none"/>
          <w:lang w:val="en-US" w:eastAsia="zh-CN"/>
        </w:rPr>
      </w:pPr>
      <w:r>
        <w:rPr>
          <w:rFonts w:hint="eastAsia" w:ascii="黑体" w:hAnsi="黑体" w:eastAsia="黑体" w:cs="黑体"/>
          <w:kern w:val="2"/>
          <w:sz w:val="32"/>
          <w:szCs w:val="32"/>
          <w:highlight w:val="none"/>
          <w:lang w:val="en-US" w:eastAsia="zh-CN"/>
        </w:rPr>
        <w:t>十三、课程标准</w:t>
      </w:r>
    </w:p>
    <w:p>
      <w:pPr>
        <w:keepNext w:val="0"/>
        <w:keepLines w:val="0"/>
        <w:pageBreakBefore w:val="0"/>
        <w:widowControl w:val="0"/>
        <w:shd w:val="clear"/>
        <w:kinsoku/>
        <w:wordWrap/>
        <w:overflowPunct/>
        <w:topLinePunct w:val="0"/>
        <w:autoSpaceDE/>
        <w:autoSpaceDN/>
        <w:bidi w:val="0"/>
        <w:adjustRightInd/>
        <w:snapToGrid w:val="0"/>
        <w:spacing w:after="156" w:afterLines="50" w:line="580" w:lineRule="exact"/>
        <w:ind w:firstLine="3200" w:firstLineChars="1000"/>
        <w:jc w:val="both"/>
        <w:textAlignment w:val="auto"/>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电工基础课程标准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本课程是无人机操控与维护专业的一门专业基础课程。通过学习</w:t>
      </w:r>
      <w:r>
        <w:rPr>
          <w:rFonts w:hint="eastAsia" w:ascii="仿宋_GB2312" w:hAnsi="仿宋_GB2312" w:eastAsia="仿宋_GB2312" w:cs="仿宋_GB2312"/>
          <w:sz w:val="32"/>
          <w:szCs w:val="32"/>
          <w:highlight w:val="none"/>
        </w:rPr>
        <w:t>基本定律、直流电阻电路、正弦交流电路、互感耦合电路</w:t>
      </w:r>
      <w:r>
        <w:rPr>
          <w:rFonts w:hint="eastAsia" w:ascii="仿宋_GB2312" w:hAnsi="仿宋_GB2312" w:eastAsia="仿宋_GB2312" w:cs="仿宋_GB2312"/>
          <w:snapToGrid/>
          <w:color w:val="auto"/>
          <w:kern w:val="2"/>
          <w:sz w:val="32"/>
          <w:szCs w:val="32"/>
          <w:highlight w:val="none"/>
          <w:lang w:val="en-US" w:eastAsia="zh-CN" w:bidi="ar"/>
        </w:rPr>
        <w:t>等专业知识，使学生能够掌握电工基本元件的特性、交直流电基本定律等；具有分析电工电路和基础电工电路的检测能力，能</w:t>
      </w:r>
      <w:r>
        <w:rPr>
          <w:rFonts w:hint="eastAsia" w:ascii="仿宋_GB2312" w:hAnsi="仿宋_GB2312" w:eastAsia="仿宋_GB2312" w:cs="仿宋_GB2312"/>
          <w:sz w:val="32"/>
          <w:szCs w:val="32"/>
          <w:highlight w:val="none"/>
        </w:rPr>
        <w:t>元件与电路测试、简单电路设计、电路制作与调试</w:t>
      </w:r>
      <w:r>
        <w:rPr>
          <w:rFonts w:hint="eastAsia" w:ascii="仿宋_GB2312" w:hAnsi="仿宋_GB2312" w:eastAsia="仿宋_GB2312" w:cs="仿宋_GB2312"/>
          <w:snapToGrid/>
          <w:color w:val="auto"/>
          <w:kern w:val="2"/>
          <w:sz w:val="32"/>
          <w:szCs w:val="32"/>
          <w:highlight w:val="none"/>
          <w:lang w:val="en-US" w:eastAsia="zh-CN" w:bidi="ar"/>
        </w:rPr>
        <w:t>，培养学生的职业道德和工匠精神，提高学生综合素质和职业能力，为学生后续其他专业课程的学习打下基础。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（1）理解电路组成及其基本物理量；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（2）知道欧姆定律的基本内容以及使用方式；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（3）理解基尔霍夫定理；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（4）理解电容及其充放电过程；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（5）理解电磁感应与楞次定律；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（6）了解电感及其使用；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（7）了解正弦交流电路的基本概念；</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（8）理解正弦交流电路的三要素以及交流电的有效值和平均值的概念；</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（9）了解电路的频率特性；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（10）了解三相交流电及三相负载的星形和三角形接法。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（1）能阅读一般电路图；</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（2）能对电路进行分析和计算；</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（3）会识别和正确选用电阻、电容及电感等元件；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（4）会对电路进行测量和调试；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（5）会正确选用和使用测试仪器仪表；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（6）能独立进行简单电路设计；</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（7）能对电路故障进行判断并加以解决。</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72学时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4学分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9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321"/>
        <w:gridCol w:w="3525"/>
        <w:gridCol w:w="3044"/>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61"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序号</w:t>
            </w:r>
          </w:p>
        </w:tc>
        <w:tc>
          <w:tcPr>
            <w:tcW w:w="1321"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教学单元</w:t>
            </w:r>
          </w:p>
        </w:tc>
        <w:tc>
          <w:tcPr>
            <w:tcW w:w="352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教学内容与教学要求</w:t>
            </w:r>
          </w:p>
        </w:tc>
        <w:tc>
          <w:tcPr>
            <w:tcW w:w="3044"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活动设计建议</w:t>
            </w:r>
          </w:p>
        </w:tc>
        <w:tc>
          <w:tcPr>
            <w:tcW w:w="85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参考</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132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参观并认识实训室</w:t>
            </w:r>
          </w:p>
        </w:tc>
        <w:tc>
          <w:tcPr>
            <w:tcW w:w="352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认识电工电子实训室、维修电工安装调试实训室、单片机与PLC实训室、机器人技术应用实训室、电力电子实训室。</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w:t>
            </w:r>
            <w:r>
              <w:rPr>
                <w:rFonts w:hint="eastAsia" w:ascii="仿宋_GB2312" w:hAnsi="仿宋_GB2312" w:eastAsia="仿宋_GB2312" w:cs="仿宋_GB2312"/>
                <w:b/>
                <w:bCs/>
                <w:color w:val="auto"/>
                <w:kern w:val="0"/>
                <w:sz w:val="21"/>
                <w:szCs w:val="21"/>
                <w:highlight w:val="none"/>
                <w:vertAlign w:val="baseline"/>
                <w:lang w:eastAsia="zh-CN" w:bidi="ar"/>
              </w:rPr>
              <w:t>要求</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了解常用电工工具、仪器仪表的使用。</w:t>
            </w:r>
          </w:p>
        </w:tc>
        <w:tc>
          <w:tcPr>
            <w:tcW w:w="3044"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教学方法及手段：借助电工电子 实训室进行观摩学习，本部分主要采用实践考核，如询问学生各个实训室的用途，考核学生使用电工工具及仪器仪表，注重学生自查评价和教师考核评价的综合性。</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2</w:t>
            </w:r>
          </w:p>
        </w:tc>
        <w:tc>
          <w:tcPr>
            <w:tcW w:w="132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安全用电常识</w:t>
            </w:r>
          </w:p>
        </w:tc>
        <w:tc>
          <w:tcPr>
            <w:tcW w:w="352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1.了解安全电压、人体触电类型及常见原因、预防触电的保护措施；</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2.了解文明操作的相关安全要求、操作技术的相关安全要求、电气设备安装维修的相关安全要求、家庭用电的相关安全要求；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w:t>
            </w:r>
            <w:r>
              <w:rPr>
                <w:rFonts w:hint="eastAsia" w:ascii="仿宋_GB2312" w:hAnsi="仿宋_GB2312" w:eastAsia="仿宋_GB2312" w:cs="仿宋_GB2312"/>
                <w:b/>
                <w:bCs/>
                <w:color w:val="auto"/>
                <w:kern w:val="0"/>
                <w:sz w:val="21"/>
                <w:szCs w:val="21"/>
                <w:highlight w:val="none"/>
                <w:vertAlign w:val="baseline"/>
                <w:lang w:eastAsia="zh-CN" w:bidi="ar"/>
              </w:rPr>
              <w:t>要求</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能够进行触电的现场处理。</w:t>
            </w:r>
          </w:p>
        </w:tc>
        <w:tc>
          <w:tcPr>
            <w:tcW w:w="304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通过播放短片和老师讲解，学生现场演戏。</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132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电路基本概念</w:t>
            </w:r>
          </w:p>
        </w:tc>
        <w:tc>
          <w:tcPr>
            <w:tcW w:w="3525"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2"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r>
              <w:rPr>
                <w:rFonts w:hint="eastAsia" w:ascii="仿宋_GB2312" w:hAnsi="仿宋_GB2312" w:eastAsia="仿宋_GB2312" w:cs="仿宋_GB2312"/>
                <w:b/>
                <w:bCs/>
                <w:color w:val="auto"/>
                <w:kern w:val="0"/>
                <w:sz w:val="21"/>
                <w:szCs w:val="21"/>
                <w:highlight w:val="none"/>
                <w:vertAlign w:val="baseline"/>
                <w:lang w:eastAsia="zh-CN" w:bidi="ar"/>
              </w:rPr>
              <w:t>：</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1.了解电路的组成、会看电路图；</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2.了解电流的形成、定义及计算。</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2"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w:t>
            </w:r>
            <w:r>
              <w:rPr>
                <w:rFonts w:hint="eastAsia" w:ascii="仿宋_GB2312" w:hAnsi="仿宋_GB2312" w:eastAsia="仿宋_GB2312" w:cs="仿宋_GB2312"/>
                <w:b/>
                <w:bCs/>
                <w:color w:val="auto"/>
                <w:kern w:val="0"/>
                <w:sz w:val="21"/>
                <w:szCs w:val="21"/>
                <w:highlight w:val="none"/>
                <w:vertAlign w:val="baseline"/>
                <w:lang w:eastAsia="zh-CN" w:bidi="ar"/>
              </w:rPr>
              <w:t>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1.会识读电阻、掌握电阻的特性；</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2.熟练掌握欧姆定律；</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3.会计算电能和电功率。</w:t>
            </w:r>
          </w:p>
        </w:tc>
        <w:tc>
          <w:tcPr>
            <w:tcW w:w="304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学生分组实验，老师总结评价，学生分组测量，老师出题学生解答。</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0"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132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简单直流电路</w:t>
            </w:r>
          </w:p>
        </w:tc>
        <w:tc>
          <w:tcPr>
            <w:tcW w:w="3525"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2" w:firstLineChars="200"/>
              <w:jc w:val="left"/>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r>
              <w:rPr>
                <w:rFonts w:hint="eastAsia" w:ascii="仿宋_GB2312" w:hAnsi="仿宋_GB2312" w:eastAsia="仿宋_GB2312" w:cs="仿宋_GB2312"/>
                <w:b/>
                <w:bCs/>
                <w:color w:val="auto"/>
                <w:kern w:val="0"/>
                <w:sz w:val="21"/>
                <w:szCs w:val="21"/>
                <w:highlight w:val="none"/>
                <w:vertAlign w:val="baseline"/>
                <w:lang w:eastAsia="zh-CN" w:bidi="ar"/>
              </w:rPr>
              <w:t>：</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1.掌握电动势的概念，会应用全电路欧姆定律；</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2.熟练掌握电阻串、并、混联的计算；</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2" w:firstLineChars="200"/>
              <w:jc w:val="left"/>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w:t>
            </w:r>
            <w:r>
              <w:rPr>
                <w:rFonts w:hint="eastAsia" w:ascii="仿宋_GB2312" w:hAnsi="仿宋_GB2312" w:eastAsia="仿宋_GB2312" w:cs="仿宋_GB2312"/>
                <w:b/>
                <w:bCs/>
                <w:color w:val="auto"/>
                <w:kern w:val="0"/>
                <w:sz w:val="21"/>
                <w:szCs w:val="21"/>
                <w:highlight w:val="none"/>
                <w:vertAlign w:val="baseline"/>
                <w:lang w:eastAsia="zh-CN" w:bidi="ar"/>
              </w:rPr>
              <w:t>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1.会使用万用表测量电路；</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2.理解电位的概念；</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3.会采用惠斯特电桥测电阻。</w:t>
            </w:r>
          </w:p>
        </w:tc>
        <w:tc>
          <w:tcPr>
            <w:tcW w:w="304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学生分组实验，老师总结评价，学生分组测量，老师出题学生解答。</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5</w:t>
            </w:r>
          </w:p>
        </w:tc>
        <w:tc>
          <w:tcPr>
            <w:tcW w:w="132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复杂直流电路</w:t>
            </w:r>
          </w:p>
        </w:tc>
        <w:tc>
          <w:tcPr>
            <w:tcW w:w="352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2"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r>
              <w:rPr>
                <w:rFonts w:hint="eastAsia" w:ascii="仿宋_GB2312" w:hAnsi="仿宋_GB2312" w:eastAsia="仿宋_GB2312" w:cs="仿宋_GB2312"/>
                <w:b/>
                <w:bCs/>
                <w:color w:val="auto"/>
                <w:kern w:val="0"/>
                <w:sz w:val="21"/>
                <w:szCs w:val="21"/>
                <w:highlight w:val="none"/>
                <w:vertAlign w:val="baseline"/>
                <w:lang w:eastAsia="zh-CN" w:bidi="ar"/>
              </w:rPr>
              <w:t>：</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了解基尔霍夫定律、戴维宁定理、叠加定理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2"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w:t>
            </w:r>
            <w:r>
              <w:rPr>
                <w:rFonts w:hint="eastAsia" w:ascii="仿宋_GB2312" w:hAnsi="仿宋_GB2312" w:eastAsia="仿宋_GB2312" w:cs="仿宋_GB2312"/>
                <w:b/>
                <w:bCs/>
                <w:color w:val="auto"/>
                <w:kern w:val="0"/>
                <w:sz w:val="21"/>
                <w:szCs w:val="21"/>
                <w:highlight w:val="none"/>
                <w:vertAlign w:val="baseline"/>
                <w:lang w:eastAsia="zh-CN" w:bidi="ar"/>
              </w:rPr>
              <w:t>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会用支路电流法求解电路。</w:t>
            </w:r>
          </w:p>
        </w:tc>
        <w:tc>
          <w:tcPr>
            <w:tcW w:w="304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通过实验、例题讲解突破难点</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132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电容</w:t>
            </w:r>
          </w:p>
        </w:tc>
        <w:tc>
          <w:tcPr>
            <w:tcW w:w="352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2"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r>
              <w:rPr>
                <w:rFonts w:hint="eastAsia" w:ascii="仿宋_GB2312" w:hAnsi="仿宋_GB2312" w:eastAsia="仿宋_GB2312" w:cs="仿宋_GB2312"/>
                <w:b/>
                <w:bCs/>
                <w:color w:val="auto"/>
                <w:kern w:val="0"/>
                <w:sz w:val="21"/>
                <w:szCs w:val="21"/>
                <w:highlight w:val="none"/>
                <w:vertAlign w:val="baseline"/>
                <w:lang w:eastAsia="zh-CN" w:bidi="ar"/>
              </w:rPr>
              <w:t>：</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认识电容器、理解电容器的充放电原理；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2"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w:t>
            </w:r>
            <w:r>
              <w:rPr>
                <w:rFonts w:hint="eastAsia" w:ascii="仿宋_GB2312" w:hAnsi="仿宋_GB2312" w:eastAsia="仿宋_GB2312" w:cs="仿宋_GB2312"/>
                <w:b/>
                <w:bCs/>
                <w:color w:val="auto"/>
                <w:kern w:val="0"/>
                <w:sz w:val="21"/>
                <w:szCs w:val="21"/>
                <w:highlight w:val="none"/>
                <w:vertAlign w:val="baseline"/>
                <w:lang w:eastAsia="zh-CN" w:bidi="ar"/>
              </w:rPr>
              <w:t>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1.会采用万用表检测电容器的好坏；</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2.会计算电容串并联的等效电容。</w:t>
            </w:r>
          </w:p>
        </w:tc>
        <w:tc>
          <w:tcPr>
            <w:tcW w:w="304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学生提前预习，教师课堂讲解，学生实际操作</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7</w:t>
            </w:r>
          </w:p>
        </w:tc>
        <w:tc>
          <w:tcPr>
            <w:tcW w:w="132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磁场和磁路</w:t>
            </w:r>
          </w:p>
        </w:tc>
        <w:tc>
          <w:tcPr>
            <w:tcW w:w="3525" w:type="dxa"/>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1.认识电流的磁效应；</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2.了解磁场的主要物理量；</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3.磁场对通电导体的作用力；</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4.了解磁路的基本概念。</w:t>
            </w:r>
          </w:p>
        </w:tc>
        <w:tc>
          <w:tcPr>
            <w:tcW w:w="304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通过实验、动画演示、例题讲解突破难点</w:t>
            </w:r>
          </w:p>
        </w:tc>
        <w:tc>
          <w:tcPr>
            <w:tcW w:w="855" w:type="dxa"/>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c>
          <w:tcPr>
            <w:tcW w:w="132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电磁效应</w:t>
            </w:r>
          </w:p>
        </w:tc>
        <w:tc>
          <w:tcPr>
            <w:tcW w:w="3525"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1.了解电磁感应现象；</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2.熟练应用右手定则、楞次定律判断感应电流；</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3.会计算感应电动势；</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4.了解自感、互感及涡流现象。</w:t>
            </w:r>
          </w:p>
        </w:tc>
        <w:tc>
          <w:tcPr>
            <w:tcW w:w="304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学生提前预习，教师课堂讲解配合实验演示、习题练习</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9</w:t>
            </w:r>
          </w:p>
        </w:tc>
        <w:tc>
          <w:tcPr>
            <w:tcW w:w="132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初始正弦</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交流电</w:t>
            </w:r>
          </w:p>
        </w:tc>
        <w:tc>
          <w:tcPr>
            <w:tcW w:w="3525"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1.了解正弦交流电的产生和主要物理量；</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2.掌握正弦交流电的三种表示法；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3.会使用示波器。</w:t>
            </w:r>
          </w:p>
        </w:tc>
        <w:tc>
          <w:tcPr>
            <w:tcW w:w="304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学生提前预习，教师课堂讲解配合实验演示、习题练习</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c>
          <w:tcPr>
            <w:tcW w:w="132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正弦交流电</w:t>
            </w:r>
          </w:p>
        </w:tc>
        <w:tc>
          <w:tcPr>
            <w:tcW w:w="3525"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1.掌握纯电阻、纯电感、纯电容电路的性质及电压电流求解方法；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2.掌握多元件连接电路的求解方法；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3.交流电路的功率计算；</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4.掌握电能表、功率表的连线、识读和原理；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5.了解谐振电路的特点。</w:t>
            </w:r>
          </w:p>
        </w:tc>
        <w:tc>
          <w:tcPr>
            <w:tcW w:w="304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学生提前预习，通过实验、动画演示、例题讲解突破难点教师课堂讲解配合实验演示、习题练习</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gridSpan w:val="2"/>
            <w:tcBorders>
              <w:bottom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vertAlign w:val="baseline"/>
                <w:lang w:val="en-US" w:eastAsia="zh-CN" w:bidi="ar"/>
              </w:rPr>
              <w:t>合计</w:t>
            </w:r>
          </w:p>
        </w:tc>
        <w:tc>
          <w:tcPr>
            <w:tcW w:w="3525" w:type="dxa"/>
            <w:tcBorders>
              <w:bottom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80" w:firstLineChars="200"/>
              <w:jc w:val="both"/>
              <w:textAlignment w:val="auto"/>
              <w:rPr>
                <w:rFonts w:hint="eastAsia" w:ascii="仿宋_GB2312" w:hAnsi="仿宋_GB2312" w:eastAsia="仿宋_GB2312" w:cs="仿宋_GB2312"/>
                <w:color w:val="000000"/>
                <w:sz w:val="24"/>
                <w:szCs w:val="24"/>
                <w:highlight w:val="none"/>
              </w:rPr>
            </w:pPr>
          </w:p>
        </w:tc>
        <w:tc>
          <w:tcPr>
            <w:tcW w:w="3044" w:type="dxa"/>
            <w:tcBorders>
              <w:bottom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80" w:firstLineChars="200"/>
              <w:jc w:val="both"/>
              <w:textAlignment w:val="auto"/>
              <w:rPr>
                <w:rFonts w:hint="eastAsia" w:ascii="仿宋_GB2312" w:hAnsi="仿宋_GB2312" w:eastAsia="仿宋_GB2312" w:cs="仿宋_GB2312"/>
                <w:color w:val="000000"/>
                <w:sz w:val="24"/>
                <w:szCs w:val="24"/>
                <w:highlight w:val="none"/>
              </w:rPr>
            </w:pPr>
          </w:p>
        </w:tc>
        <w:tc>
          <w:tcPr>
            <w:tcW w:w="855" w:type="dxa"/>
            <w:tcBorders>
              <w:bottom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72</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firstLine="320" w:firstLineChars="1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（1）坚持正确的育人理念，充分挖掘本课程思政元素，积极组织课程思政教育，养成正确的服务与维修从业人员职业道德意识，将立德树人贯穿于课程实施全过程。</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课程以电工基础为主体，以职业实践为主线，积极探索理论和实践相结合的教学模式，采用理实一体化教学，引导学生通过典型电路的识读和检测、典型电工产品的制作，体验工作过程，使学生获得电路分析、参数计算、电路连接及测量、仪表使用等理论知识与专业技能。</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pPr>
        <w:pStyle w:val="13"/>
        <w:keepNext w:val="0"/>
        <w:keepLines w:val="0"/>
        <w:pageBreakBefore w:val="0"/>
        <w:widowControl/>
        <w:suppressLineNumbers w:val="0"/>
        <w:shd w:val="clear"/>
        <w:kinsoku/>
        <w:wordWrap/>
        <w:overflowPunct/>
        <w:topLinePunct w:val="0"/>
        <w:autoSpaceDE/>
        <w:autoSpaceDN/>
        <w:bidi w:val="0"/>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（2）注重企业生产实践现场的作用，安排电气维修车间的参观学习，熟悉电气部件的使用，增强学生的感性认识。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firstLine="640" w:firstLineChars="200"/>
        <w:jc w:val="left"/>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（1）教材编写以本课程标准为基本要求，编写时应将电工技术的基本原理与生产生活中的实际应用相结合，注重实践技能的培养，注意反映电工技术领域的新知识、新技术、新工艺和新材料。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firstLine="640" w:firstLineChars="200"/>
        <w:jc w:val="left"/>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firstLine="640" w:firstLineChars="200"/>
        <w:jc w:val="left"/>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firstLine="640" w:firstLineChars="200"/>
        <w:jc w:val="left"/>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firstLine="640" w:firstLineChars="200"/>
        <w:jc w:val="left"/>
        <w:textAlignment w:val="baseline"/>
        <w:rPr>
          <w:rFonts w:hint="eastAsia" w:ascii="仿宋_GB2312" w:hAnsi="仿宋_GB2312" w:eastAsia="仿宋_GB2312" w:cs="仿宋_GB2312"/>
          <w:snapToGrid/>
          <w:color w:val="auto"/>
          <w:kern w:val="2"/>
          <w:sz w:val="32"/>
          <w:szCs w:val="32"/>
          <w:highlight w:val="none"/>
          <w:lang w:val="en-US" w:eastAsia="zh-CN" w:bidi="ar"/>
        </w:rPr>
      </w:pPr>
    </w:p>
    <w:p>
      <w:pPr>
        <w:shd w:val="clear"/>
        <w:snapToGrid w:val="0"/>
        <w:spacing w:line="336" w:lineRule="auto"/>
        <w:jc w:val="center"/>
        <w:rPr>
          <w:rFonts w:ascii="黑体" w:hAnsi="黑体" w:eastAsia="黑体" w:cs="楷体_GB2312"/>
          <w:kern w:val="0"/>
          <w:sz w:val="21"/>
          <w:szCs w:val="21"/>
          <w:highlight w:val="none"/>
        </w:rPr>
      </w:pPr>
      <w:r>
        <w:rPr>
          <w:rFonts w:hint="eastAsia" w:ascii="黑体" w:hAnsi="黑体" w:eastAsia="黑体"/>
          <w:kern w:val="0"/>
          <w:sz w:val="24"/>
          <w:szCs w:val="24"/>
          <w:highlight w:val="none"/>
        </w:rPr>
        <w:t>授课进程建议表</w:t>
      </w:r>
    </w:p>
    <w:tbl>
      <w:tblPr>
        <w:tblStyle w:val="14"/>
        <w:tblW w:w="8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3795"/>
        <w:gridCol w:w="1785"/>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3795" w:type="dxa"/>
            <w:noWrap w:val="0"/>
            <w:vAlign w:val="center"/>
          </w:tcPr>
          <w:p>
            <w:pPr>
              <w:keepNext w:val="0"/>
              <w:keepLines w:val="0"/>
              <w:suppressLineNumbers w:val="0"/>
              <w:shd w:val="clear"/>
              <w:tabs>
                <w:tab w:val="center" w:pos="1524"/>
                <w:tab w:val="right" w:pos="2927"/>
              </w:tabs>
              <w:adjustRightInd w:val="0"/>
              <w:snapToGrid w:val="0"/>
              <w:spacing w:before="0" w:beforeAutospacing="0" w:after="0" w:afterAutospacing="0"/>
              <w:ind w:left="0" w:right="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78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2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一、参观并认识实训室—认识电工电子实训室、认识电工电子实训室、维修电工安装调试实训室、单片机与PLC实训室、机器人技术应用实训室、电力电子实训室</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w:t>
            </w:r>
          </w:p>
        </w:tc>
        <w:tc>
          <w:tcPr>
            <w:tcW w:w="37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一、参观并认识实训室—了解常用电工工具、仪器仪表的使用</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c>
          <w:tcPr>
            <w:tcW w:w="37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二、安全用电常识—防触电的保护措施、触电的现场处理措施</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三、电路基本概念—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电路、电流；电压与电位、</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电源与电动势、电阻</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三、电路基本概念—欧姆定律</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三、电路基本概念—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电能与电功率</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四、简单直流电流—</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电动势概念、全电路欧姆定律</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四、简单直流电流—</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电阻串联、并联、混联</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四、简单直流电流—</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万用表测量电路、电位</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四、简单直流电流—</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惠斯特电桥测电阻</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五、复杂直流电路—</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基尔霍夫定律</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五、复杂直流电路—</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支路电流法求解电路</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五、复杂直流电路—</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戴维宁定理</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五、复杂直流电路—</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叠加定理、认识两种电源模型</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五、复杂直流电路—</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认识两种电源模型</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c>
          <w:tcPr>
            <w:tcW w:w="37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六、电容—电容器与电容、电容串并联、电容器的充放电原理</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w:t>
            </w:r>
          </w:p>
        </w:tc>
        <w:tc>
          <w:tcPr>
            <w:tcW w:w="37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六、电容—万用表检测电容器的好坏</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18</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六、电容—计算电容串并联的</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等效电容</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w:t>
            </w:r>
          </w:p>
        </w:tc>
        <w:tc>
          <w:tcPr>
            <w:tcW w:w="37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七、磁场和磁路—电流的磁效应</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七、磁场和磁路—</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磁场的主要物理量</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21</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七、磁场和磁路—</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磁场对通电导体的作用力</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22</w:t>
            </w:r>
          </w:p>
        </w:tc>
        <w:tc>
          <w:tcPr>
            <w:tcW w:w="37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七、磁场和磁路—磁路</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八、电磁效应—</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楞次定律判断感应电流</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24</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八、电磁效应—</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电磁感应现象、右手定则</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25</w:t>
            </w:r>
          </w:p>
        </w:tc>
        <w:tc>
          <w:tcPr>
            <w:tcW w:w="379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八、电磁效应—感应电动势</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26</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八、电磁效应—</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自感、互感及涡流</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九、初始正弦交流电—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正弦交流电的产生和主要物理量</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28</w:t>
            </w:r>
          </w:p>
        </w:tc>
        <w:tc>
          <w:tcPr>
            <w:tcW w:w="3795" w:type="dxa"/>
            <w:noWrap w:val="0"/>
            <w:vAlign w:val="center"/>
          </w:tcPr>
          <w:p>
            <w:pPr>
              <w:pStyle w:val="27"/>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九、初始正弦交流电—</w:t>
            </w:r>
          </w:p>
          <w:p>
            <w:pPr>
              <w:pStyle w:val="27"/>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正弦交流电的三种表示法</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29-30</w:t>
            </w:r>
          </w:p>
        </w:tc>
        <w:tc>
          <w:tcPr>
            <w:tcW w:w="3795" w:type="dxa"/>
            <w:noWrap w:val="0"/>
            <w:vAlign w:val="center"/>
          </w:tcPr>
          <w:p>
            <w:pPr>
              <w:pStyle w:val="27"/>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九、初始正弦交流电—</w:t>
            </w:r>
          </w:p>
          <w:p>
            <w:pPr>
              <w:pStyle w:val="27"/>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示波器讲解和练习</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纯电阻、纯电感电路的性质、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电压电流求解方法</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32</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纯电容电路的性质、电压电流</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求解方法</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33</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多元件连接电路的求解方法</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交流电路的功率计算</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35</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电能表、功率表的连线、识读</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和原理</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4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36</w:t>
            </w:r>
          </w:p>
        </w:tc>
        <w:tc>
          <w:tcPr>
            <w:tcW w:w="379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十、正弦交流电—谐振电路</w:t>
            </w:r>
          </w:p>
        </w:tc>
        <w:tc>
          <w:tcPr>
            <w:tcW w:w="178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205"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rPr>
          <w:rFonts w:hint="eastAsia" w:ascii="黑体" w:hAnsi="黑体" w:eastAsia="黑体"/>
          <w:kern w:val="0"/>
          <w:sz w:val="28"/>
          <w:szCs w:val="28"/>
          <w:highlight w:val="none"/>
        </w:rPr>
      </w:pPr>
      <w:r>
        <w:rPr>
          <w:rFonts w:hint="eastAsia" w:ascii="黑体" w:hAnsi="黑体" w:eastAsia="黑体"/>
          <w:kern w:val="0"/>
          <w:sz w:val="28"/>
          <w:szCs w:val="28"/>
          <w:highlight w:val="none"/>
        </w:rPr>
        <w:br w:type="page"/>
      </w:r>
    </w:p>
    <w:p>
      <w:pPr>
        <w:keepNext w:val="0"/>
        <w:keepLines w:val="0"/>
        <w:pageBreakBefore w:val="0"/>
        <w:widowControl w:val="0"/>
        <w:shd w:val="clear"/>
        <w:kinsoku/>
        <w:wordWrap/>
        <w:overflowPunct/>
        <w:topLinePunct w:val="0"/>
        <w:autoSpaceDE/>
        <w:autoSpaceDN/>
        <w:bidi w:val="0"/>
        <w:snapToGrid w:val="0"/>
        <w:spacing w:before="156" w:beforeLines="50" w:after="156" w:afterLines="50" w:line="560" w:lineRule="exact"/>
        <w:jc w:val="center"/>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电子技术课程标准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无人机操控与维护专业的一门专业基础课程。通过学习电子技术领域中基本理论、基本知识和基本分析方法等专业知识，使学生能够掌握电子电路基本操作技能的方法；具有分析和解决电子技术方面的能力，能完成电子线路分析、电子线路焊接和维修，培养学生的职业道德和工匠精神，提高学生综合素质和职业能力，为学生后续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（1）了解常用电子元器件的构成、原理、特性和主要参数；</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（2）理解模拟电路中各种常用单元电路的基本工作原理及功能；</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（3）掌握单元电路的分析方法；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（4）掌握数字电子技术的基本理论、基本知识和基本技能；</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（5）了解数字电路的特点及应用范围；</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（6）掌握电子技能实训操作规范。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（1）初步具备识读电路图以及制作简单电路的印制板的能力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 xml:space="preserve">    </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（2）会合理选用电子元器件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 xml:space="preserve">    </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（3）会使用常用电子仪器仪表</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hint="eastAsia" w:ascii="楷体_GB2312" w:hAnsi="仿宋_GB2312" w:eastAsia="楷体_GB2312" w:cs="楷体_GB2312"/>
          <w:snapToGrid/>
          <w:color w:val="auto"/>
          <w:kern w:val="2"/>
          <w:sz w:val="32"/>
          <w:szCs w:val="32"/>
          <w:highlight w:val="none"/>
          <w:lang w:val="en-US" w:eastAsia="zh-CN" w:bidi="ar"/>
        </w:rPr>
      </w:pPr>
      <w:r>
        <w:rPr>
          <w:rFonts w:hint="eastAsia" w:ascii="仿宋_GB2312" w:hAnsi="仿宋_GB2312" w:eastAsia="仿宋_GB2312" w:cs="仿宋_GB2312"/>
          <w:sz w:val="32"/>
          <w:szCs w:val="32"/>
          <w:highlight w:val="none"/>
        </w:rPr>
        <w:t>（4）具备制作和调试常用电子电路及排除简单故障的能力。</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72学时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4学分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9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501"/>
        <w:gridCol w:w="4035"/>
        <w:gridCol w:w="2354"/>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61"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序号</w:t>
            </w:r>
          </w:p>
        </w:tc>
        <w:tc>
          <w:tcPr>
            <w:tcW w:w="1501"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教学项目</w:t>
            </w:r>
          </w:p>
        </w:tc>
        <w:tc>
          <w:tcPr>
            <w:tcW w:w="403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教学内容与教学要求</w:t>
            </w:r>
          </w:p>
        </w:tc>
        <w:tc>
          <w:tcPr>
            <w:tcW w:w="2354"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活动设计建议</w:t>
            </w:r>
          </w:p>
        </w:tc>
        <w:tc>
          <w:tcPr>
            <w:tcW w:w="855" w:type="dxa"/>
            <w:tcBorders>
              <w:top w:val="single" w:color="auto" w:sz="8"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参考</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黑体" w:hAnsi="黑体" w:eastAsia="黑体" w:cs="黑体"/>
                <w:b w:val="0"/>
                <w:bCs w:val="0"/>
                <w:color w:val="000000"/>
                <w:kern w:val="0"/>
                <w:sz w:val="21"/>
                <w:szCs w:val="21"/>
                <w:highlight w:val="none"/>
                <w:vertAlign w:val="baseline"/>
                <w:lang w:val="en-US" w:eastAsia="zh-CN" w:bidi="ar"/>
              </w:rPr>
            </w:pPr>
            <w:r>
              <w:rPr>
                <w:rFonts w:hint="eastAsia" w:ascii="黑体" w:hAnsi="黑体" w:eastAsia="黑体" w:cs="黑体"/>
                <w:b w:val="0"/>
                <w:bCs w:val="0"/>
                <w:color w:val="000000"/>
                <w:kern w:val="0"/>
                <w:sz w:val="21"/>
                <w:szCs w:val="21"/>
                <w:highlight w:val="none"/>
                <w:vertAlign w:val="baseline"/>
                <w:lang w:val="en-US" w:eastAsia="zh-CN" w:bidi="ar"/>
              </w:rPr>
              <w:t>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150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认识晶体管</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电路</w:t>
            </w:r>
          </w:p>
        </w:tc>
        <w:tc>
          <w:tcPr>
            <w:tcW w:w="4035" w:type="dxa"/>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1.了解半导体的基本知识，了解二极管的结构、符号、伏安特性和主要参数；</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2.掌握三极管的基本特性，掌握三极管放大电路的构成、工作原理以及三极管电路中各元器件的作用；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 xml:space="preserve">3.了解负反馈放大电路性能并会准确描述其特性；   </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 xml:space="preserve"> 4.熟悉晶闸管的基本结构、符号、引脚排列及其工作特性，了解晶闸管的应用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1.会用万用表检测各种二极管；</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2.会用万用表检测三极管的极性和质量好坏能对三极管放大电路进行分析和计算；</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3.会判断负反馈的性质和组态以及相应的应用场合；</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4.会使用万用表检测晶闸管。</w:t>
            </w:r>
          </w:p>
        </w:tc>
        <w:tc>
          <w:tcPr>
            <w:tcW w:w="23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1.用万用表检测二极管、三极管的基本特性</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2.分组设计、搭接由发光极管组成的几何图形</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3.搭接共发射极放大电路并测试其输入、输出参数，用万用表调整该电路合适的静态工作点</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150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搭建运放电路</w:t>
            </w:r>
          </w:p>
        </w:tc>
        <w:tc>
          <w:tcPr>
            <w:tcW w:w="403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420" w:leftChars="200" w:right="0" w:rightChars="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1.了解集成运放的组成及理想集成运放的技术指标；</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420" w:leftChars="200" w:right="0" w:rightChars="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2.了解集成运放主要参数的意义，了解虚短、虚断的含义；</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420" w:leftChars="200" w:right="0" w:rightChars="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3.掌握反相、同相比例运放电路的结构及运算关系；</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420" w:leftChars="200" w:right="0" w:rightChars="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4.掌握运放电路的基本应用。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会使用反相、同相比例运放电路推导其运算关系。</w:t>
            </w:r>
          </w:p>
        </w:tc>
        <w:tc>
          <w:tcPr>
            <w:tcW w:w="2354" w:type="dxa"/>
            <w:vAlign w:val="center"/>
          </w:tcPr>
          <w:p>
            <w:pPr>
              <w:pStyle w:val="13"/>
              <w:keepNext w:val="0"/>
              <w:keepLines w:val="0"/>
              <w:pageBreakBefore w:val="0"/>
              <w:widowControl/>
              <w:numPr>
                <w:ilvl w:val="0"/>
                <w:numId w:val="10"/>
              </w:numPr>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能利用实验箱或实验电路板搭建运放电路</w:t>
            </w:r>
          </w:p>
          <w:p>
            <w:pPr>
              <w:pStyle w:val="13"/>
              <w:keepNext w:val="0"/>
              <w:keepLines w:val="0"/>
              <w:pageBreakBefore w:val="0"/>
              <w:widowControl/>
              <w:numPr>
                <w:ilvl w:val="0"/>
                <w:numId w:val="10"/>
              </w:numPr>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2.能用示波器和万用表等仪器仪表测量输入和输出信号，并计算运放电路的放大倍数</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w:t>
            </w:r>
          </w:p>
        </w:tc>
        <w:tc>
          <w:tcPr>
            <w:tcW w:w="150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直流稳压电源</w:t>
            </w:r>
          </w:p>
        </w:tc>
        <w:tc>
          <w:tcPr>
            <w:tcW w:w="4035" w:type="dxa"/>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1.理解直流稳压电源的电路构成、工作原理和电路中各元器件作用；    2.了解单相桥式整流、电容滤波电路及集成三端稳压器的特性及应用。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能正确焊接组装直流稳压电源，会正确测量整流、滤波电路输出值及波形，会分析输入输出之间的关系。</w:t>
            </w:r>
          </w:p>
        </w:tc>
        <w:tc>
          <w:tcPr>
            <w:tcW w:w="2354" w:type="dxa"/>
            <w:vAlign w:val="center"/>
          </w:tcPr>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1.能利用实验箱或实验电路板搭建组装直流稳压电源；</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2.能用示波器和万用表等仪器仪表测量输入和输出信号。</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150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功率放大器</w:t>
            </w:r>
          </w:p>
        </w:tc>
        <w:tc>
          <w:tcPr>
            <w:tcW w:w="4035" w:type="dxa"/>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掌握功率放大器电路的构成、工作原理以及电路中各元器件的作用。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1.会对功率放大器电路进行分析和计算；</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2.能识别集成功放的引脚，掌握其连接及测试方法；</w:t>
            </w:r>
          </w:p>
          <w:p>
            <w:pPr>
              <w:pStyle w:val="1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3.能正确组装、调试音频功放。</w:t>
            </w:r>
          </w:p>
        </w:tc>
        <w:tc>
          <w:tcPr>
            <w:tcW w:w="23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1.连接和测试OTL电路</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2.分组组装、调试音频功放</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5</w:t>
            </w:r>
          </w:p>
        </w:tc>
        <w:tc>
          <w:tcPr>
            <w:tcW w:w="150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振荡</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电路</w:t>
            </w:r>
          </w:p>
        </w:tc>
        <w:tc>
          <w:tcPr>
            <w:tcW w:w="4035" w:type="dxa"/>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1.掌握振荡电路的组成、类型判断方法及工作原理；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2.了解自激振荡的条件，能估算振荡频率；</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3.了解几种波形发生器的电路结构。</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1.会识读LC振荡器 、RC桥式振荡器、石英晶体振荡器的电路图；</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2.能正确检测元器件、连接及测量振荡电路。</w:t>
            </w:r>
          </w:p>
        </w:tc>
        <w:tc>
          <w:tcPr>
            <w:tcW w:w="23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组装并测量低频波形发生器电路</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150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调幅调频电路</w:t>
            </w:r>
          </w:p>
        </w:tc>
        <w:tc>
          <w:tcPr>
            <w:tcW w:w="4035" w:type="dxa"/>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1.了解调幅调频电路的原理；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2.了解调幅调频收音机的工作原理及调试方法。</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1.能正确检测和焊接收音机元器件；</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2.会连接、测量并调试调幅调频收音机电路。</w:t>
            </w:r>
          </w:p>
        </w:tc>
        <w:tc>
          <w:tcPr>
            <w:tcW w:w="23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1.练习手工焊接技术</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2.组装、调试调幅调频收音机</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7</w:t>
            </w:r>
          </w:p>
        </w:tc>
        <w:tc>
          <w:tcPr>
            <w:tcW w:w="150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脉冲、数字</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电路</w:t>
            </w:r>
          </w:p>
        </w:tc>
        <w:tc>
          <w:tcPr>
            <w:tcW w:w="4035" w:type="dxa"/>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1.掌握脉冲电路的基本概念及工作原理；</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2.熟悉逻辑代数的基本定律和常用公式，学会逻辑函数的常用表示方法。</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1.能对晶体管的开关特性进行功能测试；</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2.能分析逻辑门电路的逻辑功能，学会其正确的使用方法和简单应用，能正确进行集成块的功能测试。</w:t>
            </w:r>
          </w:p>
        </w:tc>
        <w:tc>
          <w:tcPr>
            <w:tcW w:w="23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1.利用示波器观察脉冲电路波形</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2.练习测试集成块功能</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c>
          <w:tcPr>
            <w:tcW w:w="150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RS触发器</w:t>
            </w:r>
          </w:p>
        </w:tc>
        <w:tc>
          <w:tcPr>
            <w:tcW w:w="4035" w:type="dxa"/>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1.掌握RS触发器的电路组成和逻辑功能；</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2.掌握JK触发器组成和逻辑功能；</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3.掌握T、D触发器组成和逻辑功能；</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4.掌握RS、JK触发器的电路组成、特点、逻辑功能和触发方式。</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会搭建、测试分频器和抢答器电路。</w:t>
            </w:r>
          </w:p>
        </w:tc>
        <w:tc>
          <w:tcPr>
            <w:tcW w:w="23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分组搭建、测试分频器和抢答器电路</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9</w:t>
            </w:r>
          </w:p>
        </w:tc>
        <w:tc>
          <w:tcPr>
            <w:tcW w:w="150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应用组合逻辑电路</w:t>
            </w:r>
          </w:p>
        </w:tc>
        <w:tc>
          <w:tcPr>
            <w:tcW w:w="4035" w:type="dxa"/>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1.了解组合逻辑电路的种类；</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2.掌握常用数码显示器的基本结构和工作原理。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能分辨编码器、译码器的基本功能。</w:t>
            </w:r>
          </w:p>
        </w:tc>
        <w:tc>
          <w:tcPr>
            <w:tcW w:w="23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分析编码器、译码器的基本功能</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c>
          <w:tcPr>
            <w:tcW w:w="1501"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应用时序逻辑电路</w:t>
            </w:r>
          </w:p>
        </w:tc>
        <w:tc>
          <w:tcPr>
            <w:tcW w:w="4035" w:type="dxa"/>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1.了解寄存器的功能、基本组成、基本结构和常见类型，了解典型集成位移寄存器的应用；</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2.了解计数器的功能以及计数器的类型；</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3.了解二进制、十进制等典型集成计数器的特性及应用；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4.掌握555时基电路的引脚功能和逻辑功能。</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会使用集成计数器完成应用时序电路的分析与设计。</w:t>
            </w:r>
          </w:p>
        </w:tc>
        <w:tc>
          <w:tcPr>
            <w:tcW w:w="2354" w:type="dxa"/>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firstLine="420" w:firstLineChars="200"/>
              <w:jc w:val="both"/>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分析计数器和555时基电路的逻辑功能</w:t>
            </w:r>
          </w:p>
        </w:tc>
        <w:tc>
          <w:tcPr>
            <w:tcW w:w="85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（1）坚持正确的育人理念，充分挖掘本课程思政元素，积极组织课程思政教育，养成正确的无人机操控与维护从业人员职业道德意识，将立德树人贯穿于课程实施全过程。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课程以电气电子技术为主体，以职业实践为主线，积极探索理论和实践相结合的教学模式，采用理实一体化教学，引导学生通过典型电子电路的识读和检测、典型电工电子产品的制作，体验工作过程，使学生获得电子电路分析、参数计算、电路连接及测量、仪表使用等理论知识与专业技能。</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学过程中注重学生自主学习，引导学生从多个角度提出问题，用多种方法解决问题，运用多种信息技术手段丰富教学内容，采用电子电路仿真软件、视频、动画、教学等手段把抽象知识具体化，使学生对电子电路分析有全面的了解，提高教学效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（2）注重企业生产实践现场的作用，安排电气维修车间的参观学习，熟悉电气部件的使用，增强学生的感性认识。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（1）教材编写以本课程标准为基本要求，编写时应将电工电子技术的基本原理与生产生活中的实际应用相结合，注重实践技能的培养，注意反映电气电子技术领域的新知识、新技术、新工艺和新材料。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shd w:val="clear"/>
        <w:kinsoku/>
        <w:wordWrap/>
        <w:overflowPunct/>
        <w:topLinePunct w:val="0"/>
        <w:autoSpaceDE/>
        <w:autoSpaceDN/>
        <w:bidi w:val="0"/>
        <w:snapToGrid w:val="0"/>
        <w:spacing w:line="560" w:lineRule="exact"/>
        <w:jc w:val="center"/>
        <w:textAlignment w:val="auto"/>
        <w:rPr>
          <w:rFonts w:ascii="黑体" w:hAnsi="黑体" w:eastAsia="黑体" w:cs="楷体_GB2312"/>
          <w:kern w:val="0"/>
          <w:sz w:val="24"/>
          <w:szCs w:val="24"/>
          <w:highlight w:val="none"/>
        </w:rPr>
      </w:pPr>
      <w:r>
        <w:rPr>
          <w:rFonts w:hint="eastAsia" w:ascii="黑体" w:hAnsi="黑体" w:eastAsia="黑体"/>
          <w:kern w:val="0"/>
          <w:sz w:val="24"/>
          <w:szCs w:val="24"/>
          <w:highlight w:val="none"/>
        </w:rPr>
        <w:t>授课进程建议表</w:t>
      </w:r>
    </w:p>
    <w:tbl>
      <w:tblPr>
        <w:tblStyle w:val="14"/>
        <w:tblW w:w="9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4092"/>
        <w:gridCol w:w="1575"/>
        <w:gridCol w:w="2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092" w:type="dxa"/>
            <w:noWrap w:val="0"/>
            <w:vAlign w:val="center"/>
          </w:tcPr>
          <w:p>
            <w:pPr>
              <w:keepNext w:val="0"/>
              <w:keepLines w:val="0"/>
              <w:pageBreakBefore w:val="0"/>
              <w:suppressLineNumbers w:val="0"/>
              <w:shd w:val="clear"/>
              <w:tabs>
                <w:tab w:val="center" w:pos="1524"/>
                <w:tab w:val="right" w:pos="2927"/>
              </w:tabs>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一、认识晶体管电路—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半导体的基本知识、二极管的结构、符号、伏安特性和主要参数、万用表检测各种二极管</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一、认识晶体管电路—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三极管的基本特性、三极管放大电路的构成、工作原理、万用表检测三极管的极性和质量好坏</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一、认识晶体管电路—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三极管放大电路进行分析和计算</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一、认识晶体管电路—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负反馈放大电路、判断负反馈的性质</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一、认识晶体管电路—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闸管的基本结构、符号、引脚排列及其工作特性、应用、万用表检测晶闸管。</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4092"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二、搭建运放电路—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集成运放的组成及理想集成运放的技术指标、虚短、虚断</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w:t>
            </w:r>
          </w:p>
        </w:tc>
        <w:tc>
          <w:tcPr>
            <w:tcW w:w="4092"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二、搭建运放电路—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反相、同相比例运放电路的结构及运算关系</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w:t>
            </w:r>
          </w:p>
        </w:tc>
        <w:tc>
          <w:tcPr>
            <w:tcW w:w="4092"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二、搭建运放电路——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运放电路的基本应用、推导其运算关系</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w:t>
            </w:r>
          </w:p>
        </w:tc>
        <w:tc>
          <w:tcPr>
            <w:tcW w:w="4092"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三、组装直流稳压电源—</w:t>
            </w:r>
            <w:r>
              <w:rPr>
                <w:rFonts w:hint="eastAsia" w:ascii="仿宋_GB2312" w:hAnsi="仿宋_GB2312" w:eastAsia="仿宋_GB2312" w:cs="仿宋_GB2312"/>
                <w:b w:val="0"/>
                <w:bCs w:val="0"/>
                <w:color w:val="auto"/>
                <w:kern w:val="0"/>
                <w:sz w:val="21"/>
                <w:szCs w:val="21"/>
                <w:highlight w:val="none"/>
                <w:vertAlign w:val="baseline"/>
                <w:lang w:val="en-US" w:eastAsia="zh-CN" w:bidi="ar"/>
              </w:rPr>
              <w:t>直流稳压电源的电路构成、工作原理和电路中各元器件作用</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w:t>
            </w:r>
          </w:p>
        </w:tc>
        <w:tc>
          <w:tcPr>
            <w:tcW w:w="4092"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三、组装直流稳压电源—</w:t>
            </w:r>
            <w:r>
              <w:rPr>
                <w:rFonts w:hint="eastAsia" w:ascii="仿宋_GB2312" w:hAnsi="仿宋_GB2312" w:eastAsia="仿宋_GB2312" w:cs="仿宋_GB2312"/>
                <w:b w:val="0"/>
                <w:bCs w:val="0"/>
                <w:color w:val="auto"/>
                <w:kern w:val="0"/>
                <w:sz w:val="21"/>
                <w:szCs w:val="21"/>
                <w:highlight w:val="none"/>
                <w:vertAlign w:val="baseline"/>
                <w:lang w:val="en-US" w:eastAsia="zh-CN" w:bidi="ar"/>
              </w:rPr>
              <w:t>单相桥式整流、电容滤波电路及集成三端稳压器的特性及应用</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11-12</w:t>
            </w:r>
          </w:p>
        </w:tc>
        <w:tc>
          <w:tcPr>
            <w:tcW w:w="4092"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三、组装直流稳压电源—</w:t>
            </w:r>
            <w:r>
              <w:rPr>
                <w:rFonts w:hint="eastAsia" w:ascii="仿宋_GB2312" w:hAnsi="仿宋_GB2312" w:eastAsia="仿宋_GB2312" w:cs="仿宋_GB2312"/>
                <w:b w:val="0"/>
                <w:bCs w:val="0"/>
                <w:color w:val="auto"/>
                <w:kern w:val="0"/>
                <w:sz w:val="21"/>
                <w:szCs w:val="21"/>
                <w:highlight w:val="none"/>
                <w:vertAlign w:val="baseline"/>
                <w:lang w:val="en-US" w:eastAsia="zh-CN" w:bidi="ar"/>
              </w:rPr>
              <w:t>焊接组装直流稳压电源、测量整流、滤波电路输出值及波形</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w:t>
            </w:r>
          </w:p>
        </w:tc>
        <w:tc>
          <w:tcPr>
            <w:tcW w:w="4092"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四、组装、调试音频功效—</w:t>
            </w:r>
            <w:r>
              <w:rPr>
                <w:rFonts w:hint="eastAsia" w:ascii="仿宋_GB2312" w:hAnsi="仿宋_GB2312" w:eastAsia="仿宋_GB2312" w:cs="仿宋_GB2312"/>
                <w:b w:val="0"/>
                <w:bCs w:val="0"/>
                <w:color w:val="auto"/>
                <w:kern w:val="0"/>
                <w:sz w:val="21"/>
                <w:szCs w:val="21"/>
                <w:highlight w:val="none"/>
                <w:vertAlign w:val="baseline"/>
                <w:lang w:val="en-US" w:eastAsia="zh-CN" w:bidi="ar"/>
              </w:rPr>
              <w:t>功率放大器电路的构成、工作原理以及电路中各元器件的作用、功率放大器电路分析计算</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14-15</w:t>
            </w:r>
          </w:p>
        </w:tc>
        <w:tc>
          <w:tcPr>
            <w:tcW w:w="4092"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四、组装、调试音频功效—</w:t>
            </w:r>
            <w:r>
              <w:rPr>
                <w:rFonts w:hint="eastAsia" w:ascii="仿宋_GB2312" w:hAnsi="仿宋_GB2312" w:eastAsia="仿宋_GB2312" w:cs="仿宋_GB2312"/>
                <w:b w:val="0"/>
                <w:bCs w:val="0"/>
                <w:color w:val="auto"/>
                <w:kern w:val="0"/>
                <w:sz w:val="21"/>
                <w:szCs w:val="21"/>
                <w:highlight w:val="none"/>
                <w:vertAlign w:val="baseline"/>
                <w:lang w:val="en-US" w:eastAsia="zh-CN" w:bidi="ar"/>
              </w:rPr>
              <w:t>集成功放的引脚、连接及测试方法、组装、调试音频功放</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五、组装波形发生器—</w:t>
            </w:r>
            <w:r>
              <w:rPr>
                <w:rFonts w:hint="eastAsia" w:ascii="仿宋_GB2312" w:hAnsi="仿宋_GB2312" w:eastAsia="仿宋_GB2312" w:cs="仿宋_GB2312"/>
                <w:b w:val="0"/>
                <w:bCs w:val="0"/>
                <w:color w:val="auto"/>
                <w:kern w:val="0"/>
                <w:sz w:val="21"/>
                <w:szCs w:val="21"/>
                <w:highlight w:val="none"/>
                <w:vertAlign w:val="baseline"/>
                <w:lang w:val="en-US" w:eastAsia="zh-CN" w:bidi="ar"/>
              </w:rPr>
              <w:t>振荡电路的组成、类型判断方法及工作原理、自激振荡的条件，估算振荡频率</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五、组装波形发生器—</w:t>
            </w:r>
            <w:r>
              <w:rPr>
                <w:rFonts w:hint="eastAsia" w:ascii="仿宋_GB2312" w:hAnsi="仿宋_GB2312" w:eastAsia="仿宋_GB2312" w:cs="仿宋_GB2312"/>
                <w:b w:val="0"/>
                <w:bCs w:val="0"/>
                <w:color w:val="auto"/>
                <w:kern w:val="0"/>
                <w:sz w:val="21"/>
                <w:szCs w:val="21"/>
                <w:highlight w:val="none"/>
                <w:vertAlign w:val="baseline"/>
                <w:lang w:val="en-US" w:eastAsia="zh-CN" w:bidi="ar"/>
              </w:rPr>
              <w:t>几种波形发生器的电路结构、识读LC振荡器 、RC桥式振荡器、石英晶体振荡器的电路图</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18-19</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五、组装波形发生器—</w:t>
            </w:r>
            <w:r>
              <w:rPr>
                <w:rFonts w:hint="eastAsia" w:ascii="仿宋_GB2312" w:hAnsi="仿宋_GB2312" w:eastAsia="仿宋_GB2312" w:cs="仿宋_GB2312"/>
                <w:b w:val="0"/>
                <w:bCs w:val="0"/>
                <w:color w:val="auto"/>
                <w:kern w:val="0"/>
                <w:sz w:val="21"/>
                <w:szCs w:val="21"/>
                <w:highlight w:val="none"/>
                <w:vertAlign w:val="baseline"/>
                <w:lang w:val="en-US" w:eastAsia="zh-CN" w:bidi="ar"/>
              </w:rPr>
              <w:t>元器件连接及测量振荡电路</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六、组装、调试调幅调频收音机—</w:t>
            </w:r>
            <w:r>
              <w:rPr>
                <w:rFonts w:hint="eastAsia" w:ascii="仿宋_GB2312" w:hAnsi="仿宋_GB2312" w:eastAsia="仿宋_GB2312" w:cs="仿宋_GB2312"/>
                <w:b w:val="0"/>
                <w:bCs w:val="0"/>
                <w:color w:val="auto"/>
                <w:kern w:val="0"/>
                <w:sz w:val="21"/>
                <w:szCs w:val="21"/>
                <w:highlight w:val="none"/>
                <w:vertAlign w:val="baseline"/>
                <w:lang w:val="en-US" w:eastAsia="zh-CN" w:bidi="ar"/>
              </w:rPr>
              <w:t>调幅调频收音机的工作原理及调试方法</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21-22</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六、组装、调试调幅调频收音机—</w:t>
            </w:r>
            <w:r>
              <w:rPr>
                <w:rFonts w:hint="eastAsia" w:ascii="仿宋_GB2312" w:hAnsi="仿宋_GB2312" w:eastAsia="仿宋_GB2312" w:cs="仿宋_GB2312"/>
                <w:b w:val="0"/>
                <w:bCs w:val="0"/>
                <w:color w:val="auto"/>
                <w:kern w:val="0"/>
                <w:sz w:val="21"/>
                <w:szCs w:val="21"/>
                <w:highlight w:val="none"/>
                <w:vertAlign w:val="baseline"/>
                <w:lang w:val="en-US" w:eastAsia="zh-CN" w:bidi="ar"/>
              </w:rPr>
              <w:t>检测和焊接收音机元器件、连接、测量并调试调幅调频收音机电路</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七、认识脉冲、数字电路—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脉冲电路的基本概念及工作原理、晶体管的开关特性功能测试</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24</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七、认识脉冲、数字电路—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逻辑代数的基本定律和常用公式，逻辑函数的常用表示方法</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25-26</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七、认识脉冲、数字电路—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逻辑门电路的逻辑功能、使用方法、集成块的功能测试</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八、搭建抢答器电路—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RS触发器的电路组成和逻辑功能</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28</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八、搭建抢答器电路—JK</w:t>
            </w:r>
            <w:r>
              <w:rPr>
                <w:rFonts w:hint="eastAsia" w:ascii="仿宋_GB2312" w:hAnsi="仿宋_GB2312" w:eastAsia="仿宋_GB2312" w:cs="仿宋_GB2312"/>
                <w:b w:val="0"/>
                <w:bCs w:val="0"/>
                <w:color w:val="auto"/>
                <w:kern w:val="0"/>
                <w:sz w:val="21"/>
                <w:szCs w:val="21"/>
                <w:highlight w:val="none"/>
                <w:vertAlign w:val="baseline"/>
                <w:lang w:val="en-US" w:eastAsia="zh-CN" w:bidi="ar"/>
              </w:rPr>
              <w:t>触发器的电路组成和逻辑功能、触发方式</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八、数字电路基础知识—T、D</w:t>
            </w:r>
            <w:r>
              <w:rPr>
                <w:rFonts w:hint="eastAsia" w:ascii="仿宋_GB2312" w:hAnsi="仿宋_GB2312" w:eastAsia="仿宋_GB2312" w:cs="仿宋_GB2312"/>
                <w:b w:val="0"/>
                <w:bCs w:val="0"/>
                <w:color w:val="auto"/>
                <w:kern w:val="0"/>
                <w:sz w:val="21"/>
                <w:szCs w:val="21"/>
                <w:highlight w:val="none"/>
                <w:vertAlign w:val="baseline"/>
                <w:lang w:val="en-US" w:eastAsia="zh-CN" w:bidi="ar"/>
              </w:rPr>
              <w:t>触发器的电路组成和逻辑功能、触发方式</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30</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九、应用组合逻辑电路—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组合逻辑电路的种类、编码器、译码器的基本功能</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九、应用组合逻辑电路—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常用数码显示器的基本结构和工作原理</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32</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十、应用时序逻辑电路—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寄存器的功能、基本组成、基本结构和常见类型、典型集成位移寄存器的应用</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33</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十、应用时序逻辑电路—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计数器的功能以及计数器的类型</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十、应用时序逻辑电路—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二进制、十进制等典型集成计数器的特性及应用</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4" w:type="dxa"/>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35-36</w:t>
            </w:r>
          </w:p>
        </w:tc>
        <w:tc>
          <w:tcPr>
            <w:tcW w:w="4092" w:type="dxa"/>
            <w:noWrap w:val="0"/>
            <w:vAlign w:val="center"/>
          </w:tcPr>
          <w:p>
            <w:pPr>
              <w:pStyle w:val="1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十、应用时序逻辑电路—</w:t>
            </w:r>
            <w:r>
              <w:rPr>
                <w:rFonts w:hint="eastAsia" w:ascii="仿宋_GB2312" w:hAnsi="仿宋_GB2312" w:eastAsia="仿宋_GB2312" w:cs="仿宋_GB2312"/>
                <w:b w:val="0"/>
                <w:bCs w:val="0"/>
                <w:color w:val="auto"/>
                <w:kern w:val="0"/>
                <w:sz w:val="21"/>
                <w:szCs w:val="21"/>
                <w:highlight w:val="none"/>
                <w:vertAlign w:val="baseline"/>
                <w:lang w:val="en-US" w:eastAsia="zh-CN" w:bidi="ar"/>
              </w:rPr>
              <w:t>555时基电路的引脚功能和逻辑功能</w:t>
            </w:r>
          </w:p>
        </w:tc>
        <w:tc>
          <w:tcPr>
            <w:tcW w:w="1575"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493" w:type="dxa"/>
            <w:noWrap w:val="0"/>
            <w:vAlign w:val="center"/>
          </w:tcPr>
          <w:p>
            <w:pPr>
              <w:keepNext w:val="0"/>
              <w:keepLines w:val="0"/>
              <w:pageBreakBefore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br w:type="page"/>
      </w:r>
    </w:p>
    <w:p>
      <w:pPr>
        <w:widowControl w:val="0"/>
        <w:shd w:val="clear"/>
        <w:autoSpaceDE w:val="0"/>
        <w:autoSpaceDN w:val="0"/>
        <w:adjustRightInd w:val="0"/>
        <w:spacing w:after="0" w:line="520" w:lineRule="exact"/>
        <w:jc w:val="center"/>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无人机应用技术导论课程标准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本课程是无人机操控与维护专业的一门专业基础课程。通过学习无人机概述、无人机飞行平台、无人机主要飞行系统、无人机飞行环境及飞行原理、无人机法律法规及飞行管理、无人机操控、无人机行业应用等专业知识，使学生能够掌握无人机基本知识、无人机发展历程、了解无人机现状、掌握多种无人机任务设备平台和使用方法；具有了解无人机基础知识，培养学生的职业道德和工匠精神，提高学生综合素质和职业能力，为学生后续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（1）无人机系统组成；</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（2）无人机发展历程；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（3）无人机飞行平台；</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（4）无人机飞行系统；</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（5）无人机飞行环境与原理；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（6）无人机法律法规及飞行管理；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（7）航空力学。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（1）能够具备无人机遥控器操控能力；</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（2）能够掌握地面站基本操控能力；</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（3）能够具备模拟飞行软件操控与训练能力；</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（4）能够掌握无人机行业应用。</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36学时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2学分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96"/>
        <w:gridCol w:w="2663"/>
        <w:gridCol w:w="3561"/>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5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396"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2663"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3561"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183"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1</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无人机概述</w:t>
            </w:r>
          </w:p>
        </w:tc>
        <w:tc>
          <w:tcPr>
            <w:tcW w:w="26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1.无人机介绍</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bidi="ar"/>
              </w:rPr>
              <w:t>无人机的发展历程</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bidi="ar"/>
              </w:rPr>
              <w:t>无人机现状及发展</w:t>
            </w:r>
            <w:r>
              <w:rPr>
                <w:rFonts w:hint="eastAsia" w:ascii="仿宋_GB2312" w:hAnsi="仿宋_GB2312" w:eastAsia="仿宋_GB2312" w:cs="仿宋_GB2312"/>
                <w:color w:val="auto"/>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bidi="ar"/>
              </w:rPr>
              <w:t>趋势</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无人机专业学习指导</w:t>
            </w:r>
            <w:r>
              <w:rPr>
                <w:rFonts w:hint="eastAsia" w:ascii="仿宋_GB2312" w:hAnsi="仿宋_GB2312" w:eastAsia="仿宋_GB2312" w:cs="仿宋_GB2312"/>
                <w:color w:val="auto"/>
                <w:kern w:val="0"/>
                <w:sz w:val="21"/>
                <w:szCs w:val="21"/>
                <w:highlight w:val="none"/>
                <w:vertAlign w:val="baseline"/>
                <w:lang w:val="en-US" w:eastAsia="zh-CN" w:bidi="ar"/>
              </w:rPr>
              <w:t>。</w:t>
            </w:r>
          </w:p>
        </w:tc>
        <w:tc>
          <w:tcPr>
            <w:tcW w:w="35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无人机的定义</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val="en-US" w:bidi="ar"/>
              </w:rPr>
              <w:t>无人机系统组成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无人机与其他飞行器的区别</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飞行器的发展历程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5.</w:t>
            </w:r>
            <w:r>
              <w:rPr>
                <w:rFonts w:hint="eastAsia" w:ascii="仿宋_GB2312" w:hAnsi="仿宋_GB2312" w:eastAsia="仿宋_GB2312" w:cs="仿宋_GB2312"/>
                <w:color w:val="auto"/>
                <w:kern w:val="0"/>
                <w:sz w:val="21"/>
                <w:szCs w:val="21"/>
                <w:highlight w:val="none"/>
                <w:vertAlign w:val="baseline"/>
                <w:lang w:val="en-US" w:bidi="ar"/>
              </w:rPr>
              <w:t>无人机的发展历程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6.</w:t>
            </w:r>
            <w:r>
              <w:rPr>
                <w:rFonts w:hint="eastAsia" w:ascii="仿宋_GB2312" w:hAnsi="仿宋_GB2312" w:eastAsia="仿宋_GB2312" w:cs="仿宋_GB2312"/>
                <w:color w:val="auto"/>
                <w:kern w:val="0"/>
                <w:sz w:val="21"/>
                <w:szCs w:val="21"/>
                <w:highlight w:val="none"/>
                <w:vertAlign w:val="baseline"/>
                <w:lang w:val="en-US" w:bidi="ar"/>
              </w:rPr>
              <w:t>旋翼飞行器的发展历程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7.</w:t>
            </w:r>
            <w:r>
              <w:rPr>
                <w:rFonts w:hint="eastAsia" w:ascii="仿宋_GB2312" w:hAnsi="仿宋_GB2312" w:eastAsia="仿宋_GB2312" w:cs="仿宋_GB2312"/>
                <w:color w:val="auto"/>
                <w:kern w:val="0"/>
                <w:sz w:val="21"/>
                <w:szCs w:val="21"/>
                <w:highlight w:val="none"/>
                <w:vertAlign w:val="baseline"/>
                <w:lang w:val="en-US" w:bidi="ar"/>
              </w:rPr>
              <w:t>无人机现状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8.</w:t>
            </w:r>
            <w:r>
              <w:rPr>
                <w:rFonts w:hint="eastAsia" w:ascii="仿宋_GB2312" w:hAnsi="仿宋_GB2312" w:eastAsia="仿宋_GB2312" w:cs="仿宋_GB2312"/>
                <w:color w:val="auto"/>
                <w:kern w:val="0"/>
                <w:sz w:val="21"/>
                <w:szCs w:val="21"/>
                <w:highlight w:val="none"/>
                <w:vertAlign w:val="baseline"/>
                <w:lang w:val="en-US" w:bidi="ar"/>
              </w:rPr>
              <w:t>无人机发展趋势</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9.</w:t>
            </w:r>
            <w:r>
              <w:rPr>
                <w:rFonts w:hint="eastAsia" w:ascii="仿宋_GB2312" w:hAnsi="仿宋_GB2312" w:eastAsia="仿宋_GB2312" w:cs="仿宋_GB2312"/>
                <w:color w:val="auto"/>
                <w:kern w:val="0"/>
                <w:sz w:val="21"/>
                <w:szCs w:val="21"/>
                <w:highlight w:val="none"/>
                <w:vertAlign w:val="baseline"/>
                <w:lang w:val="en-US" w:bidi="ar"/>
              </w:rPr>
              <w:t>无人机专业介绍</w:t>
            </w:r>
          </w:p>
        </w:tc>
        <w:tc>
          <w:tcPr>
            <w:tcW w:w="11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000000"/>
                <w:sz w:val="21"/>
                <w:szCs w:val="21"/>
                <w:highlight w:val="none"/>
              </w:rPr>
              <w:t>2</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无人机飞行平台</w:t>
            </w:r>
          </w:p>
        </w:tc>
        <w:tc>
          <w:tcPr>
            <w:tcW w:w="26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1.飞行平台简介；</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2.固定翼无人机；</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3.无人直升机；</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4.多旋翼无人机；</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5.其他形式的飞行平台。</w:t>
            </w:r>
          </w:p>
        </w:tc>
        <w:tc>
          <w:tcPr>
            <w:tcW w:w="35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1.固定翼无人机定义及受力分析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2.固定翼无人机飞行平台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3.固定翼无人机的特点及应用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4.无人直升机的定义及受力分析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5.无人直升机的飞行平台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6.无人直升机的布局方式</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7.多旋翼无人机的定义及受力分析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8.多旋翼无人机常见类型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8.多旋翼无人机飞行平台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10.多旋翼无人机的特点及应用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11.无人飞艇</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12.扑翼机</w:t>
            </w:r>
          </w:p>
        </w:tc>
        <w:tc>
          <w:tcPr>
            <w:tcW w:w="11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3</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rPr>
              <w:t>无人机主要飞行系统</w:t>
            </w:r>
          </w:p>
        </w:tc>
        <w:tc>
          <w:tcPr>
            <w:tcW w:w="26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1.</w:t>
            </w:r>
            <w:r>
              <w:rPr>
                <w:rFonts w:hint="eastAsia" w:ascii="仿宋_GB2312" w:hAnsi="仿宋_GB2312" w:eastAsia="仿宋_GB2312" w:cs="仿宋_GB2312"/>
                <w:color w:val="auto"/>
                <w:kern w:val="0"/>
                <w:sz w:val="21"/>
                <w:szCs w:val="21"/>
                <w:highlight w:val="none"/>
                <w:vertAlign w:val="baseline"/>
                <w:lang w:val="en-US"/>
              </w:rPr>
              <w:t>无人机飞行控制系统</w:t>
            </w:r>
            <w:r>
              <w:rPr>
                <w:rFonts w:hint="eastAsia" w:ascii="仿宋_GB2312" w:hAnsi="仿宋_GB2312" w:eastAsia="仿宋_GB2312" w:cs="仿宋_GB2312"/>
                <w:color w:val="auto"/>
                <w:kern w:val="0"/>
                <w:sz w:val="21"/>
                <w:szCs w:val="21"/>
                <w:highlight w:val="none"/>
                <w:vertAlign w:val="baseline"/>
                <w:lang w:val="en-US" w:eastAsia="zh-CN"/>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w:t>
            </w:r>
            <w:r>
              <w:rPr>
                <w:rFonts w:hint="eastAsia" w:ascii="仿宋_GB2312" w:hAnsi="仿宋_GB2312" w:eastAsia="仿宋_GB2312" w:cs="仿宋_GB2312"/>
                <w:color w:val="auto"/>
                <w:kern w:val="0"/>
                <w:sz w:val="21"/>
                <w:szCs w:val="21"/>
                <w:highlight w:val="none"/>
                <w:vertAlign w:val="baseline"/>
                <w:lang w:val="en-US"/>
              </w:rPr>
              <w:t>无人机导航系统</w:t>
            </w:r>
            <w:r>
              <w:rPr>
                <w:rFonts w:hint="eastAsia" w:ascii="仿宋_GB2312" w:hAnsi="仿宋_GB2312" w:eastAsia="仿宋_GB2312" w:cs="仿宋_GB2312"/>
                <w:color w:val="auto"/>
                <w:kern w:val="0"/>
                <w:sz w:val="21"/>
                <w:szCs w:val="21"/>
                <w:highlight w:val="none"/>
                <w:vertAlign w:val="baseline"/>
                <w:lang w:val="en-US" w:eastAsia="zh-CN"/>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rPr>
              <w:t>3.无人机通信系统</w:t>
            </w:r>
            <w:r>
              <w:rPr>
                <w:rFonts w:hint="eastAsia" w:ascii="仿宋_GB2312" w:hAnsi="仿宋_GB2312" w:eastAsia="仿宋_GB2312" w:cs="仿宋_GB2312"/>
                <w:color w:val="auto"/>
                <w:kern w:val="0"/>
                <w:sz w:val="21"/>
                <w:szCs w:val="21"/>
                <w:highlight w:val="none"/>
                <w:vertAlign w:val="baseline"/>
                <w:lang w:val="en-US" w:eastAsia="zh-CN"/>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r>
              <w:rPr>
                <w:rFonts w:hint="eastAsia" w:ascii="仿宋_GB2312" w:hAnsi="仿宋_GB2312" w:eastAsia="仿宋_GB2312" w:cs="仿宋_GB2312"/>
                <w:color w:val="auto"/>
                <w:kern w:val="0"/>
                <w:sz w:val="21"/>
                <w:szCs w:val="21"/>
                <w:highlight w:val="none"/>
                <w:vertAlign w:val="baseline"/>
                <w:lang w:val="en-US"/>
              </w:rPr>
              <w:t>无人机动力系统</w:t>
            </w:r>
            <w:r>
              <w:rPr>
                <w:rFonts w:hint="eastAsia" w:ascii="仿宋_GB2312" w:hAnsi="仿宋_GB2312" w:eastAsia="仿宋_GB2312" w:cs="仿宋_GB2312"/>
                <w:color w:val="auto"/>
                <w:kern w:val="0"/>
                <w:sz w:val="21"/>
                <w:szCs w:val="21"/>
                <w:highlight w:val="none"/>
                <w:vertAlign w:val="baseline"/>
                <w:lang w:val="en-US" w:eastAsia="zh-CN"/>
              </w:rPr>
              <w:t>。</w:t>
            </w:r>
          </w:p>
        </w:tc>
        <w:tc>
          <w:tcPr>
            <w:tcW w:w="35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1.</w:t>
            </w:r>
            <w:r>
              <w:rPr>
                <w:rFonts w:hint="eastAsia" w:ascii="仿宋_GB2312" w:hAnsi="仿宋_GB2312" w:eastAsia="仿宋_GB2312" w:cs="仿宋_GB2312"/>
                <w:color w:val="auto"/>
                <w:kern w:val="0"/>
                <w:sz w:val="21"/>
                <w:szCs w:val="21"/>
                <w:highlight w:val="none"/>
                <w:vertAlign w:val="baseline"/>
                <w:lang w:val="en-US"/>
              </w:rPr>
              <w:t>无人机飞行控制系统定义</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2.</w:t>
            </w:r>
            <w:r>
              <w:rPr>
                <w:rFonts w:hint="eastAsia" w:ascii="仿宋_GB2312" w:hAnsi="仿宋_GB2312" w:eastAsia="仿宋_GB2312" w:cs="仿宋_GB2312"/>
                <w:color w:val="auto"/>
                <w:kern w:val="0"/>
                <w:sz w:val="21"/>
                <w:szCs w:val="21"/>
                <w:highlight w:val="none"/>
                <w:vertAlign w:val="baseline"/>
                <w:lang w:val="en-US"/>
              </w:rPr>
              <w:t>无人机飞行控制系统的主要构成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3.</w:t>
            </w:r>
            <w:r>
              <w:rPr>
                <w:rFonts w:hint="eastAsia" w:ascii="仿宋_GB2312" w:hAnsi="仿宋_GB2312" w:eastAsia="仿宋_GB2312" w:cs="仿宋_GB2312"/>
                <w:color w:val="auto"/>
                <w:kern w:val="0"/>
                <w:sz w:val="21"/>
                <w:szCs w:val="21"/>
                <w:highlight w:val="none"/>
                <w:vertAlign w:val="baseline"/>
                <w:lang w:val="en-US"/>
              </w:rPr>
              <w:t>无人机飞行控制器的工作原理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4.</w:t>
            </w:r>
            <w:r>
              <w:rPr>
                <w:rFonts w:hint="eastAsia" w:ascii="仿宋_GB2312" w:hAnsi="仿宋_GB2312" w:eastAsia="仿宋_GB2312" w:cs="仿宋_GB2312"/>
                <w:color w:val="auto"/>
                <w:kern w:val="0"/>
                <w:sz w:val="21"/>
                <w:szCs w:val="21"/>
                <w:highlight w:val="none"/>
                <w:vertAlign w:val="baseline"/>
                <w:lang w:val="en-US"/>
              </w:rPr>
              <w:t>地面控制站</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5.</w:t>
            </w:r>
            <w:r>
              <w:rPr>
                <w:rFonts w:hint="eastAsia" w:ascii="仿宋_GB2312" w:hAnsi="仿宋_GB2312" w:eastAsia="仿宋_GB2312" w:cs="仿宋_GB2312"/>
                <w:color w:val="auto"/>
                <w:kern w:val="0"/>
                <w:sz w:val="21"/>
                <w:szCs w:val="21"/>
                <w:highlight w:val="none"/>
                <w:vertAlign w:val="baseline"/>
                <w:lang w:val="en-US"/>
              </w:rPr>
              <w:t>惯性导航</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6.</w:t>
            </w:r>
            <w:r>
              <w:rPr>
                <w:rFonts w:hint="eastAsia" w:ascii="仿宋_GB2312" w:hAnsi="仿宋_GB2312" w:eastAsia="仿宋_GB2312" w:cs="仿宋_GB2312"/>
                <w:color w:val="auto"/>
                <w:kern w:val="0"/>
                <w:sz w:val="21"/>
                <w:szCs w:val="21"/>
                <w:highlight w:val="none"/>
                <w:vertAlign w:val="baseline"/>
                <w:lang w:val="en-US"/>
              </w:rPr>
              <w:t>卫星导航</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7.</w:t>
            </w:r>
            <w:r>
              <w:rPr>
                <w:rFonts w:hint="eastAsia" w:ascii="仿宋_GB2312" w:hAnsi="仿宋_GB2312" w:eastAsia="仿宋_GB2312" w:cs="仿宋_GB2312"/>
                <w:color w:val="auto"/>
                <w:kern w:val="0"/>
                <w:sz w:val="21"/>
                <w:szCs w:val="21"/>
                <w:highlight w:val="none"/>
                <w:vertAlign w:val="baseline"/>
                <w:lang w:val="en-US"/>
              </w:rPr>
              <w:t>传感器导航</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8.</w:t>
            </w:r>
            <w:r>
              <w:rPr>
                <w:rFonts w:hint="eastAsia" w:ascii="仿宋_GB2312" w:hAnsi="仿宋_GB2312" w:eastAsia="仿宋_GB2312" w:cs="仿宋_GB2312"/>
                <w:color w:val="auto"/>
                <w:kern w:val="0"/>
                <w:sz w:val="21"/>
                <w:szCs w:val="21"/>
                <w:highlight w:val="none"/>
                <w:vertAlign w:val="baseline"/>
                <w:lang w:val="en-US"/>
              </w:rPr>
              <w:t>无线电通信原理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9.</w:t>
            </w:r>
            <w:r>
              <w:rPr>
                <w:rFonts w:hint="eastAsia" w:ascii="仿宋_GB2312" w:hAnsi="仿宋_GB2312" w:eastAsia="仿宋_GB2312" w:cs="仿宋_GB2312"/>
                <w:color w:val="auto"/>
                <w:kern w:val="0"/>
                <w:sz w:val="21"/>
                <w:szCs w:val="21"/>
                <w:highlight w:val="none"/>
                <w:vertAlign w:val="baseline"/>
                <w:lang w:val="en-US"/>
              </w:rPr>
              <w:t>无人机的通信</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10.</w:t>
            </w:r>
            <w:r>
              <w:rPr>
                <w:rFonts w:hint="eastAsia" w:ascii="仿宋_GB2312" w:hAnsi="仿宋_GB2312" w:eastAsia="仿宋_GB2312" w:cs="仿宋_GB2312"/>
                <w:color w:val="auto"/>
                <w:kern w:val="0"/>
                <w:sz w:val="21"/>
                <w:szCs w:val="21"/>
                <w:highlight w:val="none"/>
                <w:vertAlign w:val="baseline"/>
                <w:lang w:val="en-US"/>
              </w:rPr>
              <w:t>电动动力系统</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11.</w:t>
            </w:r>
            <w:r>
              <w:rPr>
                <w:rFonts w:hint="eastAsia" w:ascii="仿宋_GB2312" w:hAnsi="仿宋_GB2312" w:eastAsia="仿宋_GB2312" w:cs="仿宋_GB2312"/>
                <w:color w:val="auto"/>
                <w:kern w:val="0"/>
                <w:sz w:val="21"/>
                <w:szCs w:val="21"/>
                <w:highlight w:val="none"/>
                <w:vertAlign w:val="baseline"/>
                <w:lang w:val="en-US"/>
              </w:rPr>
              <w:t>活塞发动机动力系统</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12.</w:t>
            </w:r>
            <w:r>
              <w:rPr>
                <w:rFonts w:hint="eastAsia" w:ascii="仿宋_GB2312" w:hAnsi="仿宋_GB2312" w:eastAsia="仿宋_GB2312" w:cs="仿宋_GB2312"/>
                <w:color w:val="auto"/>
                <w:kern w:val="0"/>
                <w:sz w:val="21"/>
                <w:szCs w:val="21"/>
                <w:highlight w:val="none"/>
                <w:vertAlign w:val="baseline"/>
                <w:lang w:val="en-US"/>
              </w:rPr>
              <w:t>燃气涡轮动力系统</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13.</w:t>
            </w:r>
            <w:r>
              <w:rPr>
                <w:rFonts w:hint="eastAsia" w:ascii="仿宋_GB2312" w:hAnsi="仿宋_GB2312" w:eastAsia="仿宋_GB2312" w:cs="仿宋_GB2312"/>
                <w:color w:val="auto"/>
                <w:kern w:val="0"/>
                <w:sz w:val="21"/>
                <w:szCs w:val="21"/>
                <w:highlight w:val="none"/>
                <w:vertAlign w:val="baseline"/>
                <w:lang w:val="en-US"/>
              </w:rPr>
              <w:t>火箭推进动力系统</w:t>
            </w:r>
          </w:p>
        </w:tc>
        <w:tc>
          <w:tcPr>
            <w:tcW w:w="118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4</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rPr>
              <w:t>无人机飞行环境及飞行原理</w:t>
            </w:r>
          </w:p>
        </w:tc>
        <w:tc>
          <w:tcPr>
            <w:tcW w:w="26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1.</w:t>
            </w:r>
            <w:r>
              <w:rPr>
                <w:rFonts w:hint="eastAsia" w:ascii="仿宋_GB2312" w:hAnsi="仿宋_GB2312" w:eastAsia="仿宋_GB2312" w:cs="仿宋_GB2312"/>
                <w:color w:val="auto"/>
                <w:kern w:val="0"/>
                <w:sz w:val="21"/>
                <w:szCs w:val="21"/>
                <w:highlight w:val="none"/>
                <w:vertAlign w:val="baseline"/>
                <w:lang w:val="en-US"/>
              </w:rPr>
              <w:t>无人机飞行环境</w:t>
            </w:r>
            <w:r>
              <w:rPr>
                <w:rFonts w:hint="eastAsia" w:ascii="仿宋_GB2312" w:hAnsi="仿宋_GB2312" w:eastAsia="仿宋_GB2312" w:cs="仿宋_GB2312"/>
                <w:color w:val="auto"/>
                <w:kern w:val="0"/>
                <w:sz w:val="21"/>
                <w:szCs w:val="21"/>
                <w:highlight w:val="none"/>
                <w:vertAlign w:val="baseline"/>
                <w:lang w:val="en-US" w:eastAsia="zh-CN"/>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w:t>
            </w:r>
            <w:r>
              <w:rPr>
                <w:rFonts w:hint="eastAsia" w:ascii="仿宋_GB2312" w:hAnsi="仿宋_GB2312" w:eastAsia="仿宋_GB2312" w:cs="仿宋_GB2312"/>
                <w:color w:val="auto"/>
                <w:kern w:val="0"/>
                <w:sz w:val="21"/>
                <w:szCs w:val="21"/>
                <w:highlight w:val="none"/>
                <w:vertAlign w:val="baseline"/>
                <w:lang w:val="en-US"/>
              </w:rPr>
              <w:t>空气动力学基本知识</w:t>
            </w:r>
            <w:r>
              <w:rPr>
                <w:rFonts w:hint="eastAsia" w:ascii="仿宋_GB2312" w:hAnsi="仿宋_GB2312" w:eastAsia="仿宋_GB2312" w:cs="仿宋_GB2312"/>
                <w:color w:val="auto"/>
                <w:kern w:val="0"/>
                <w:sz w:val="21"/>
                <w:szCs w:val="21"/>
                <w:highlight w:val="none"/>
                <w:vertAlign w:val="baseline"/>
                <w:lang w:val="en-US" w:eastAsia="zh-CN"/>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w:t>
            </w:r>
            <w:r>
              <w:rPr>
                <w:rFonts w:hint="eastAsia" w:ascii="仿宋_GB2312" w:hAnsi="仿宋_GB2312" w:eastAsia="仿宋_GB2312" w:cs="仿宋_GB2312"/>
                <w:color w:val="auto"/>
                <w:kern w:val="0"/>
                <w:sz w:val="21"/>
                <w:szCs w:val="21"/>
                <w:highlight w:val="none"/>
                <w:vertAlign w:val="baseline"/>
                <w:lang w:val="en-US"/>
              </w:rPr>
              <w:t>固定翼无人机飞行原理</w:t>
            </w:r>
            <w:r>
              <w:rPr>
                <w:rFonts w:hint="eastAsia" w:ascii="仿宋_GB2312" w:hAnsi="仿宋_GB2312" w:eastAsia="仿宋_GB2312" w:cs="仿宋_GB2312"/>
                <w:color w:val="auto"/>
                <w:kern w:val="0"/>
                <w:sz w:val="21"/>
                <w:szCs w:val="21"/>
                <w:highlight w:val="none"/>
                <w:vertAlign w:val="baseline"/>
                <w:lang w:val="en-US" w:eastAsia="zh-CN"/>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r>
              <w:rPr>
                <w:rFonts w:hint="eastAsia" w:ascii="仿宋_GB2312" w:hAnsi="仿宋_GB2312" w:eastAsia="仿宋_GB2312" w:cs="仿宋_GB2312"/>
                <w:color w:val="auto"/>
                <w:kern w:val="0"/>
                <w:sz w:val="21"/>
                <w:szCs w:val="21"/>
                <w:highlight w:val="none"/>
                <w:vertAlign w:val="baseline"/>
                <w:lang w:val="en-US"/>
              </w:rPr>
              <w:t>多旋翼无人机飞行原理</w:t>
            </w:r>
            <w:r>
              <w:rPr>
                <w:rFonts w:hint="eastAsia" w:ascii="仿宋_GB2312" w:hAnsi="仿宋_GB2312" w:eastAsia="仿宋_GB2312" w:cs="仿宋_GB2312"/>
                <w:color w:val="auto"/>
                <w:kern w:val="0"/>
                <w:sz w:val="21"/>
                <w:szCs w:val="21"/>
                <w:highlight w:val="none"/>
                <w:vertAlign w:val="baseline"/>
                <w:lang w:val="en-US" w:eastAsia="zh-CN"/>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5.</w:t>
            </w:r>
            <w:r>
              <w:rPr>
                <w:rFonts w:hint="eastAsia" w:ascii="仿宋_GB2312" w:hAnsi="仿宋_GB2312" w:eastAsia="仿宋_GB2312" w:cs="仿宋_GB2312"/>
                <w:color w:val="auto"/>
                <w:kern w:val="0"/>
                <w:sz w:val="21"/>
                <w:szCs w:val="21"/>
                <w:highlight w:val="none"/>
                <w:vertAlign w:val="baseline"/>
                <w:lang w:val="en-US"/>
              </w:rPr>
              <w:t>无人直升机飞行原理</w:t>
            </w:r>
            <w:r>
              <w:rPr>
                <w:rFonts w:hint="eastAsia" w:ascii="仿宋_GB2312" w:hAnsi="仿宋_GB2312" w:eastAsia="仿宋_GB2312" w:cs="仿宋_GB2312"/>
                <w:color w:val="auto"/>
                <w:kern w:val="0"/>
                <w:sz w:val="21"/>
                <w:szCs w:val="21"/>
                <w:highlight w:val="none"/>
                <w:vertAlign w:val="baseline"/>
                <w:lang w:val="en-US" w:eastAsia="zh-CN"/>
              </w:rPr>
              <w:t>。</w:t>
            </w:r>
          </w:p>
        </w:tc>
        <w:tc>
          <w:tcPr>
            <w:tcW w:w="35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1.</w:t>
            </w:r>
            <w:r>
              <w:rPr>
                <w:rFonts w:hint="eastAsia" w:ascii="仿宋_GB2312" w:hAnsi="仿宋_GB2312" w:eastAsia="仿宋_GB2312" w:cs="仿宋_GB2312"/>
                <w:color w:val="auto"/>
                <w:kern w:val="0"/>
                <w:sz w:val="21"/>
                <w:szCs w:val="21"/>
                <w:highlight w:val="none"/>
                <w:vertAlign w:val="baseline"/>
                <w:lang w:val="en-US"/>
              </w:rPr>
              <w:t>大气层成分与结构</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2.</w:t>
            </w:r>
            <w:r>
              <w:rPr>
                <w:rFonts w:hint="eastAsia" w:ascii="仿宋_GB2312" w:hAnsi="仿宋_GB2312" w:eastAsia="仿宋_GB2312" w:cs="仿宋_GB2312"/>
                <w:color w:val="auto"/>
                <w:kern w:val="0"/>
                <w:sz w:val="21"/>
                <w:szCs w:val="21"/>
                <w:highlight w:val="none"/>
                <w:vertAlign w:val="baseline"/>
                <w:lang w:val="en-US"/>
              </w:rPr>
              <w:t>气象要素</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3.</w:t>
            </w:r>
            <w:r>
              <w:rPr>
                <w:rFonts w:hint="eastAsia" w:ascii="仿宋_GB2312" w:hAnsi="仿宋_GB2312" w:eastAsia="仿宋_GB2312" w:cs="仿宋_GB2312"/>
                <w:color w:val="auto"/>
                <w:kern w:val="0"/>
                <w:sz w:val="21"/>
                <w:szCs w:val="21"/>
                <w:highlight w:val="none"/>
                <w:vertAlign w:val="baseline"/>
                <w:lang w:val="en-US"/>
              </w:rPr>
              <w:t>气象对飞行的影响</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4.</w:t>
            </w:r>
            <w:r>
              <w:rPr>
                <w:rFonts w:hint="eastAsia" w:ascii="仿宋_GB2312" w:hAnsi="仿宋_GB2312" w:eastAsia="仿宋_GB2312" w:cs="仿宋_GB2312"/>
                <w:color w:val="auto"/>
                <w:kern w:val="0"/>
                <w:sz w:val="21"/>
                <w:szCs w:val="21"/>
                <w:highlight w:val="none"/>
                <w:vertAlign w:val="baseline"/>
                <w:lang w:val="en-US"/>
              </w:rPr>
              <w:t>连续性定理与伯努利定律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5.</w:t>
            </w:r>
            <w:r>
              <w:rPr>
                <w:rFonts w:hint="eastAsia" w:ascii="仿宋_GB2312" w:hAnsi="仿宋_GB2312" w:eastAsia="仿宋_GB2312" w:cs="仿宋_GB2312"/>
                <w:color w:val="auto"/>
                <w:kern w:val="0"/>
                <w:sz w:val="21"/>
                <w:szCs w:val="21"/>
                <w:highlight w:val="none"/>
                <w:vertAlign w:val="baseline"/>
                <w:lang w:val="en-US"/>
              </w:rPr>
              <w:t>升力</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6.</w:t>
            </w:r>
            <w:r>
              <w:rPr>
                <w:rFonts w:hint="eastAsia" w:ascii="仿宋_GB2312" w:hAnsi="仿宋_GB2312" w:eastAsia="仿宋_GB2312" w:cs="仿宋_GB2312"/>
                <w:color w:val="auto"/>
                <w:kern w:val="0"/>
                <w:sz w:val="21"/>
                <w:szCs w:val="21"/>
                <w:highlight w:val="none"/>
                <w:vertAlign w:val="baseline"/>
                <w:lang w:val="en-US"/>
              </w:rPr>
              <w:t>阻力</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7.</w:t>
            </w:r>
            <w:r>
              <w:rPr>
                <w:rFonts w:hint="eastAsia" w:ascii="仿宋_GB2312" w:hAnsi="仿宋_GB2312" w:eastAsia="仿宋_GB2312" w:cs="仿宋_GB2312"/>
                <w:color w:val="auto"/>
                <w:kern w:val="0"/>
                <w:sz w:val="21"/>
                <w:szCs w:val="21"/>
                <w:highlight w:val="none"/>
                <w:vertAlign w:val="baseline"/>
                <w:lang w:val="en-US"/>
              </w:rPr>
              <w:t>受力分析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8.</w:t>
            </w:r>
            <w:r>
              <w:rPr>
                <w:rFonts w:hint="eastAsia" w:ascii="仿宋_GB2312" w:hAnsi="仿宋_GB2312" w:eastAsia="仿宋_GB2312" w:cs="仿宋_GB2312"/>
                <w:color w:val="auto"/>
                <w:kern w:val="0"/>
                <w:sz w:val="21"/>
                <w:szCs w:val="21"/>
                <w:highlight w:val="none"/>
                <w:vertAlign w:val="baseline"/>
                <w:lang w:val="en-US"/>
              </w:rPr>
              <w:t>运动原理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9.</w:t>
            </w:r>
            <w:r>
              <w:rPr>
                <w:rFonts w:hint="eastAsia" w:ascii="仿宋_GB2312" w:hAnsi="仿宋_GB2312" w:eastAsia="仿宋_GB2312" w:cs="仿宋_GB2312"/>
                <w:color w:val="auto"/>
                <w:kern w:val="0"/>
                <w:sz w:val="21"/>
                <w:szCs w:val="21"/>
                <w:highlight w:val="none"/>
                <w:vertAlign w:val="baseline"/>
                <w:lang w:val="en-US"/>
              </w:rPr>
              <w:t>受力分析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10.</w:t>
            </w:r>
            <w:r>
              <w:rPr>
                <w:rFonts w:hint="eastAsia" w:ascii="仿宋_GB2312" w:hAnsi="仿宋_GB2312" w:eastAsia="仿宋_GB2312" w:cs="仿宋_GB2312"/>
                <w:color w:val="auto"/>
                <w:kern w:val="0"/>
                <w:sz w:val="21"/>
                <w:szCs w:val="21"/>
                <w:highlight w:val="none"/>
                <w:vertAlign w:val="baseline"/>
                <w:lang w:val="en-US"/>
              </w:rPr>
              <w:t>运动原理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11.</w:t>
            </w:r>
            <w:r>
              <w:rPr>
                <w:rFonts w:hint="eastAsia" w:ascii="仿宋_GB2312" w:hAnsi="仿宋_GB2312" w:eastAsia="仿宋_GB2312" w:cs="仿宋_GB2312"/>
                <w:color w:val="auto"/>
                <w:kern w:val="0"/>
                <w:sz w:val="21"/>
                <w:szCs w:val="21"/>
                <w:highlight w:val="none"/>
                <w:vertAlign w:val="baseline"/>
                <w:lang w:val="en-US"/>
              </w:rPr>
              <w:t>受力分析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12.</w:t>
            </w:r>
            <w:r>
              <w:rPr>
                <w:rFonts w:hint="eastAsia" w:ascii="仿宋_GB2312" w:hAnsi="仿宋_GB2312" w:eastAsia="仿宋_GB2312" w:cs="仿宋_GB2312"/>
                <w:color w:val="auto"/>
                <w:kern w:val="0"/>
                <w:sz w:val="21"/>
                <w:szCs w:val="21"/>
                <w:highlight w:val="none"/>
                <w:vertAlign w:val="baseline"/>
                <w:lang w:val="en-US"/>
              </w:rPr>
              <w:t>操纵原理</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5</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无人机法律法规及飞行管理</w:t>
            </w:r>
          </w:p>
        </w:tc>
        <w:tc>
          <w:tcPr>
            <w:tcW w:w="26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中国无人机相关法规体系</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val="en-US" w:bidi="ar"/>
              </w:rPr>
              <w:t>无人机飞行管理机构</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无人机飞行管理内容及相关法规</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无人机飞行计划申请及相关法规</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w:t>
            </w:r>
            <w:r>
              <w:rPr>
                <w:rFonts w:hint="eastAsia" w:ascii="仿宋_GB2312" w:hAnsi="仿宋_GB2312" w:eastAsia="仿宋_GB2312" w:cs="仿宋_GB2312"/>
                <w:color w:val="auto"/>
                <w:kern w:val="0"/>
                <w:sz w:val="21"/>
                <w:szCs w:val="21"/>
                <w:highlight w:val="none"/>
                <w:vertAlign w:val="baseline"/>
                <w:lang w:val="en-US" w:bidi="ar"/>
              </w:rPr>
              <w:t>无人机驾驶员执照考证要求及相关法规</w:t>
            </w:r>
            <w:r>
              <w:rPr>
                <w:rFonts w:hint="eastAsia" w:ascii="仿宋_GB2312" w:hAnsi="仿宋_GB2312" w:eastAsia="仿宋_GB2312" w:cs="仿宋_GB2312"/>
                <w:color w:val="auto"/>
                <w:kern w:val="0"/>
                <w:sz w:val="21"/>
                <w:szCs w:val="21"/>
                <w:highlight w:val="none"/>
                <w:vertAlign w:val="baseline"/>
                <w:lang w:val="en-US" w:eastAsia="zh-CN" w:bidi="ar"/>
              </w:rPr>
              <w:t>。</w:t>
            </w:r>
          </w:p>
        </w:tc>
        <w:tc>
          <w:tcPr>
            <w:tcW w:w="35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空管部门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val="en-US" w:bidi="ar"/>
              </w:rPr>
              <w:t>民航部门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bidi="ar"/>
              </w:rPr>
              <w:t>公安部门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工商部门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5.</w:t>
            </w:r>
            <w:r>
              <w:rPr>
                <w:rFonts w:hint="eastAsia" w:ascii="仿宋_GB2312" w:hAnsi="仿宋_GB2312" w:eastAsia="仿宋_GB2312" w:cs="仿宋_GB2312"/>
                <w:color w:val="auto"/>
                <w:kern w:val="0"/>
                <w:sz w:val="21"/>
                <w:szCs w:val="21"/>
                <w:highlight w:val="none"/>
                <w:vertAlign w:val="baseline"/>
                <w:lang w:val="en-US" w:bidi="ar"/>
              </w:rPr>
              <w:t>海关部门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6.</w:t>
            </w:r>
            <w:r>
              <w:rPr>
                <w:rFonts w:hint="eastAsia" w:ascii="仿宋_GB2312" w:hAnsi="仿宋_GB2312" w:eastAsia="仿宋_GB2312" w:cs="仿宋_GB2312"/>
                <w:color w:val="auto"/>
                <w:kern w:val="0"/>
                <w:sz w:val="21"/>
                <w:szCs w:val="21"/>
                <w:highlight w:val="none"/>
                <w:vertAlign w:val="baseline"/>
                <w:lang w:val="en-US" w:bidi="ar"/>
              </w:rPr>
              <w:t>安全监管部门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7.</w:t>
            </w:r>
            <w:r>
              <w:rPr>
                <w:rFonts w:hint="eastAsia" w:ascii="仿宋_GB2312" w:hAnsi="仿宋_GB2312" w:eastAsia="仿宋_GB2312" w:cs="仿宋_GB2312"/>
                <w:color w:val="auto"/>
                <w:kern w:val="0"/>
                <w:sz w:val="21"/>
                <w:szCs w:val="21"/>
                <w:highlight w:val="none"/>
                <w:vertAlign w:val="baseline"/>
                <w:lang w:val="en-US" w:bidi="ar"/>
              </w:rPr>
              <w:t>无人机分类等级说明</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8.</w:t>
            </w:r>
            <w:r>
              <w:rPr>
                <w:rFonts w:hint="eastAsia" w:ascii="仿宋_GB2312" w:hAnsi="仿宋_GB2312" w:eastAsia="仿宋_GB2312" w:cs="仿宋_GB2312"/>
                <w:color w:val="auto"/>
                <w:kern w:val="0"/>
                <w:sz w:val="21"/>
                <w:szCs w:val="21"/>
                <w:highlight w:val="none"/>
                <w:vertAlign w:val="baseline"/>
                <w:lang w:val="en-US" w:bidi="ar"/>
              </w:rPr>
              <w:t>空域的管理及相关法规</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9.</w:t>
            </w:r>
            <w:r>
              <w:rPr>
                <w:rFonts w:hint="eastAsia" w:ascii="仿宋_GB2312" w:hAnsi="仿宋_GB2312" w:eastAsia="仿宋_GB2312" w:cs="仿宋_GB2312"/>
                <w:color w:val="auto"/>
                <w:kern w:val="0"/>
                <w:sz w:val="21"/>
                <w:szCs w:val="21"/>
                <w:highlight w:val="none"/>
                <w:vertAlign w:val="baseline"/>
                <w:lang w:val="en-US" w:bidi="ar"/>
              </w:rPr>
              <w:t>无人机的管理及相关法规</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10.</w:t>
            </w:r>
            <w:r>
              <w:rPr>
                <w:rFonts w:hint="eastAsia" w:ascii="仿宋_GB2312" w:hAnsi="仿宋_GB2312" w:eastAsia="仿宋_GB2312" w:cs="仿宋_GB2312"/>
                <w:color w:val="auto"/>
                <w:kern w:val="0"/>
                <w:sz w:val="21"/>
                <w:szCs w:val="21"/>
                <w:highlight w:val="none"/>
                <w:vertAlign w:val="baseline"/>
                <w:lang w:val="en-US" w:bidi="ar"/>
              </w:rPr>
              <w:t>无人机飞行计划申请及相关法规</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11.</w:t>
            </w:r>
            <w:r>
              <w:rPr>
                <w:rFonts w:hint="eastAsia" w:ascii="仿宋_GB2312" w:hAnsi="仿宋_GB2312" w:eastAsia="仿宋_GB2312" w:cs="仿宋_GB2312"/>
                <w:color w:val="auto"/>
                <w:kern w:val="0"/>
                <w:sz w:val="21"/>
                <w:szCs w:val="21"/>
                <w:highlight w:val="none"/>
                <w:vertAlign w:val="baseline"/>
                <w:lang w:val="en-US" w:bidi="ar"/>
              </w:rPr>
              <w:t>无人机执照和等级分类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12.</w:t>
            </w:r>
            <w:r>
              <w:rPr>
                <w:rFonts w:hint="eastAsia" w:ascii="仿宋_GB2312" w:hAnsi="仿宋_GB2312" w:eastAsia="仿宋_GB2312" w:cs="仿宋_GB2312"/>
                <w:color w:val="auto"/>
                <w:kern w:val="0"/>
                <w:sz w:val="21"/>
                <w:szCs w:val="21"/>
                <w:highlight w:val="none"/>
                <w:vertAlign w:val="baseline"/>
                <w:lang w:val="en-US" w:bidi="ar"/>
              </w:rPr>
              <w:t>无人机执照考试内容及程序</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6</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无人机操控</w:t>
            </w:r>
          </w:p>
        </w:tc>
        <w:tc>
          <w:tcPr>
            <w:tcW w:w="26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无人机操控设备</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val="en-US" w:bidi="ar"/>
              </w:rPr>
              <w:t>地面站操控</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模拟飞行训练</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旋翼无人机实操飞行训练</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5.固定翼</w:t>
            </w:r>
            <w:r>
              <w:rPr>
                <w:rFonts w:hint="eastAsia" w:ascii="仿宋_GB2312" w:hAnsi="仿宋_GB2312" w:eastAsia="仿宋_GB2312" w:cs="仿宋_GB2312"/>
                <w:color w:val="auto"/>
                <w:kern w:val="0"/>
                <w:sz w:val="21"/>
                <w:szCs w:val="21"/>
                <w:highlight w:val="none"/>
                <w:vertAlign w:val="baseline"/>
                <w:lang w:val="en-US" w:bidi="ar"/>
              </w:rPr>
              <w:t>无人机飞行训练</w:t>
            </w:r>
            <w:r>
              <w:rPr>
                <w:rFonts w:hint="eastAsia" w:ascii="仿宋_GB2312" w:hAnsi="仿宋_GB2312" w:eastAsia="仿宋_GB2312" w:cs="仿宋_GB2312"/>
                <w:color w:val="auto"/>
                <w:kern w:val="0"/>
                <w:sz w:val="21"/>
                <w:szCs w:val="21"/>
                <w:highlight w:val="none"/>
                <w:vertAlign w:val="baseline"/>
                <w:lang w:val="en-US" w:eastAsia="zh-CN" w:bidi="ar"/>
              </w:rPr>
              <w:t>。</w:t>
            </w:r>
          </w:p>
        </w:tc>
        <w:tc>
          <w:tcPr>
            <w:tcW w:w="35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遥控控制设备</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bidi="ar"/>
              </w:rPr>
              <w:t>地面站控制设备</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飞行控制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任务规划</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5.</w:t>
            </w:r>
            <w:r>
              <w:rPr>
                <w:rFonts w:hint="eastAsia" w:ascii="仿宋_GB2312" w:hAnsi="仿宋_GB2312" w:eastAsia="仿宋_GB2312" w:cs="仿宋_GB2312"/>
                <w:color w:val="auto"/>
                <w:kern w:val="0"/>
                <w:sz w:val="21"/>
                <w:szCs w:val="21"/>
                <w:highlight w:val="none"/>
                <w:vertAlign w:val="baseline"/>
                <w:lang w:val="en-US" w:bidi="ar"/>
              </w:rPr>
              <w:t>航迹规划</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6.</w:t>
            </w:r>
            <w:r>
              <w:rPr>
                <w:rFonts w:hint="eastAsia" w:ascii="仿宋_GB2312" w:hAnsi="仿宋_GB2312" w:eastAsia="仿宋_GB2312" w:cs="仿宋_GB2312"/>
                <w:color w:val="auto"/>
                <w:kern w:val="0"/>
                <w:sz w:val="21"/>
                <w:szCs w:val="21"/>
                <w:highlight w:val="none"/>
                <w:vertAlign w:val="baseline"/>
                <w:lang w:val="en-US" w:bidi="ar"/>
              </w:rPr>
              <w:t>应急航线</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7.</w:t>
            </w:r>
            <w:r>
              <w:rPr>
                <w:rFonts w:hint="eastAsia" w:ascii="仿宋_GB2312" w:hAnsi="仿宋_GB2312" w:eastAsia="仿宋_GB2312" w:cs="仿宋_GB2312"/>
                <w:color w:val="auto"/>
                <w:kern w:val="0"/>
                <w:sz w:val="21"/>
                <w:szCs w:val="21"/>
                <w:highlight w:val="none"/>
                <w:vertAlign w:val="baseline"/>
                <w:lang w:val="en-US" w:bidi="ar"/>
              </w:rPr>
              <w:t>飞行模拟器的认识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8.</w:t>
            </w:r>
            <w:r>
              <w:rPr>
                <w:rFonts w:hint="eastAsia" w:ascii="仿宋_GB2312" w:hAnsi="仿宋_GB2312" w:eastAsia="仿宋_GB2312" w:cs="仿宋_GB2312"/>
                <w:color w:val="auto"/>
                <w:kern w:val="0"/>
                <w:sz w:val="21"/>
                <w:szCs w:val="21"/>
                <w:highlight w:val="none"/>
                <w:vertAlign w:val="baseline"/>
                <w:lang w:val="en-US" w:bidi="ar"/>
              </w:rPr>
              <w:t>模拟飞行软件的介绍</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9.</w:t>
            </w:r>
            <w:r>
              <w:rPr>
                <w:rFonts w:hint="eastAsia" w:ascii="仿宋_GB2312" w:hAnsi="仿宋_GB2312" w:eastAsia="仿宋_GB2312" w:cs="仿宋_GB2312"/>
                <w:color w:val="auto"/>
                <w:kern w:val="0"/>
                <w:sz w:val="21"/>
                <w:szCs w:val="21"/>
                <w:highlight w:val="none"/>
                <w:vertAlign w:val="baseline"/>
                <w:lang w:val="en-US" w:bidi="ar"/>
              </w:rPr>
              <w:t>训练旋翼无人机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10.</w:t>
            </w:r>
            <w:r>
              <w:rPr>
                <w:rFonts w:hint="eastAsia" w:ascii="仿宋_GB2312" w:hAnsi="仿宋_GB2312" w:eastAsia="仿宋_GB2312" w:cs="仿宋_GB2312"/>
                <w:color w:val="auto"/>
                <w:kern w:val="0"/>
                <w:sz w:val="21"/>
                <w:szCs w:val="21"/>
                <w:highlight w:val="none"/>
                <w:vertAlign w:val="baseline"/>
                <w:lang w:val="en-US" w:bidi="ar"/>
              </w:rPr>
              <w:t>多旋翼无人机飞行训练</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11.</w:t>
            </w:r>
            <w:r>
              <w:rPr>
                <w:rFonts w:hint="eastAsia" w:ascii="仿宋_GB2312" w:hAnsi="仿宋_GB2312" w:eastAsia="仿宋_GB2312" w:cs="仿宋_GB2312"/>
                <w:color w:val="auto"/>
                <w:kern w:val="0"/>
                <w:sz w:val="21"/>
                <w:szCs w:val="21"/>
                <w:highlight w:val="none"/>
                <w:vertAlign w:val="baseline"/>
                <w:lang w:val="en-US" w:bidi="ar"/>
              </w:rPr>
              <w:t>单旋翼无人机飞行训练</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12.</w:t>
            </w:r>
            <w:r>
              <w:rPr>
                <w:rFonts w:hint="eastAsia" w:ascii="仿宋_GB2312" w:hAnsi="仿宋_GB2312" w:eastAsia="仿宋_GB2312" w:cs="仿宋_GB2312"/>
                <w:color w:val="auto"/>
                <w:kern w:val="0"/>
                <w:sz w:val="21"/>
                <w:szCs w:val="21"/>
                <w:highlight w:val="none"/>
                <w:vertAlign w:val="baseline"/>
                <w:lang w:val="en-US" w:bidi="ar"/>
              </w:rPr>
              <w:t>训练固定翼无人机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13.固定翼</w:t>
            </w:r>
            <w:r>
              <w:rPr>
                <w:rFonts w:hint="eastAsia" w:ascii="仿宋_GB2312" w:hAnsi="仿宋_GB2312" w:eastAsia="仿宋_GB2312" w:cs="仿宋_GB2312"/>
                <w:color w:val="auto"/>
                <w:kern w:val="0"/>
                <w:sz w:val="21"/>
                <w:szCs w:val="21"/>
                <w:highlight w:val="none"/>
                <w:vertAlign w:val="baseline"/>
                <w:lang w:val="en-US" w:bidi="ar"/>
              </w:rPr>
              <w:t>无人机飞行训练</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7</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无人机</w:t>
            </w:r>
          </w:p>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行业应用</w:t>
            </w:r>
          </w:p>
        </w:tc>
        <w:tc>
          <w:tcPr>
            <w:tcW w:w="26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无人机农业植保</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val="en-US" w:bidi="ar"/>
              </w:rPr>
              <w:t>无人机航拍</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无人机物流运输</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无人机航测</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w:t>
            </w:r>
            <w:r>
              <w:rPr>
                <w:rFonts w:hint="eastAsia" w:ascii="仿宋_GB2312" w:hAnsi="仿宋_GB2312" w:eastAsia="仿宋_GB2312" w:cs="仿宋_GB2312"/>
                <w:color w:val="auto"/>
                <w:kern w:val="0"/>
                <w:sz w:val="21"/>
                <w:szCs w:val="21"/>
                <w:highlight w:val="none"/>
                <w:vertAlign w:val="baseline"/>
                <w:lang w:val="en-US" w:bidi="ar"/>
              </w:rPr>
              <w:t>无人机编队飞行</w:t>
            </w:r>
            <w:r>
              <w:rPr>
                <w:rFonts w:hint="eastAsia" w:ascii="仿宋_GB2312" w:hAnsi="仿宋_GB2312" w:eastAsia="仿宋_GB2312" w:cs="仿宋_GB2312"/>
                <w:color w:val="auto"/>
                <w:kern w:val="0"/>
                <w:sz w:val="21"/>
                <w:szCs w:val="21"/>
                <w:highlight w:val="none"/>
                <w:vertAlign w:val="baseline"/>
                <w:lang w:val="en-US" w:eastAsia="zh-CN" w:bidi="ar"/>
              </w:rPr>
              <w:t>。</w:t>
            </w:r>
          </w:p>
        </w:tc>
        <w:tc>
          <w:tcPr>
            <w:tcW w:w="35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行业概括</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val="en-US" w:bidi="ar"/>
              </w:rPr>
              <w:t>行业特点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植保无人机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5.</w:t>
            </w:r>
            <w:r>
              <w:rPr>
                <w:rFonts w:hint="eastAsia" w:ascii="仿宋_GB2312" w:hAnsi="仿宋_GB2312" w:eastAsia="仿宋_GB2312" w:cs="仿宋_GB2312"/>
                <w:color w:val="auto"/>
                <w:kern w:val="0"/>
                <w:sz w:val="21"/>
                <w:szCs w:val="21"/>
                <w:highlight w:val="none"/>
                <w:vertAlign w:val="baseline"/>
                <w:lang w:val="en-US" w:bidi="ar"/>
              </w:rPr>
              <w:t>植保作业流程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6.</w:t>
            </w:r>
            <w:r>
              <w:rPr>
                <w:rFonts w:hint="eastAsia" w:ascii="仿宋_GB2312" w:hAnsi="仿宋_GB2312" w:eastAsia="仿宋_GB2312" w:cs="仿宋_GB2312"/>
                <w:color w:val="auto"/>
                <w:kern w:val="0"/>
                <w:sz w:val="21"/>
                <w:szCs w:val="21"/>
                <w:highlight w:val="none"/>
                <w:vertAlign w:val="baseline"/>
                <w:lang w:val="en-US" w:bidi="ar"/>
              </w:rPr>
              <w:t>行业案例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7.</w:t>
            </w:r>
            <w:r>
              <w:rPr>
                <w:rFonts w:hint="eastAsia" w:ascii="仿宋_GB2312" w:hAnsi="仿宋_GB2312" w:eastAsia="仿宋_GB2312" w:cs="仿宋_GB2312"/>
                <w:color w:val="auto"/>
                <w:kern w:val="0"/>
                <w:sz w:val="21"/>
                <w:szCs w:val="21"/>
                <w:highlight w:val="none"/>
                <w:vertAlign w:val="baseline"/>
                <w:lang w:val="en-US" w:bidi="ar"/>
              </w:rPr>
              <w:t>行业概括</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8.</w:t>
            </w:r>
            <w:r>
              <w:rPr>
                <w:rFonts w:hint="eastAsia" w:ascii="仿宋_GB2312" w:hAnsi="仿宋_GB2312" w:eastAsia="仿宋_GB2312" w:cs="仿宋_GB2312"/>
                <w:color w:val="auto"/>
                <w:kern w:val="0"/>
                <w:sz w:val="21"/>
                <w:szCs w:val="21"/>
                <w:highlight w:val="none"/>
                <w:vertAlign w:val="baseline"/>
                <w:lang w:val="en-US" w:bidi="ar"/>
              </w:rPr>
              <w:t>行业特点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9.</w:t>
            </w:r>
            <w:r>
              <w:rPr>
                <w:rFonts w:hint="eastAsia" w:ascii="仿宋_GB2312" w:hAnsi="仿宋_GB2312" w:eastAsia="仿宋_GB2312" w:cs="仿宋_GB2312"/>
                <w:color w:val="auto"/>
                <w:kern w:val="0"/>
                <w:sz w:val="21"/>
                <w:szCs w:val="21"/>
                <w:highlight w:val="none"/>
                <w:vertAlign w:val="baseline"/>
                <w:lang w:val="en-US" w:bidi="ar"/>
              </w:rPr>
              <w:t>航拍无人机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10.</w:t>
            </w:r>
            <w:r>
              <w:rPr>
                <w:rFonts w:hint="eastAsia" w:ascii="仿宋_GB2312" w:hAnsi="仿宋_GB2312" w:eastAsia="仿宋_GB2312" w:cs="仿宋_GB2312"/>
                <w:color w:val="auto"/>
                <w:kern w:val="0"/>
                <w:sz w:val="21"/>
                <w:szCs w:val="21"/>
                <w:highlight w:val="none"/>
                <w:vertAlign w:val="baseline"/>
                <w:lang w:val="en-US" w:bidi="ar"/>
              </w:rPr>
              <w:t>无人机航拍流程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11.</w:t>
            </w:r>
            <w:r>
              <w:rPr>
                <w:rFonts w:hint="eastAsia" w:ascii="仿宋_GB2312" w:hAnsi="仿宋_GB2312" w:eastAsia="仿宋_GB2312" w:cs="仿宋_GB2312"/>
                <w:color w:val="auto"/>
                <w:kern w:val="0"/>
                <w:sz w:val="21"/>
                <w:szCs w:val="21"/>
                <w:highlight w:val="none"/>
                <w:vertAlign w:val="baseline"/>
                <w:lang w:val="en-US" w:bidi="ar"/>
              </w:rPr>
              <w:t>无人机航拍技巧</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12.</w:t>
            </w:r>
            <w:r>
              <w:rPr>
                <w:rFonts w:hint="eastAsia" w:ascii="仿宋_GB2312" w:hAnsi="仿宋_GB2312" w:eastAsia="仿宋_GB2312" w:cs="仿宋_GB2312"/>
                <w:color w:val="auto"/>
                <w:kern w:val="0"/>
                <w:sz w:val="21"/>
                <w:szCs w:val="21"/>
                <w:highlight w:val="none"/>
                <w:vertAlign w:val="baseline"/>
                <w:lang w:val="en-US" w:bidi="ar"/>
              </w:rPr>
              <w:t>行业案例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13.</w:t>
            </w:r>
            <w:r>
              <w:rPr>
                <w:rFonts w:hint="eastAsia" w:ascii="仿宋_GB2312" w:hAnsi="仿宋_GB2312" w:eastAsia="仿宋_GB2312" w:cs="仿宋_GB2312"/>
                <w:color w:val="auto"/>
                <w:kern w:val="0"/>
                <w:sz w:val="21"/>
                <w:szCs w:val="21"/>
                <w:highlight w:val="none"/>
                <w:vertAlign w:val="baseline"/>
                <w:lang w:val="en-US" w:bidi="ar"/>
              </w:rPr>
              <w:t>行业概括</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14.</w:t>
            </w:r>
            <w:r>
              <w:rPr>
                <w:rFonts w:hint="eastAsia" w:ascii="仿宋_GB2312" w:hAnsi="仿宋_GB2312" w:eastAsia="仿宋_GB2312" w:cs="仿宋_GB2312"/>
                <w:color w:val="auto"/>
                <w:kern w:val="0"/>
                <w:sz w:val="21"/>
                <w:szCs w:val="21"/>
                <w:highlight w:val="none"/>
                <w:vertAlign w:val="baseline"/>
                <w:lang w:val="en-US" w:bidi="ar"/>
              </w:rPr>
              <w:t>无人机物流优势</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15.</w:t>
            </w:r>
            <w:r>
              <w:rPr>
                <w:rFonts w:hint="eastAsia" w:ascii="仿宋_GB2312" w:hAnsi="仿宋_GB2312" w:eastAsia="仿宋_GB2312" w:cs="仿宋_GB2312"/>
                <w:color w:val="auto"/>
                <w:kern w:val="0"/>
                <w:sz w:val="21"/>
                <w:szCs w:val="21"/>
                <w:highlight w:val="none"/>
                <w:vertAlign w:val="baseline"/>
                <w:lang w:val="en-US" w:bidi="ar"/>
              </w:rPr>
              <w:t>无人机快递系统</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16.</w:t>
            </w:r>
            <w:r>
              <w:rPr>
                <w:rFonts w:hint="eastAsia" w:ascii="仿宋_GB2312" w:hAnsi="仿宋_GB2312" w:eastAsia="仿宋_GB2312" w:cs="仿宋_GB2312"/>
                <w:color w:val="auto"/>
                <w:kern w:val="0"/>
                <w:sz w:val="21"/>
                <w:szCs w:val="21"/>
                <w:highlight w:val="none"/>
                <w:vertAlign w:val="baseline"/>
                <w:lang w:val="en-US" w:bidi="ar"/>
              </w:rPr>
              <w:t>无人机物流标志性事件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17.</w:t>
            </w:r>
            <w:r>
              <w:rPr>
                <w:rFonts w:hint="eastAsia" w:ascii="仿宋_GB2312" w:hAnsi="仿宋_GB2312" w:eastAsia="仿宋_GB2312" w:cs="仿宋_GB2312"/>
                <w:color w:val="auto"/>
                <w:kern w:val="0"/>
                <w:sz w:val="21"/>
                <w:szCs w:val="21"/>
                <w:highlight w:val="none"/>
                <w:vertAlign w:val="baseline"/>
                <w:lang w:val="en-US" w:bidi="ar"/>
              </w:rPr>
              <w:t>行业概括</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18.</w:t>
            </w:r>
            <w:r>
              <w:rPr>
                <w:rFonts w:hint="eastAsia" w:ascii="仿宋_GB2312" w:hAnsi="仿宋_GB2312" w:eastAsia="仿宋_GB2312" w:cs="仿宋_GB2312"/>
                <w:color w:val="auto"/>
                <w:kern w:val="0"/>
                <w:sz w:val="21"/>
                <w:szCs w:val="21"/>
                <w:highlight w:val="none"/>
                <w:vertAlign w:val="baseline"/>
                <w:lang w:val="en-US" w:bidi="ar"/>
              </w:rPr>
              <w:t>航测无人机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19.</w:t>
            </w:r>
            <w:r>
              <w:rPr>
                <w:rFonts w:hint="eastAsia" w:ascii="仿宋_GB2312" w:hAnsi="仿宋_GB2312" w:eastAsia="仿宋_GB2312" w:cs="仿宋_GB2312"/>
                <w:color w:val="auto"/>
                <w:kern w:val="0"/>
                <w:sz w:val="21"/>
                <w:szCs w:val="21"/>
                <w:highlight w:val="none"/>
                <w:vertAlign w:val="baseline"/>
                <w:lang w:val="en-US" w:bidi="ar"/>
              </w:rPr>
              <w:t>行业特点及航测使用软件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20.</w:t>
            </w:r>
            <w:r>
              <w:rPr>
                <w:rFonts w:hint="eastAsia" w:ascii="仿宋_GB2312" w:hAnsi="仿宋_GB2312" w:eastAsia="仿宋_GB2312" w:cs="仿宋_GB2312"/>
                <w:color w:val="auto"/>
                <w:kern w:val="0"/>
                <w:sz w:val="21"/>
                <w:szCs w:val="21"/>
                <w:highlight w:val="none"/>
                <w:vertAlign w:val="baseline"/>
                <w:lang w:val="en-US" w:bidi="ar"/>
              </w:rPr>
              <w:t>无人机航测流程</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8</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无</w:t>
            </w:r>
            <w:r>
              <w:rPr>
                <w:rFonts w:hint="eastAsia" w:ascii="仿宋_GB2312" w:hAnsi="仿宋_GB2312" w:eastAsia="仿宋_GB2312" w:cs="仿宋_GB2312"/>
                <w:color w:val="auto"/>
                <w:kern w:val="0"/>
                <w:sz w:val="21"/>
                <w:szCs w:val="21"/>
                <w:highlight w:val="none"/>
                <w:vertAlign w:val="baseline"/>
                <w:lang w:bidi="ar"/>
              </w:rPr>
              <w:t>人机</w:t>
            </w:r>
          </w:p>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bidi="ar"/>
              </w:rPr>
              <w:t>设计与开发</w:t>
            </w:r>
          </w:p>
        </w:tc>
        <w:tc>
          <w:tcPr>
            <w:tcW w:w="26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航空力学</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val="en-US" w:bidi="ar"/>
              </w:rPr>
              <w:t>无人机机体设计工具和制作方式</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控制系统设计与开发</w:t>
            </w:r>
            <w:r>
              <w:rPr>
                <w:rFonts w:hint="eastAsia" w:ascii="仿宋_GB2312" w:hAnsi="仿宋_GB2312" w:eastAsia="仿宋_GB2312" w:cs="仿宋_GB2312"/>
                <w:color w:val="auto"/>
                <w:kern w:val="0"/>
                <w:sz w:val="21"/>
                <w:szCs w:val="21"/>
                <w:highlight w:val="none"/>
                <w:vertAlign w:val="baseline"/>
                <w:lang w:val="en-US" w:eastAsia="zh-CN" w:bidi="ar"/>
              </w:rPr>
              <w:t>。</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p>
        </w:tc>
        <w:tc>
          <w:tcPr>
            <w:tcW w:w="35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固体力学</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val="en-US" w:bidi="ar"/>
              </w:rPr>
              <w:t>流体力学</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飞行力学</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5.</w:t>
            </w:r>
            <w:r>
              <w:rPr>
                <w:rFonts w:hint="eastAsia" w:ascii="仿宋_GB2312" w:hAnsi="仿宋_GB2312" w:eastAsia="仿宋_GB2312" w:cs="仿宋_GB2312"/>
                <w:color w:val="auto"/>
                <w:kern w:val="0"/>
                <w:sz w:val="21"/>
                <w:szCs w:val="21"/>
                <w:highlight w:val="none"/>
                <w:vertAlign w:val="baseline"/>
                <w:lang w:val="en-US" w:bidi="ar"/>
              </w:rPr>
              <w:t>无人机机体设计工具</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6.</w:t>
            </w:r>
            <w:r>
              <w:rPr>
                <w:rFonts w:hint="eastAsia" w:ascii="仿宋_GB2312" w:hAnsi="仿宋_GB2312" w:eastAsia="仿宋_GB2312" w:cs="仿宋_GB2312"/>
                <w:color w:val="auto"/>
                <w:kern w:val="0"/>
                <w:sz w:val="21"/>
                <w:szCs w:val="21"/>
                <w:highlight w:val="none"/>
                <w:vertAlign w:val="baseline"/>
                <w:lang w:val="en-US" w:bidi="ar"/>
              </w:rPr>
              <w:t>无人机机体总体设计</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7.</w:t>
            </w:r>
            <w:r>
              <w:rPr>
                <w:rFonts w:hint="eastAsia" w:ascii="仿宋_GB2312" w:hAnsi="仿宋_GB2312" w:eastAsia="仿宋_GB2312" w:cs="仿宋_GB2312"/>
                <w:color w:val="auto"/>
                <w:kern w:val="0"/>
                <w:sz w:val="21"/>
                <w:szCs w:val="21"/>
                <w:highlight w:val="none"/>
                <w:vertAlign w:val="baseline"/>
                <w:lang w:val="en-US" w:bidi="ar"/>
              </w:rPr>
              <w:t>无人机气动分析软件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8.</w:t>
            </w:r>
            <w:r>
              <w:rPr>
                <w:rFonts w:hint="eastAsia" w:ascii="仿宋_GB2312" w:hAnsi="仿宋_GB2312" w:eastAsia="仿宋_GB2312" w:cs="仿宋_GB2312"/>
                <w:color w:val="auto"/>
                <w:kern w:val="0"/>
                <w:sz w:val="21"/>
                <w:szCs w:val="21"/>
                <w:highlight w:val="none"/>
                <w:vertAlign w:val="baseline"/>
                <w:lang w:val="en-US" w:bidi="ar"/>
              </w:rPr>
              <w:t>平面切割设计软件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9.</w:t>
            </w:r>
            <w:r>
              <w:rPr>
                <w:rFonts w:hint="eastAsia" w:ascii="仿宋_GB2312" w:hAnsi="仿宋_GB2312" w:eastAsia="仿宋_GB2312" w:cs="仿宋_GB2312"/>
                <w:color w:val="auto"/>
                <w:kern w:val="0"/>
                <w:sz w:val="21"/>
                <w:szCs w:val="21"/>
                <w:highlight w:val="none"/>
                <w:vertAlign w:val="baseline"/>
                <w:lang w:val="en-US" w:bidi="ar"/>
              </w:rPr>
              <w:t>3D打印设计软件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10.</w:t>
            </w:r>
            <w:r>
              <w:rPr>
                <w:rFonts w:hint="eastAsia" w:ascii="仿宋_GB2312" w:hAnsi="仿宋_GB2312" w:eastAsia="仿宋_GB2312" w:cs="仿宋_GB2312"/>
                <w:color w:val="auto"/>
                <w:kern w:val="0"/>
                <w:sz w:val="21"/>
                <w:szCs w:val="21"/>
                <w:highlight w:val="none"/>
                <w:vertAlign w:val="baseline"/>
                <w:lang w:val="en-US" w:bidi="ar"/>
              </w:rPr>
              <w:t>模具注塑和模压工艺介绍</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11.</w:t>
            </w:r>
            <w:r>
              <w:rPr>
                <w:rFonts w:hint="eastAsia" w:ascii="仿宋_GB2312" w:hAnsi="仿宋_GB2312" w:eastAsia="仿宋_GB2312" w:cs="仿宋_GB2312"/>
                <w:color w:val="auto"/>
                <w:kern w:val="0"/>
                <w:sz w:val="21"/>
                <w:szCs w:val="21"/>
                <w:highlight w:val="none"/>
                <w:vertAlign w:val="baseline"/>
                <w:lang w:val="en-US" w:bidi="ar"/>
              </w:rPr>
              <w:t>飞控的处理器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12.</w:t>
            </w:r>
            <w:r>
              <w:rPr>
                <w:rFonts w:hint="eastAsia" w:ascii="仿宋_GB2312" w:hAnsi="仿宋_GB2312" w:eastAsia="仿宋_GB2312" w:cs="仿宋_GB2312"/>
                <w:color w:val="auto"/>
                <w:kern w:val="0"/>
                <w:sz w:val="21"/>
                <w:szCs w:val="21"/>
                <w:highlight w:val="none"/>
                <w:vertAlign w:val="baseline"/>
                <w:lang w:val="en-US" w:bidi="ar"/>
              </w:rPr>
              <w:t>飞控程序设计</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13.</w:t>
            </w:r>
            <w:r>
              <w:rPr>
                <w:rFonts w:hint="eastAsia" w:ascii="仿宋_GB2312" w:hAnsi="仿宋_GB2312" w:eastAsia="仿宋_GB2312" w:cs="仿宋_GB2312"/>
                <w:color w:val="auto"/>
                <w:kern w:val="0"/>
                <w:sz w:val="21"/>
                <w:szCs w:val="21"/>
                <w:highlight w:val="none"/>
                <w:vertAlign w:val="baseline"/>
                <w:lang w:val="en-US" w:bidi="ar"/>
              </w:rPr>
              <w:t>飞控电路设计</w:t>
            </w:r>
          </w:p>
        </w:tc>
        <w:tc>
          <w:tcPr>
            <w:tcW w:w="11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（1）坚持正确的育人理念，充分挖掘本课程思政元素，积极组织课程思政教育，养成正确的无人机操控与维护专业职业道德意识，将立德树人贯穿于课程实施全过程。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（2）为加强学生实践操作能力的培养，紧密结合当前无人机行业发展趋势，可以采用任务驱动教学、互动教学、案例教学、项目教学等方法来开展教学。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（3）灵活运用集体讲解、示范演示、分组训练、综合实践等形式，注重理论与实际应用相结合，从学生实际出发，因材施教，让学生学中做、做中学。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（4）充分利用现代教育技术，配合实物教学设备多媒体教学课件，数字化教学资源等手段，简化学生认知过程，使学生在较短时间内达到最佳学习目的。</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（5）建议在教学中分任务模块评分，课程结束时进行综合模块考核。</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（3）实训条件：建议师生比1：15—1：20，3—5人配备一套教学装备。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（1）教材应充分体现任务引领，实践导向的课程设计思想。</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（2）教材应充分体现学生为主体，能力为导向的课程设计思想。</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（3）教材应图文并茂，提高学生的学习兴趣。教材表述精练、准确、科学。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（4）教材内容应体现先进性、通用性、实用性，还应具备一定的前瞻性。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（5）教材活动内容的设计要具体，并具备可操作性。</w:t>
      </w: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ascii="黑体" w:hAnsi="黑体" w:eastAsia="黑体" w:cs="楷体_GB2312"/>
          <w:kern w:val="0"/>
          <w:sz w:val="24"/>
          <w:szCs w:val="24"/>
          <w:highlight w:val="none"/>
        </w:rPr>
      </w:pPr>
      <w:r>
        <w:rPr>
          <w:rFonts w:hint="eastAsia" w:ascii="黑体" w:hAnsi="黑体" w:eastAsia="黑体"/>
          <w:kern w:val="0"/>
          <w:sz w:val="24"/>
          <w:szCs w:val="24"/>
          <w:highlight w:val="none"/>
        </w:rPr>
        <w:t>授课进程建议表</w:t>
      </w:r>
    </w:p>
    <w:tbl>
      <w:tblPr>
        <w:tblStyle w:val="14"/>
        <w:tblW w:w="9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4635"/>
        <w:gridCol w:w="1620"/>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635" w:type="dxa"/>
            <w:noWrap w:val="0"/>
            <w:vAlign w:val="center"/>
          </w:tcPr>
          <w:p>
            <w:pPr>
              <w:keepNext w:val="0"/>
              <w:keepLines w:val="0"/>
              <w:pageBreakBefore w:val="0"/>
              <w:widowControl w:val="0"/>
              <w:suppressLineNumbers w:val="0"/>
              <w:shd w:val="clear"/>
              <w:tabs>
                <w:tab w:val="center" w:pos="1524"/>
                <w:tab w:val="right" w:pos="2927"/>
              </w:tabs>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sz w:val="21"/>
                <w:szCs w:val="21"/>
                <w:highlight w:val="none"/>
              </w:rPr>
            </w:pPr>
            <w:r>
              <w:rPr>
                <w:rFonts w:hint="eastAsia" w:ascii="黑体" w:hAnsi="黑体" w:eastAsia="黑体" w:cs="黑体"/>
                <w:b w:val="0"/>
                <w:bCs/>
                <w:kern w:val="0"/>
                <w:sz w:val="21"/>
                <w:szCs w:val="21"/>
                <w:highlight w:val="none"/>
              </w:rPr>
              <w:t>教学章节</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无人机介绍</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1.无人机的定义</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2.无人机系统组成</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3.无人机与其他飞行器的区别</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无人机的发展历程</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1.飞行器的发展历程</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2.无人机的发展历程</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3.旋翼飞行器的发展历程</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无人机现状及发展趋势</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1.无人机现状</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2.无人机发展趋势</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无人机专业学习指导</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1.无人机专业介绍</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2.无人机专业学习路径</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飞行平台简介</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固定翼无人机</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1.固定翼无人机定义及受力分析</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2.固定翼无人机飞行平台</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3.固定翼无人机的特点及应用</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无人直升机</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1.无人直升机的定义及受力分析</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2.无人直升机的飞行平台</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3.无人直升机的布局方式</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1.多旋翼无人机的定义及受力分析</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2.多旋翼无人机常见类型</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3.多旋翼无人机飞行平台</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4.多旋翼无人机的特点及应用</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其他形式的飞行平台</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1.无人飞艇</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2.扑翼机</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无人机飞行控制系统</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1.无人机飞行控制系统定义</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2.无人机飞行控制系统的主要构成</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3.无人机飞行控制器的工作原理</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4.地面控制站</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无人机导航系统</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1.惯性导航</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2.卫星导航</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3.传感器导航</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无人机通信系统</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1.无线电通信原理</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2.无人机的通信</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电动动力系统</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1.活塞发动机动力系统</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2.燃气涡轮动力系统</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3.火箭推进动力系统</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无人机飞行环境</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1.大气层成分与结构</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2.气象要素</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3.气象对飞行的影响</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空气动力学基本知识</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1.连续性定理与伯努利定律</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2.升力</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3.阻力</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c>
          <w:tcPr>
            <w:tcW w:w="463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固定翼无人机飞行原理</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1.受力分析</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2.运动原理</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w:t>
            </w:r>
          </w:p>
        </w:tc>
        <w:tc>
          <w:tcPr>
            <w:tcW w:w="463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多旋翼无人机飞行原理</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1.受力分析</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2.运动原理</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18</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无人直升机飞行原理</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1.受力分析</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2.操纵原理</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w:t>
            </w:r>
          </w:p>
        </w:tc>
        <w:tc>
          <w:tcPr>
            <w:tcW w:w="463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中国无人机相关法规体系、无人机飞行管理机构</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1.空管部门</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2.民航部门</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3.公安部门</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4.工商部门</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5.海关部门</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6.安全监管部门</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无人机飞行管理内容及相关法规</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1.无人机分类等级说明</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2.空域的管理及相关法规</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3.无人机的管理及相关法规</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21</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无人机飞行计划申请及相关法规</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22</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无人机驾驶员执照考证要求及相关法规</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1.无人机执照和等级分类</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2.无人机执照考试内容及程序</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w:t>
            </w:r>
          </w:p>
        </w:tc>
        <w:tc>
          <w:tcPr>
            <w:tcW w:w="463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无人机操控设备</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1.遥控控制设备</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2.地面站控制设备</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24</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地面站操控</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1.飞行控制</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2.任务规划</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3.航迹规划</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4.应急航线</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25</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模拟飞行训练</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1.飞行模拟器的认识</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2.模拟飞行软件的介绍</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26</w:t>
            </w:r>
          </w:p>
        </w:tc>
        <w:tc>
          <w:tcPr>
            <w:tcW w:w="463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旋翼无人机实操飞行训练</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1.训练旋翼无人机</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2.多旋翼无人机飞行训练</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3.单旋翼无人机飞行训练</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固定翼无人机飞行训练</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1.训练固定翼无人机</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2.固定翼无人机飞行训练</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28</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无人机农业植保</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1.行业概括</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2.行业特点</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3.植保无人机</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4.植保作业流程</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5.行业案例</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无人机航拍</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1.行业概括</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2.行业特点</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3.航拍无人机</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4.无人机航拍流程</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5.无人机航拍技巧</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6.行业案例</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30</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无人机物流运输</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1.行业概括</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2.无人机物流优势</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3.无人机快递系统</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4.无人机物流标志性事件</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无人机航测</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1.行业概括</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2.航测无人机</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3.行业特点及航测使用软件</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4.无人机航测流程</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32</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无人机编队飞行</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33</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航空力学</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1.固体力学</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2.流体力学</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3.飞行力学</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无人机机体设计工具和制作方式（1）</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1.无人机机体设计工具</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2.无人机机体总体设计</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3.无人机气动分析软件</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35</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无人机机体设计工具和制作方式（2）</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1.平面切割设计软件</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2.3D打印设计软件</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3.模具注塑和模压工艺介绍</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4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36</w:t>
            </w:r>
          </w:p>
        </w:tc>
        <w:tc>
          <w:tcPr>
            <w:tcW w:w="46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控制系统设计与开发</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1.飞控的处理器</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2.飞控程序设计</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0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3.飞控电路设计</w:t>
            </w:r>
          </w:p>
        </w:tc>
        <w:tc>
          <w:tcPr>
            <w:tcW w:w="162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7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rPr>
          <w:rFonts w:hint="eastAsia"/>
          <w:highlight w:val="none"/>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计算机辅助设计CAD课程标准</w:t>
      </w:r>
    </w:p>
    <w:p>
      <w:pPr>
        <w:shd w:val="clear"/>
        <w:snapToGrid w:val="0"/>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（一）课程性质与任务</w:t>
      </w:r>
    </w:p>
    <w:p>
      <w:pPr>
        <w:pStyle w:val="28"/>
        <w:shd w:val="clear" w:color="auto"/>
        <w:spacing w:line="560" w:lineRule="exact"/>
        <w:ind w:firstLine="640" w:firstLineChars="200"/>
        <w:jc w:val="left"/>
        <w:rPr>
          <w:rFonts w:ascii="仿宋_GB2312" w:hAnsi="仿宋_GB2312" w:eastAsia="仿宋_GB2312" w:cs="仿宋_GB2312"/>
          <w:color w:val="000000"/>
          <w:kern w:val="0"/>
          <w:highlight w:val="none"/>
          <w:lang w:val="en-US" w:bidi="ar"/>
        </w:rPr>
      </w:pPr>
      <w:r>
        <w:rPr>
          <w:rFonts w:hint="eastAsia" w:ascii="仿宋_GB2312" w:hAnsi="仿宋_GB2312" w:eastAsia="仿宋_GB2312" w:cs="仿宋_GB2312"/>
          <w:color w:val="000000"/>
          <w:kern w:val="0"/>
          <w:highlight w:val="none"/>
          <w:lang w:val="en-US" w:bidi="ar"/>
        </w:rPr>
        <w:t>本课程是</w:t>
      </w:r>
      <w:r>
        <w:rPr>
          <w:rFonts w:hint="eastAsia" w:ascii="仿宋_GB2312" w:hAnsi="仿宋_GB2312" w:eastAsia="仿宋_GB2312" w:cs="仿宋_GB2312"/>
          <w:color w:val="000000"/>
          <w:kern w:val="0"/>
          <w:highlight w:val="none"/>
          <w:lang w:val="en-US" w:eastAsia="zh-CN" w:bidi="ar"/>
        </w:rPr>
        <w:t>无人机操控与维护</w:t>
      </w:r>
      <w:r>
        <w:rPr>
          <w:rFonts w:hint="eastAsia" w:ascii="仿宋_GB2312" w:hAnsi="仿宋_GB2312" w:eastAsia="仿宋_GB2312" w:cs="仿宋_GB2312"/>
          <w:color w:val="000000"/>
          <w:kern w:val="0"/>
          <w:highlight w:val="none"/>
          <w:lang w:val="en-US" w:bidi="ar"/>
        </w:rPr>
        <w:t>专业的</w:t>
      </w:r>
      <w:r>
        <w:rPr>
          <w:rFonts w:hint="eastAsia" w:ascii="仿宋_GB2312" w:hAnsi="仿宋_GB2312" w:eastAsia="仿宋_GB2312" w:cs="仿宋_GB2312"/>
          <w:color w:val="000000"/>
          <w:kern w:val="0"/>
          <w:highlight w:val="none"/>
          <w:lang w:val="en-US" w:eastAsia="zh-CN" w:bidi="ar"/>
        </w:rPr>
        <w:t>一门</w:t>
      </w:r>
      <w:r>
        <w:rPr>
          <w:rFonts w:hint="eastAsia" w:ascii="仿宋_GB2312" w:hAnsi="仿宋_GB2312" w:eastAsia="仿宋_GB2312" w:cs="仿宋_GB2312"/>
          <w:color w:val="000000"/>
          <w:kern w:val="0"/>
          <w:highlight w:val="none"/>
          <w:lang w:val="en-US" w:bidi="ar"/>
        </w:rPr>
        <w:t>专业基础课</w:t>
      </w:r>
      <w:r>
        <w:rPr>
          <w:rFonts w:hint="eastAsia" w:ascii="仿宋_GB2312" w:hAnsi="仿宋_GB2312" w:eastAsia="仿宋_GB2312" w:cs="仿宋_GB2312"/>
          <w:color w:val="000000"/>
          <w:kern w:val="0"/>
          <w:highlight w:val="none"/>
          <w:lang w:val="en-US" w:eastAsia="zh-CN" w:bidi="ar"/>
        </w:rPr>
        <w:t>。通过学习</w:t>
      </w:r>
      <w:r>
        <w:rPr>
          <w:rFonts w:hint="eastAsia" w:ascii="仿宋_GB2312" w:hAnsi="仿宋_GB2312" w:eastAsia="仿宋_GB2312" w:cs="仿宋_GB2312"/>
          <w:color w:val="000000"/>
          <w:kern w:val="0"/>
          <w:highlight w:val="none"/>
          <w:lang w:val="en-US" w:bidi="ar"/>
        </w:rPr>
        <w:t>AutoCAD</w:t>
      </w:r>
      <w:r>
        <w:rPr>
          <w:rFonts w:hint="eastAsia" w:ascii="仿宋_GB2312" w:hAnsi="仿宋_GB2312" w:eastAsia="仿宋_GB2312" w:cs="仿宋_GB2312"/>
          <w:color w:val="000000"/>
          <w:kern w:val="0"/>
          <w:sz w:val="32"/>
          <w:szCs w:val="32"/>
          <w:highlight w:val="none"/>
          <w:lang w:bidi="ar"/>
        </w:rPr>
        <w:t>，</w:t>
      </w:r>
      <w:r>
        <w:rPr>
          <w:rFonts w:hint="eastAsia" w:ascii="仿宋_GB2312" w:hAnsi="仿宋_GB2312" w:eastAsia="仿宋_GB2312" w:cs="仿宋_GB2312"/>
          <w:color w:val="000000"/>
          <w:kern w:val="0"/>
          <w:sz w:val="32"/>
          <w:szCs w:val="32"/>
          <w:highlight w:val="none"/>
          <w:lang w:eastAsia="zh-CN" w:bidi="ar"/>
        </w:rPr>
        <w:t>使学生能够掌握</w:t>
      </w:r>
      <w:r>
        <w:rPr>
          <w:rFonts w:hint="eastAsia" w:ascii="仿宋_GB2312" w:hAnsi="仿宋_GB2312" w:eastAsia="仿宋_GB2312" w:cs="仿宋_GB2312"/>
          <w:color w:val="000000"/>
          <w:kern w:val="0"/>
          <w:sz w:val="32"/>
          <w:szCs w:val="32"/>
          <w:highlight w:val="none"/>
          <w:lang w:bidi="ar"/>
        </w:rPr>
        <w:t>正确使用</w:t>
      </w:r>
      <w:r>
        <w:rPr>
          <w:rFonts w:hint="eastAsia" w:ascii="仿宋_GB2312" w:hAnsi="仿宋_GB2312" w:eastAsia="仿宋_GB2312" w:cs="仿宋_GB2312"/>
          <w:color w:val="000000"/>
          <w:kern w:val="0"/>
          <w:sz w:val="32"/>
          <w:szCs w:val="32"/>
          <w:highlight w:val="none"/>
          <w:lang w:val="en-US" w:eastAsia="zh-CN" w:bidi="ar"/>
        </w:rPr>
        <w:t>各类无人机设计图纸</w:t>
      </w:r>
      <w:r>
        <w:rPr>
          <w:rFonts w:hint="eastAsia" w:ascii="仿宋_GB2312" w:hAnsi="仿宋_GB2312" w:eastAsia="仿宋_GB2312" w:cs="仿宋_GB2312"/>
          <w:color w:val="000000"/>
          <w:kern w:val="0"/>
          <w:sz w:val="32"/>
          <w:szCs w:val="32"/>
          <w:highlight w:val="none"/>
          <w:lang w:bidi="ar"/>
        </w:rPr>
        <w:t>的能力；具有空间想象力和空间构思的初步能力；具有绘制和阅读图样的能力。使学生具备高素质实用型高级职业技术专门人才所必需的制图的基本知识和基本技能，</w:t>
      </w:r>
      <w:r>
        <w:rPr>
          <w:rFonts w:hint="eastAsia" w:ascii="仿宋_GB2312" w:hAnsi="仿宋_GB2312" w:eastAsia="仿宋_GB2312" w:cs="仿宋_GB2312"/>
          <w:color w:val="000000"/>
          <w:kern w:val="0"/>
          <w:sz w:val="32"/>
          <w:szCs w:val="32"/>
          <w:highlight w:val="none"/>
          <w:lang w:eastAsia="zh-CN" w:bidi="ar"/>
        </w:rPr>
        <w:t>培养学生的职业道德和工匠精神，</w:t>
      </w:r>
      <w:r>
        <w:rPr>
          <w:rFonts w:hint="eastAsia" w:ascii="仿宋_GB2312" w:hAnsi="仿宋_GB2312" w:eastAsia="仿宋_GB2312" w:cs="仿宋_GB2312"/>
          <w:color w:val="000000"/>
          <w:kern w:val="0"/>
          <w:sz w:val="32"/>
          <w:szCs w:val="32"/>
          <w:highlight w:val="none"/>
          <w:lang w:bidi="ar"/>
        </w:rPr>
        <w:t>初步形成运用制图知识解决实际问题的能力，为学习专业知识和职业技能打下基础。</w:t>
      </w:r>
    </w:p>
    <w:p>
      <w:pPr>
        <w:shd w:val="clear"/>
        <w:snapToGrid w:val="0"/>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 xml:space="preserve">（二）课程教学目标 </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 xml:space="preserve">1.素质目标 </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（1）具有坚定的政治方向，拥护中国共产党领导和中国特色社会主义制度，具备社会主义核心价值观，理想信念坚定、民族自豪感强烈、爱国情怀深厚。</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（2）具备良好的思想品德修养和职业道德素养。</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（3）具有严谨的学习态度，良好的学习习惯。</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（4）具有耐心细致的工作作风和严肃认真的工作态度。</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（5）具备良好的安全生产、节能环保等职业意识。</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（6）具有科学探索精神与创新意识。</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 xml:space="preserve">2.知识目标 </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（1）了解工程制图的基本要求。</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（2）掌握AutoCAD的基本操作，包括但不限于绘图、修改、标注、保存等操作。</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（3）掌握常用元器件简图及其代表的含义。</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（4）掌握块的创建及插入方法。</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（5）掌握状态栏的使用，包括但不限于正交、极轴、捕捉、线宽等辅助工具的使用。</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（6）掌握尺寸链条标注法，坐标注法的原理及规则。</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（7）掌握文字替换的使用及常用符号的文字替换方法。</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（8）掌握形位公差的标注方法。</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（9）了解如何将实物转换成图纸。</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（10）了解BOM表的使用及其含义。</w:t>
      </w:r>
    </w:p>
    <w:p>
      <w:pPr>
        <w:shd w:val="clear"/>
        <w:adjustRightInd w:val="0"/>
        <w:snapToGrid w:val="0"/>
        <w:spacing w:line="560" w:lineRule="exact"/>
        <w:ind w:firstLine="640" w:firstLineChars="200"/>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（11）了解保存、输出、显示等设置。</w:t>
      </w:r>
    </w:p>
    <w:p>
      <w:pPr>
        <w:widowControl/>
        <w:shd w:val="clear"/>
        <w:snapToGrid w:val="0"/>
        <w:spacing w:line="56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3.能力目标</w:t>
      </w:r>
    </w:p>
    <w:p>
      <w:pPr>
        <w:pStyle w:val="23"/>
        <w:shd w:val="clear"/>
        <w:tabs>
          <w:tab w:val="left" w:pos="829"/>
        </w:tabs>
        <w:spacing w:line="560" w:lineRule="exact"/>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（1）能进行AutoCAD的基本操作，包括但不限于绘图、修改、标注、保存等操作。</w:t>
      </w:r>
    </w:p>
    <w:p>
      <w:pPr>
        <w:pStyle w:val="23"/>
        <w:shd w:val="clear"/>
        <w:tabs>
          <w:tab w:val="left" w:pos="829"/>
        </w:tabs>
        <w:spacing w:line="560" w:lineRule="exact"/>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（2）能正确绘制及使用常用电气元器件简图。</w:t>
      </w:r>
    </w:p>
    <w:p>
      <w:pPr>
        <w:pStyle w:val="23"/>
        <w:shd w:val="clear"/>
        <w:tabs>
          <w:tab w:val="left" w:pos="829"/>
        </w:tabs>
        <w:spacing w:line="560" w:lineRule="exact"/>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（3）能创建合适的块及插入需使用的块。</w:t>
      </w:r>
    </w:p>
    <w:p>
      <w:pPr>
        <w:pStyle w:val="23"/>
        <w:shd w:val="clear"/>
        <w:tabs>
          <w:tab w:val="left" w:pos="829"/>
        </w:tabs>
        <w:spacing w:line="560" w:lineRule="exact"/>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（4）能正确使用状态栏中包括但不限于正交、极轴、捕捉、线宽等辅助工具。</w:t>
      </w:r>
    </w:p>
    <w:p>
      <w:pPr>
        <w:pStyle w:val="23"/>
        <w:shd w:val="clear"/>
        <w:tabs>
          <w:tab w:val="left" w:pos="829"/>
        </w:tabs>
        <w:spacing w:line="560" w:lineRule="exact"/>
        <w:ind w:firstLine="640" w:firstLineChars="200"/>
        <w:rPr>
          <w:rFonts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（5）能进行识图及读图，能绘制BOM表。</w:t>
      </w:r>
    </w:p>
    <w:p>
      <w:pPr>
        <w:pStyle w:val="23"/>
        <w:shd w:val="clear"/>
        <w:tabs>
          <w:tab w:val="left" w:pos="829"/>
        </w:tabs>
        <w:spacing w:line="560" w:lineRule="exact"/>
        <w:ind w:firstLine="640" w:firstLineChars="200"/>
        <w:rPr>
          <w:rFonts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（6）能进行保存、输出、显示等设置。</w:t>
      </w:r>
    </w:p>
    <w:p>
      <w:pPr>
        <w:pStyle w:val="23"/>
        <w:shd w:val="clear"/>
        <w:tabs>
          <w:tab w:val="left" w:pos="829"/>
        </w:tabs>
        <w:spacing w:line="560" w:lineRule="exact"/>
        <w:ind w:firstLine="640" w:firstLineChars="200"/>
        <w:rPr>
          <w:rFonts w:hint="eastAsia" w:ascii="楷体" w:hAnsi="楷体" w:eastAsia="楷体" w:cs="楷体"/>
          <w:color w:val="000000"/>
          <w:kern w:val="0"/>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pStyle w:val="23"/>
        <w:shd w:val="clear"/>
        <w:tabs>
          <w:tab w:val="left" w:pos="829"/>
        </w:tabs>
        <w:spacing w:line="560" w:lineRule="exact"/>
        <w:ind w:firstLine="960" w:firstLineChars="300"/>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36学时</w:t>
      </w:r>
    </w:p>
    <w:p>
      <w:pPr>
        <w:pStyle w:val="23"/>
        <w:shd w:val="clear"/>
        <w:tabs>
          <w:tab w:val="left" w:pos="829"/>
        </w:tabs>
        <w:spacing w:line="560" w:lineRule="exact"/>
        <w:ind w:firstLine="640" w:firstLineChars="200"/>
        <w:rPr>
          <w:rFonts w:hint="eastAsia" w:ascii="楷体" w:hAnsi="楷体" w:eastAsia="楷体" w:cs="楷体"/>
          <w:color w:val="000000"/>
          <w:kern w:val="0"/>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pStyle w:val="23"/>
        <w:shd w:val="clear"/>
        <w:tabs>
          <w:tab w:val="left" w:pos="829"/>
        </w:tabs>
        <w:spacing w:line="560" w:lineRule="exact"/>
        <w:ind w:firstLine="960" w:firstLineChars="300"/>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2学分</w:t>
      </w:r>
    </w:p>
    <w:p>
      <w:pPr>
        <w:shd w:val="clear"/>
        <w:adjustRightInd w:val="0"/>
        <w:snapToGrid w:val="0"/>
        <w:spacing w:line="580" w:lineRule="exact"/>
        <w:ind w:firstLine="640" w:firstLineChars="200"/>
        <w:rPr>
          <w:rFonts w:hint="eastAsia" w:ascii="楷体" w:hAnsi="楷体" w:eastAsia="楷体" w:cs="楷体"/>
          <w:color w:val="000000"/>
          <w:kern w:val="0"/>
          <w:sz w:val="32"/>
          <w:szCs w:val="32"/>
          <w:highlight w:val="none"/>
          <w:lang w:bidi="ar"/>
        </w:rPr>
      </w:pPr>
      <w:r>
        <w:rPr>
          <w:rFonts w:hint="eastAsia" w:ascii="楷体" w:hAnsi="楷体" w:eastAsia="楷体" w:cs="楷体"/>
          <w:sz w:val="32"/>
          <w:szCs w:val="32"/>
          <w:highlight w:val="none"/>
        </w:rPr>
        <w:t>（五）课程内容和要求</w:t>
      </w:r>
    </w:p>
    <w:p>
      <w:pPr>
        <w:widowControl/>
        <w:shd w:val="clear"/>
        <w:jc w:val="center"/>
        <w:rPr>
          <w:rFonts w:ascii="黑体" w:hAnsi="黑体" w:eastAsia="黑体" w:cs="黑体"/>
          <w:color w:val="000000"/>
          <w:kern w:val="0"/>
          <w:sz w:val="24"/>
          <w:szCs w:val="24"/>
          <w:highlight w:val="none"/>
          <w:lang w:bidi="ar"/>
        </w:rPr>
      </w:pPr>
      <w:r>
        <w:rPr>
          <w:rFonts w:hint="eastAsia" w:ascii="黑体" w:hAnsi="黑体" w:eastAsia="黑体" w:cs="黑体"/>
          <w:color w:val="000000"/>
          <w:kern w:val="0"/>
          <w:sz w:val="24"/>
          <w:szCs w:val="24"/>
          <w:highlight w:val="none"/>
          <w:lang w:bidi="ar"/>
        </w:rPr>
        <w:t>课程内容设计建议表</w:t>
      </w:r>
    </w:p>
    <w:tbl>
      <w:tblPr>
        <w:tblStyle w:val="14"/>
        <w:tblW w:w="87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942"/>
        <w:gridCol w:w="2567"/>
        <w:gridCol w:w="2300"/>
        <w:gridCol w:w="11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tcBorders>
              <w:top w:val="single" w:color="auto" w:sz="8" w:space="0"/>
            </w:tcBorders>
            <w:vAlign w:val="center"/>
          </w:tcPr>
          <w:p>
            <w:pPr>
              <w:keepNext w:val="0"/>
              <w:keepLines w:val="0"/>
              <w:widowControl/>
              <w:suppressLineNumbers w:val="0"/>
              <w:shd w:val="clear"/>
              <w:spacing w:before="0" w:beforeAutospacing="0" w:after="0" w:afterAutospacing="0" w:line="300" w:lineRule="exact"/>
              <w:ind w:left="0" w:right="0"/>
              <w:jc w:val="center"/>
              <w:rPr>
                <w:rFonts w:ascii="黑体" w:hAnsi="黑体" w:eastAsia="黑体" w:cs="黑体"/>
                <w:color w:val="000000"/>
                <w:szCs w:val="21"/>
                <w:highlight w:val="none"/>
              </w:rPr>
            </w:pPr>
            <w:r>
              <w:rPr>
                <w:rFonts w:hint="eastAsia" w:ascii="黑体" w:hAnsi="黑体" w:eastAsia="黑体" w:cs="黑体"/>
                <w:color w:val="000000"/>
                <w:kern w:val="0"/>
                <w:szCs w:val="21"/>
                <w:highlight w:val="none"/>
                <w:lang w:bidi="ar"/>
              </w:rPr>
              <w:t>序号</w:t>
            </w:r>
          </w:p>
        </w:tc>
        <w:tc>
          <w:tcPr>
            <w:tcW w:w="1942" w:type="dxa"/>
            <w:tcBorders>
              <w:top w:val="single" w:color="auto" w:sz="8" w:space="0"/>
            </w:tcBorders>
            <w:vAlign w:val="center"/>
          </w:tcPr>
          <w:p>
            <w:pPr>
              <w:keepNext w:val="0"/>
              <w:keepLines w:val="0"/>
              <w:widowControl/>
              <w:suppressLineNumbers w:val="0"/>
              <w:shd w:val="clear"/>
              <w:spacing w:before="0" w:beforeAutospacing="0" w:after="0" w:afterAutospacing="0" w:line="300" w:lineRule="exact"/>
              <w:ind w:left="0" w:right="0"/>
              <w:jc w:val="center"/>
              <w:rPr>
                <w:rFonts w:ascii="黑体" w:hAnsi="黑体" w:eastAsia="黑体" w:cs="黑体"/>
                <w:color w:val="000000"/>
                <w:szCs w:val="21"/>
                <w:highlight w:val="none"/>
              </w:rPr>
            </w:pPr>
            <w:r>
              <w:rPr>
                <w:rFonts w:hint="eastAsia" w:ascii="黑体" w:hAnsi="黑体" w:eastAsia="黑体" w:cs="黑体"/>
                <w:color w:val="000000"/>
                <w:kern w:val="0"/>
                <w:szCs w:val="21"/>
                <w:highlight w:val="none"/>
                <w:lang w:bidi="ar"/>
              </w:rPr>
              <w:t>教学单元</w:t>
            </w:r>
          </w:p>
        </w:tc>
        <w:tc>
          <w:tcPr>
            <w:tcW w:w="2567" w:type="dxa"/>
            <w:tcBorders>
              <w:top w:val="single" w:color="auto" w:sz="8" w:space="0"/>
            </w:tcBorders>
          </w:tcPr>
          <w:p>
            <w:pPr>
              <w:keepNext w:val="0"/>
              <w:keepLines w:val="0"/>
              <w:widowControl/>
              <w:suppressLineNumbers w:val="0"/>
              <w:shd w:val="clear"/>
              <w:spacing w:before="0" w:beforeAutospacing="0" w:after="0" w:afterAutospacing="0" w:line="300" w:lineRule="exact"/>
              <w:ind w:left="0" w:right="0"/>
              <w:jc w:val="center"/>
              <w:rPr>
                <w:rFonts w:ascii="黑体" w:hAnsi="黑体" w:eastAsia="黑体" w:cs="黑体"/>
                <w:color w:val="000000"/>
                <w:szCs w:val="21"/>
                <w:highlight w:val="none"/>
              </w:rPr>
            </w:pPr>
            <w:r>
              <w:rPr>
                <w:rFonts w:hint="eastAsia" w:ascii="黑体" w:hAnsi="黑体" w:eastAsia="黑体" w:cs="黑体"/>
                <w:color w:val="000000"/>
                <w:kern w:val="0"/>
                <w:szCs w:val="21"/>
                <w:highlight w:val="none"/>
                <w:lang w:bidi="ar"/>
              </w:rPr>
              <w:t>教学内容与教学要求</w:t>
            </w:r>
          </w:p>
        </w:tc>
        <w:tc>
          <w:tcPr>
            <w:tcW w:w="2300" w:type="dxa"/>
            <w:tcBorders>
              <w:top w:val="single" w:color="auto" w:sz="8" w:space="0"/>
            </w:tcBorders>
            <w:vAlign w:val="center"/>
          </w:tcPr>
          <w:p>
            <w:pPr>
              <w:keepNext w:val="0"/>
              <w:keepLines w:val="0"/>
              <w:widowControl/>
              <w:suppressLineNumbers w:val="0"/>
              <w:shd w:val="clear"/>
              <w:spacing w:before="0" w:beforeAutospacing="0" w:after="0" w:afterAutospacing="0" w:line="300" w:lineRule="exact"/>
              <w:ind w:left="0" w:right="0"/>
              <w:jc w:val="center"/>
              <w:rPr>
                <w:rFonts w:ascii="黑体" w:hAnsi="黑体" w:eastAsia="黑体" w:cs="黑体"/>
                <w:color w:val="000000"/>
                <w:szCs w:val="21"/>
                <w:highlight w:val="none"/>
              </w:rPr>
            </w:pPr>
            <w:r>
              <w:rPr>
                <w:rFonts w:hint="eastAsia" w:ascii="黑体" w:hAnsi="黑体" w:eastAsia="黑体" w:cs="黑体"/>
                <w:color w:val="000000"/>
                <w:kern w:val="0"/>
                <w:szCs w:val="21"/>
                <w:highlight w:val="none"/>
                <w:lang w:bidi="ar"/>
              </w:rPr>
              <w:t>教学活动设计建议</w:t>
            </w:r>
          </w:p>
        </w:tc>
        <w:tc>
          <w:tcPr>
            <w:tcW w:w="1189" w:type="dxa"/>
            <w:tcBorders>
              <w:top w:val="single" w:color="auto" w:sz="8" w:space="0"/>
            </w:tcBorders>
            <w:vAlign w:val="center"/>
          </w:tcPr>
          <w:p>
            <w:pPr>
              <w:keepNext w:val="0"/>
              <w:keepLines w:val="0"/>
              <w:widowControl/>
              <w:suppressLineNumbers w:val="0"/>
              <w:shd w:val="clear"/>
              <w:spacing w:before="0" w:beforeAutospacing="0" w:after="0" w:afterAutospacing="0" w:line="300" w:lineRule="exact"/>
              <w:ind w:left="0" w:right="0"/>
              <w:jc w:val="center"/>
              <w:rPr>
                <w:rFonts w:ascii="黑体" w:hAnsi="黑体" w:eastAsia="黑体" w:cs="黑体"/>
                <w:color w:val="000000"/>
                <w:szCs w:val="21"/>
                <w:highlight w:val="none"/>
              </w:rPr>
            </w:pPr>
            <w:r>
              <w:rPr>
                <w:rFonts w:hint="eastAsia" w:ascii="黑体" w:hAnsi="黑体" w:eastAsia="黑体" w:cs="黑体"/>
                <w:color w:val="000000"/>
                <w:kern w:val="0"/>
                <w:szCs w:val="21"/>
                <w:highlight w:val="none"/>
                <w:lang w:bidi="ar"/>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项目一</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计算机辅助设计CAD基础</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1.了解计算机辅助设计CAD相关的基础知识</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2.掌握图的基本表示方法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3.了解</w:t>
            </w:r>
            <w:r>
              <w:rPr>
                <w:rFonts w:hint="eastAsia" w:ascii="仿宋_GB2312" w:hAnsi="仿宋_GB2312" w:eastAsia="仿宋_GB2312" w:cs="仿宋_GB2312"/>
                <w:color w:val="auto"/>
                <w:kern w:val="0"/>
                <w:sz w:val="21"/>
                <w:szCs w:val="21"/>
                <w:highlight w:val="none"/>
                <w:vertAlign w:val="baseline"/>
                <w:lang w:val="en-US" w:eastAsia="en-US" w:bidi="ar"/>
              </w:rPr>
              <w:t>AutoCAD2007</w:t>
            </w:r>
            <w:r>
              <w:rPr>
                <w:rFonts w:hint="eastAsia" w:ascii="仿宋_GB2312" w:hAnsi="仿宋_GB2312" w:eastAsia="仿宋_GB2312" w:cs="仿宋_GB2312"/>
                <w:color w:val="auto"/>
                <w:kern w:val="0"/>
                <w:sz w:val="21"/>
                <w:szCs w:val="21"/>
                <w:highlight w:val="none"/>
                <w:vertAlign w:val="baseline"/>
                <w:lang w:val="en-US" w:bidi="ar"/>
              </w:rPr>
              <w:t>的基本界</w:t>
            </w:r>
            <w:r>
              <w:rPr>
                <w:rFonts w:hint="eastAsia" w:ascii="仿宋_GB2312" w:hAnsi="仿宋_GB2312" w:eastAsia="仿宋_GB2312" w:cs="仿宋_GB2312"/>
                <w:color w:val="auto"/>
                <w:kern w:val="0"/>
                <w:sz w:val="21"/>
                <w:szCs w:val="21"/>
                <w:highlight w:val="none"/>
                <w:vertAlign w:val="baseline"/>
                <w:lang w:val="en-US" w:eastAsia="zh-CN" w:bidi="ar"/>
              </w:rPr>
              <w:t>面</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项目二</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2007基本绘图命令（一）</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理解AutoCAD2007基本绘图命令（包括但不限于直线、圆（圆弧）、射线、多边形、矩形、多段线等操作）</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项目</w:t>
            </w:r>
            <w:r>
              <w:rPr>
                <w:rFonts w:hint="eastAsia" w:ascii="仿宋_GB2312" w:hAnsi="仿宋_GB2312" w:eastAsia="仿宋_GB2312" w:cs="仿宋_GB2312"/>
                <w:color w:val="auto"/>
                <w:kern w:val="0"/>
                <w:sz w:val="21"/>
                <w:szCs w:val="21"/>
                <w:highlight w:val="none"/>
                <w:vertAlign w:val="baseline"/>
                <w:lang w:val="en-US" w:eastAsia="zh-CN" w:bidi="ar"/>
              </w:rPr>
              <w:t>三</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2007基本绘图命令（三）</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1.能创建块（普通块、带基点的块）</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2.能选择块的保存路径（保存于图纸、保存于硬盘）</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3.能正确借助合适的辅助工具完成绘图（包括但不限于正交、极轴、捕捉、线宽）</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4</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项目四</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2007基本编辑命令（一）</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1.能使用复制，镜像，偏移，阵列等操作进行绘图</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2.能选用合适的编辑操作进行绘图，提升自身效率</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5</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项目五</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2007基本编辑命令（二）</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能进行包括但不限于旋转、缩放、拉伸、裁剪、延伸等编辑命令的操作。</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6</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项目六</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AutoCAD2007基本绘图及基本编辑命令</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1.能使用复制，镜像，偏移，阵列等操作进行绘图；</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2.能选用合适的编辑操作进行绘图，提升自身效率。</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7</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项目七</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AutoCAD2007图层及选项设置</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1.能新增、删除、设置及重命名图层</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2.能新增和调整线型</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3.能完成存、输出、显示等设置</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8</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项目八</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2007标注命令（一）</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1.能熟练，正确</w:t>
            </w:r>
            <w:r>
              <w:rPr>
                <w:rFonts w:hint="eastAsia" w:ascii="仿宋_GB2312" w:hAnsi="仿宋_GB2312" w:eastAsia="仿宋_GB2312" w:cs="仿宋_GB2312"/>
                <w:color w:val="auto"/>
                <w:kern w:val="0"/>
                <w:sz w:val="21"/>
                <w:szCs w:val="21"/>
                <w:highlight w:val="none"/>
                <w:vertAlign w:val="baseline"/>
                <w:lang w:val="en-US" w:eastAsia="zh-CN" w:bidi="ar"/>
              </w:rPr>
              <w:t>地</w:t>
            </w:r>
            <w:r>
              <w:rPr>
                <w:rFonts w:hint="eastAsia" w:ascii="仿宋_GB2312" w:hAnsi="仿宋_GB2312" w:eastAsia="仿宋_GB2312" w:cs="仿宋_GB2312"/>
                <w:color w:val="auto"/>
                <w:kern w:val="0"/>
                <w:sz w:val="21"/>
                <w:szCs w:val="21"/>
                <w:highlight w:val="none"/>
                <w:vertAlign w:val="baseline"/>
                <w:lang w:val="en-US" w:bidi="ar"/>
              </w:rPr>
              <w:t>使用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2.AutoCAD2007标注命令（包括但不限于线性、对齐、角度、半（直）径等操作）完成工件图标注</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9</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项目九</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2007标注命令（二）</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1.能熟练，正确</w:t>
            </w:r>
            <w:r>
              <w:rPr>
                <w:rFonts w:hint="eastAsia" w:ascii="仿宋_GB2312" w:hAnsi="仿宋_GB2312" w:eastAsia="仿宋_GB2312" w:cs="仿宋_GB2312"/>
                <w:color w:val="auto"/>
                <w:kern w:val="0"/>
                <w:sz w:val="21"/>
                <w:szCs w:val="21"/>
                <w:highlight w:val="none"/>
                <w:vertAlign w:val="baseline"/>
                <w:lang w:val="en-US" w:eastAsia="zh-CN" w:bidi="ar"/>
              </w:rPr>
              <w:t>地</w:t>
            </w:r>
            <w:r>
              <w:rPr>
                <w:rFonts w:hint="eastAsia" w:ascii="仿宋_GB2312" w:hAnsi="仿宋_GB2312" w:eastAsia="仿宋_GB2312" w:cs="仿宋_GB2312"/>
                <w:color w:val="auto"/>
                <w:kern w:val="0"/>
                <w:sz w:val="21"/>
                <w:szCs w:val="21"/>
                <w:highlight w:val="none"/>
                <w:vertAlign w:val="baseline"/>
                <w:lang w:val="en-US" w:bidi="ar"/>
              </w:rPr>
              <w:t>使用坐标法完成工作图标注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2.能按要求熟练，正确</w:t>
            </w:r>
            <w:r>
              <w:rPr>
                <w:rFonts w:hint="eastAsia" w:ascii="仿宋_GB2312" w:hAnsi="仿宋_GB2312" w:eastAsia="仿宋_GB2312" w:cs="仿宋_GB2312"/>
                <w:color w:val="auto"/>
                <w:kern w:val="0"/>
                <w:sz w:val="21"/>
                <w:szCs w:val="21"/>
                <w:highlight w:val="none"/>
                <w:vertAlign w:val="baseline"/>
                <w:lang w:val="en-US" w:eastAsia="zh-CN" w:bidi="ar"/>
              </w:rPr>
              <w:t>地</w:t>
            </w:r>
            <w:r>
              <w:rPr>
                <w:rFonts w:hint="eastAsia" w:ascii="仿宋_GB2312" w:hAnsi="仿宋_GB2312" w:eastAsia="仿宋_GB2312" w:cs="仿宋_GB2312"/>
                <w:color w:val="auto"/>
                <w:kern w:val="0"/>
                <w:sz w:val="21"/>
                <w:szCs w:val="21"/>
                <w:highlight w:val="none"/>
                <w:vertAlign w:val="baseline"/>
                <w:lang w:val="en-US" w:bidi="ar"/>
              </w:rPr>
              <w:t>重新定位USC（原点坐标）</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10</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项目十</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2007标注命令（三）</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能熟练、正确</w:t>
            </w:r>
            <w:r>
              <w:rPr>
                <w:rFonts w:hint="eastAsia" w:ascii="仿宋_GB2312" w:hAnsi="仿宋_GB2312" w:eastAsia="仿宋_GB2312" w:cs="仿宋_GB2312"/>
                <w:color w:val="auto"/>
                <w:kern w:val="0"/>
                <w:sz w:val="21"/>
                <w:szCs w:val="21"/>
                <w:highlight w:val="none"/>
                <w:vertAlign w:val="baseline"/>
                <w:lang w:val="en-US" w:eastAsia="zh-CN" w:bidi="ar"/>
              </w:rPr>
              <w:t>地</w:t>
            </w:r>
            <w:r>
              <w:rPr>
                <w:rFonts w:hint="eastAsia" w:ascii="仿宋_GB2312" w:hAnsi="仿宋_GB2312" w:eastAsia="仿宋_GB2312" w:cs="仿宋_GB2312"/>
                <w:color w:val="auto"/>
                <w:kern w:val="0"/>
                <w:sz w:val="21"/>
                <w:szCs w:val="21"/>
                <w:highlight w:val="none"/>
                <w:vertAlign w:val="baseline"/>
                <w:lang w:val="en-US" w:bidi="ar"/>
              </w:rPr>
              <w:t>标注形位公差</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11</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项目十</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2007对象属性设置</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1.能对标注进行文字替换</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2.能通过文字替换输出常用符号（包括但不限于©、°、土）</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3.能通过文字替换输出标注的上下偏差</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4.能进行对象属性的设置及调整</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798"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12</w:t>
            </w:r>
          </w:p>
        </w:tc>
        <w:tc>
          <w:tcPr>
            <w:tcW w:w="1942"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项目十</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AutoCAD</w:t>
            </w:r>
            <w:r>
              <w:rPr>
                <w:rFonts w:hint="eastAsia" w:ascii="仿宋_GB2312" w:hAnsi="仿宋_GB2312" w:eastAsia="仿宋_GB2312" w:cs="仿宋_GB2312"/>
                <w:color w:val="auto"/>
                <w:kern w:val="0"/>
                <w:sz w:val="21"/>
                <w:szCs w:val="21"/>
                <w:highlight w:val="none"/>
                <w:vertAlign w:val="baseline"/>
                <w:lang w:val="en-US" w:bidi="ar"/>
              </w:rPr>
              <w:t>2007</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en-US" w:bidi="ar"/>
              </w:rPr>
              <w:t>BOM</w:t>
            </w:r>
            <w:r>
              <w:rPr>
                <w:rFonts w:hint="eastAsia" w:ascii="仿宋_GB2312" w:hAnsi="仿宋_GB2312" w:eastAsia="仿宋_GB2312" w:cs="仿宋_GB2312"/>
                <w:color w:val="auto"/>
                <w:kern w:val="0"/>
                <w:sz w:val="21"/>
                <w:szCs w:val="21"/>
                <w:highlight w:val="none"/>
                <w:vertAlign w:val="baseline"/>
                <w:lang w:val="en-US" w:bidi="ar"/>
              </w:rPr>
              <w:t>表的使用</w:t>
            </w:r>
          </w:p>
        </w:tc>
        <w:tc>
          <w:tcPr>
            <w:tcW w:w="2567"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1.能读懂BOM表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2.能绘制BOM表</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3.能完成BOM表相关的标注</w:t>
            </w:r>
          </w:p>
        </w:tc>
        <w:tc>
          <w:tcPr>
            <w:tcW w:w="2300"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1.采用多媒体辅助教学，在实训室采用理实一体化教学模式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2.教师讲解演示，学生进行分组实训，进行制图绘制</w:t>
            </w:r>
          </w:p>
        </w:tc>
        <w:tc>
          <w:tcPr>
            <w:tcW w:w="1189" w:type="dxa"/>
            <w:vAlign w:val="center"/>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bl>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jc w:val="left"/>
        <w:textAlignment w:val="auto"/>
        <w:rPr>
          <w:rFonts w:hint="eastAsia" w:ascii="楷体" w:hAnsi="楷体" w:eastAsia="楷体" w:cs="楷体"/>
          <w:color w:val="000000"/>
          <w:kern w:val="0"/>
          <w:sz w:val="32"/>
          <w:szCs w:val="32"/>
          <w:highlight w:val="none"/>
          <w:lang w:bidi="ar"/>
        </w:rPr>
      </w:pPr>
      <w:r>
        <w:rPr>
          <w:rFonts w:hint="eastAsia" w:ascii="楷体" w:hAnsi="楷体" w:eastAsia="楷体" w:cs="楷体"/>
          <w:color w:val="000000"/>
          <w:kern w:val="0"/>
          <w:sz w:val="32"/>
          <w:szCs w:val="32"/>
          <w:highlight w:val="none"/>
          <w:lang w:bidi="ar"/>
        </w:rPr>
        <w:t>（六）实施建议</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1.教学方法</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（1）坚持正确的育人理念，充分挖掘本课程思政元素，积极组织课程思政教育，养成正确的</w:t>
      </w:r>
      <w:r>
        <w:rPr>
          <w:rFonts w:hint="eastAsia" w:ascii="仿宋_GB2312" w:hAnsi="仿宋_GB2312" w:eastAsia="仿宋_GB2312" w:cs="仿宋_GB2312"/>
          <w:color w:val="000000"/>
          <w:kern w:val="0"/>
          <w:sz w:val="32"/>
          <w:szCs w:val="32"/>
          <w:highlight w:val="none"/>
          <w:lang w:eastAsia="zh-CN" w:bidi="ar"/>
        </w:rPr>
        <w:t>机电</w:t>
      </w:r>
      <w:r>
        <w:rPr>
          <w:rFonts w:hint="eastAsia" w:ascii="仿宋_GB2312" w:hAnsi="仿宋_GB2312" w:eastAsia="仿宋_GB2312" w:cs="仿宋_GB2312"/>
          <w:color w:val="000000"/>
          <w:kern w:val="0"/>
          <w:sz w:val="32"/>
          <w:szCs w:val="32"/>
          <w:highlight w:val="none"/>
          <w:lang w:bidi="ar"/>
        </w:rPr>
        <w:t>设备服务与维修从业人员职业道德意识，将立德树人贯穿于课程实施全过程。</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000000"/>
          <w:kern w:val="0"/>
          <w:sz w:val="32"/>
          <w:szCs w:val="32"/>
          <w:highlight w:val="none"/>
          <w:lang w:eastAsia="zh-CN" w:bidi="ar"/>
        </w:rPr>
      </w:pPr>
      <w:r>
        <w:rPr>
          <w:rFonts w:hint="eastAsia" w:ascii="仿宋_GB2312" w:hAnsi="仿宋_GB2312" w:eastAsia="仿宋_GB2312" w:cs="仿宋_GB2312"/>
          <w:color w:val="000000"/>
          <w:kern w:val="0"/>
          <w:sz w:val="32"/>
          <w:szCs w:val="32"/>
          <w:highlight w:val="none"/>
          <w:lang w:bidi="ar"/>
        </w:rPr>
        <w:t>（2）课程以计算机辅助设计CAD技术为主体，以职业实践为主线，积极探索理论和实践相结合的教学模式</w:t>
      </w:r>
      <w:r>
        <w:rPr>
          <w:rFonts w:hint="eastAsia" w:ascii="仿宋_GB2312" w:hAnsi="仿宋_GB2312" w:eastAsia="仿宋_GB2312" w:cs="仿宋_GB2312"/>
          <w:color w:val="000000"/>
          <w:kern w:val="0"/>
          <w:sz w:val="32"/>
          <w:szCs w:val="32"/>
          <w:highlight w:val="none"/>
          <w:lang w:eastAsia="zh-CN" w:bidi="ar"/>
        </w:rPr>
        <w:t>。</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2.学生考核评价方法</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（3）发挥不同评价主体的评价作用，将教师的评价与学生的自评、互评，以及校外技术人员的参评等有机结合起来。</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（5）建议本门课程的分数构成比例为课堂评价30%，项目（模块）评价30%，期末评价40%。其中，期末评价建议打破传统单一闭卷考试，实施“理论+实操”一体化考核，调动学生的学习主动性</w:t>
      </w:r>
      <w:r>
        <w:rPr>
          <w:rFonts w:hint="eastAsia" w:ascii="仿宋_GB2312" w:hAnsi="仿宋_GB2312" w:eastAsia="仿宋_GB2312" w:cs="仿宋_GB2312"/>
          <w:color w:val="000000"/>
          <w:kern w:val="0"/>
          <w:sz w:val="32"/>
          <w:szCs w:val="32"/>
          <w:highlight w:val="none"/>
          <w:lang w:eastAsia="zh-CN" w:bidi="ar"/>
        </w:rPr>
        <w:t>，</w:t>
      </w:r>
      <w:r>
        <w:rPr>
          <w:rFonts w:hint="eastAsia" w:ascii="仿宋_GB2312" w:hAnsi="仿宋_GB2312" w:eastAsia="仿宋_GB2312" w:cs="仿宋_GB2312"/>
          <w:color w:val="000000"/>
          <w:kern w:val="0"/>
          <w:sz w:val="32"/>
          <w:szCs w:val="32"/>
          <w:highlight w:val="none"/>
          <w:lang w:bidi="ar"/>
        </w:rPr>
        <w:t>锻炼实践技能</w:t>
      </w:r>
      <w:r>
        <w:rPr>
          <w:rFonts w:hint="eastAsia" w:ascii="仿宋_GB2312" w:hAnsi="仿宋_GB2312" w:eastAsia="仿宋_GB2312" w:cs="仿宋_GB2312"/>
          <w:color w:val="000000"/>
          <w:kern w:val="0"/>
          <w:sz w:val="32"/>
          <w:szCs w:val="32"/>
          <w:highlight w:val="none"/>
          <w:lang w:eastAsia="zh-CN" w:bidi="ar"/>
        </w:rPr>
        <w:t>，</w:t>
      </w:r>
      <w:r>
        <w:rPr>
          <w:rFonts w:hint="eastAsia" w:ascii="仿宋_GB2312" w:hAnsi="仿宋_GB2312" w:eastAsia="仿宋_GB2312" w:cs="仿宋_GB2312"/>
          <w:color w:val="000000"/>
          <w:kern w:val="0"/>
          <w:sz w:val="32"/>
          <w:szCs w:val="32"/>
          <w:highlight w:val="none"/>
          <w:lang w:bidi="ar"/>
        </w:rPr>
        <w:t>提高教学质量。</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3.教学实施与保障</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4.教材编写与选用</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1）教材编写以本课程标准为基本要求，编写时应将计算机辅助设计CAD的基本原理与生产生活中的实际应用相结合，注重实践技能的培养，注意反映计算机辅助设计CAD技术领域的新知识、新技术、新工艺和新材料。</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color w:val="000000"/>
          <w:kern w:val="0"/>
          <w:sz w:val="32"/>
          <w:szCs w:val="32"/>
          <w:highlight w:val="none"/>
          <w:lang w:bidi="ar"/>
        </w:rPr>
      </w:pPr>
      <w:r>
        <w:rPr>
          <w:rFonts w:hint="eastAsia" w:ascii="仿宋_GB2312" w:hAnsi="仿宋_GB2312" w:eastAsia="仿宋_GB2312" w:cs="仿宋_GB2312"/>
          <w:color w:val="000000"/>
          <w:kern w:val="0"/>
          <w:sz w:val="32"/>
          <w:szCs w:val="32"/>
          <w:highlight w:val="none"/>
          <w:lang w:bidi="ar"/>
        </w:rPr>
        <w:t>（3）教材应配备习题集等其他相关的教学资料。</w:t>
      </w:r>
    </w:p>
    <w:p>
      <w:pPr>
        <w:keepNext w:val="0"/>
        <w:keepLines w:val="0"/>
        <w:pageBreakBefore w:val="0"/>
        <w:widowControl w:val="0"/>
        <w:shd w:val="clear"/>
        <w:kinsoku/>
        <w:wordWrap/>
        <w:overflowPunct/>
        <w:topLinePunct w:val="0"/>
        <w:autoSpaceDE/>
        <w:autoSpaceDN/>
        <w:bidi w:val="0"/>
        <w:adjustRightInd w:val="0"/>
        <w:snapToGrid w:val="0"/>
        <w:spacing w:line="540" w:lineRule="exact"/>
        <w:ind w:firstLine="640" w:firstLineChars="200"/>
        <w:textAlignment w:val="auto"/>
        <w:rPr>
          <w:rFonts w:ascii="黑体" w:hAnsi="黑体" w:eastAsia="黑体"/>
          <w:kern w:val="0"/>
          <w:sz w:val="28"/>
          <w:szCs w:val="28"/>
          <w:highlight w:val="none"/>
        </w:rPr>
      </w:pPr>
      <w:r>
        <w:rPr>
          <w:rFonts w:hint="eastAsia" w:ascii="仿宋_GB2312" w:hAnsi="仿宋_GB2312" w:eastAsia="仿宋_GB2312" w:cs="仿宋_GB2312"/>
          <w:color w:val="000000"/>
          <w:kern w:val="0"/>
          <w:sz w:val="32"/>
          <w:szCs w:val="32"/>
          <w:highlight w:val="none"/>
          <w:lang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ascii="黑体" w:hAnsi="黑体" w:eastAsia="黑体" w:cs="楷体_GB2312"/>
          <w:kern w:val="0"/>
          <w:sz w:val="24"/>
          <w:szCs w:val="24"/>
          <w:highlight w:val="none"/>
        </w:rPr>
      </w:pPr>
      <w:r>
        <w:rPr>
          <w:rFonts w:hint="eastAsia" w:ascii="黑体" w:hAnsi="黑体" w:eastAsia="黑体"/>
          <w:kern w:val="0"/>
          <w:sz w:val="24"/>
          <w:szCs w:val="24"/>
          <w:highlight w:val="none"/>
        </w:rPr>
        <w:t>授课进程建议表</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4524"/>
        <w:gridCol w:w="1158"/>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黑体" w:hAnsi="黑体" w:eastAsia="黑体" w:cs="宋体"/>
                <w:bCs/>
                <w:kern w:val="0"/>
                <w:sz w:val="21"/>
                <w:szCs w:val="21"/>
                <w:highlight w:val="none"/>
              </w:rPr>
            </w:pPr>
            <w:r>
              <w:rPr>
                <w:rFonts w:hint="eastAsia" w:ascii="黑体" w:hAnsi="黑体" w:eastAsia="黑体" w:cs="宋体"/>
                <w:bCs/>
                <w:kern w:val="0"/>
                <w:sz w:val="21"/>
                <w:szCs w:val="21"/>
                <w:highlight w:val="none"/>
              </w:rPr>
              <w:t>周次</w:t>
            </w:r>
          </w:p>
        </w:tc>
        <w:tc>
          <w:tcPr>
            <w:tcW w:w="4524"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黑体" w:hAnsi="黑体" w:eastAsia="黑体" w:cs="宋体"/>
                <w:bCs/>
                <w:kern w:val="0"/>
                <w:sz w:val="21"/>
                <w:szCs w:val="21"/>
                <w:highlight w:val="none"/>
              </w:rPr>
            </w:pPr>
            <w:r>
              <w:rPr>
                <w:rFonts w:hint="eastAsia" w:ascii="黑体" w:hAnsi="黑体" w:eastAsia="黑体" w:cs="宋体"/>
                <w:bCs/>
                <w:kern w:val="0"/>
                <w:sz w:val="21"/>
                <w:szCs w:val="21"/>
                <w:highlight w:val="none"/>
              </w:rPr>
              <w:tab/>
            </w:r>
            <w:r>
              <w:rPr>
                <w:rFonts w:hint="eastAsia" w:ascii="黑体" w:hAnsi="黑体" w:eastAsia="黑体" w:cs="宋体"/>
                <w:bCs/>
                <w:kern w:val="0"/>
                <w:sz w:val="21"/>
                <w:szCs w:val="21"/>
                <w:highlight w:val="none"/>
              </w:rPr>
              <w:t>教学章节</w:t>
            </w:r>
            <w:r>
              <w:rPr>
                <w:rFonts w:hint="eastAsia" w:ascii="黑体" w:hAnsi="黑体" w:eastAsia="黑体" w:cs="宋体"/>
                <w:bCs/>
                <w:kern w:val="0"/>
                <w:sz w:val="21"/>
                <w:szCs w:val="21"/>
                <w:highlight w:val="none"/>
              </w:rPr>
              <w:tab/>
            </w:r>
          </w:p>
        </w:tc>
        <w:tc>
          <w:tcPr>
            <w:tcW w:w="1158"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黑体" w:hAnsi="黑体" w:eastAsia="黑体" w:cs="宋体"/>
                <w:bCs/>
                <w:kern w:val="0"/>
                <w:sz w:val="21"/>
                <w:szCs w:val="21"/>
                <w:highlight w:val="none"/>
              </w:rPr>
            </w:pPr>
            <w:r>
              <w:rPr>
                <w:rFonts w:hint="eastAsia" w:ascii="黑体" w:hAnsi="黑体" w:eastAsia="黑体" w:cs="宋体"/>
                <w:bCs/>
                <w:kern w:val="0"/>
                <w:sz w:val="21"/>
                <w:szCs w:val="21"/>
                <w:highlight w:val="none"/>
              </w:rPr>
              <w:t>授课时数</w:t>
            </w:r>
          </w:p>
        </w:tc>
        <w:tc>
          <w:tcPr>
            <w:tcW w:w="2283"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黑体" w:hAnsi="黑体" w:eastAsia="黑体" w:cs="宋体"/>
                <w:bCs/>
                <w:kern w:val="0"/>
                <w:sz w:val="21"/>
                <w:szCs w:val="21"/>
                <w:highlight w:val="none"/>
              </w:rPr>
            </w:pPr>
            <w:r>
              <w:rPr>
                <w:rFonts w:hint="eastAsia" w:ascii="黑体" w:hAnsi="黑体" w:eastAsia="黑体" w:cs="宋体"/>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项目一计算机辅助设计CAD基础</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项目一计算机辅助设计CAD基础</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项目二</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2007基本绘图命令</w:t>
            </w:r>
          </w:p>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项目二</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2007基本绘图命令</w:t>
            </w:r>
          </w:p>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5</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项目三</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2007基本绘图命令</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6</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项目三</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2007基本绘图命令</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7</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项目三</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2007基本绘图命令</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8</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项目三</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2007基本绘图命令</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9</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项目四</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2007基本编辑命令（一）</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10</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项目四</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2007基本编辑命令（一）</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11</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项目四</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2007基本编辑命令（一）</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12</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项目四</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2007基本编辑命令（一）</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13</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项目五AutCA2007基本编辑命令（二）</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14</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项目五</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2007基本编辑命令（二）</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15</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项目五</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2007基本编辑命令（二）</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16</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项目五</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2007基本编辑命令（二）</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17</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项目六Auto CAD 2007基本绘图及基本编辑命令</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18</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项目六Aut CAD 2007基本绘图及基本编辑命令</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19</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项目六Auto CAD 2007基本绘图及基本编辑命令</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20</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项目六Auto CAD 2007基本绘图及基本编辑命令</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21</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项目七Auto CAD 2007图层及选项设置</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22</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项目七Auto CAD 2007图层及选项设置</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23</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项目七Auto CAD 2007图层及选项设置</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24</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项目七Auto CAD 2007图层及选项设置</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25</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项目八</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2007标注命令（一）</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26</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项目八</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2007标注命令（一）</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27</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项目八</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2007标注命令（一）</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28</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项目八</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2007标注命令（一）</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29</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项目九</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2007标注命令（二）</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30</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项目九</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2007标注命令（二）</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31</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项目九</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2007标注命令（二）</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32</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项目九</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2007标注命令（二）</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1</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33-34</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项目十</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2007标注命令（三）</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2</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95" w:type="dxa"/>
            <w:vAlign w:val="center"/>
          </w:tcPr>
          <w:p>
            <w:pPr>
              <w:keepNext w:val="0"/>
              <w:keepLines w:val="0"/>
              <w:suppressLineNumbers w:val="0"/>
              <w:shd w:val="clear"/>
              <w:adjustRightInd w:val="0"/>
              <w:snapToGrid w:val="0"/>
              <w:spacing w:before="0" w:beforeAutospacing="0" w:after="0" w:afterAutospacing="0" w:line="300" w:lineRule="exact"/>
              <w:ind w:left="0" w:right="0"/>
              <w:jc w:val="center"/>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35-36</w:t>
            </w:r>
          </w:p>
        </w:tc>
        <w:tc>
          <w:tcPr>
            <w:tcW w:w="45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项目十</w:t>
            </w:r>
            <w:r>
              <w:rPr>
                <w:rFonts w:hint="eastAsia" w:ascii="仿宋_GB2312" w:hAnsi="仿宋_GB2312" w:eastAsia="仿宋_GB2312" w:cs="仿宋_GB2312"/>
                <w:kern w:val="0"/>
                <w:sz w:val="21"/>
                <w:szCs w:val="21"/>
                <w:highlight w:val="none"/>
                <w:lang w:eastAsia="en-US"/>
              </w:rPr>
              <w:t>Auto</w:t>
            </w:r>
            <w:r>
              <w:rPr>
                <w:rFonts w:hint="eastAsia" w:ascii="仿宋_GB2312" w:hAnsi="仿宋_GB2312" w:eastAsia="仿宋_GB2312" w:cs="仿宋_GB2312"/>
                <w:kern w:val="0"/>
                <w:sz w:val="21"/>
                <w:szCs w:val="21"/>
                <w:highlight w:val="none"/>
              </w:rPr>
              <w:t xml:space="preserve"> </w:t>
            </w:r>
            <w:r>
              <w:rPr>
                <w:rFonts w:hint="eastAsia" w:ascii="仿宋_GB2312" w:hAnsi="仿宋_GB2312" w:eastAsia="仿宋_GB2312" w:cs="仿宋_GB2312"/>
                <w:kern w:val="0"/>
                <w:sz w:val="21"/>
                <w:szCs w:val="21"/>
                <w:highlight w:val="none"/>
                <w:lang w:eastAsia="en-US"/>
              </w:rPr>
              <w:t>CAD</w:t>
            </w:r>
            <w:r>
              <w:rPr>
                <w:rFonts w:hint="eastAsia" w:ascii="仿宋_GB2312" w:hAnsi="仿宋_GB2312" w:eastAsia="仿宋_GB2312" w:cs="仿宋_GB2312"/>
                <w:kern w:val="0"/>
                <w:sz w:val="21"/>
                <w:szCs w:val="21"/>
                <w:highlight w:val="none"/>
              </w:rPr>
              <w:t xml:space="preserve"> 2007 </w:t>
            </w:r>
            <w:r>
              <w:rPr>
                <w:rFonts w:hint="eastAsia" w:ascii="仿宋_GB2312" w:hAnsi="仿宋_GB2312" w:eastAsia="仿宋_GB2312" w:cs="仿宋_GB2312"/>
                <w:kern w:val="0"/>
                <w:sz w:val="21"/>
                <w:szCs w:val="21"/>
                <w:highlight w:val="none"/>
                <w:lang w:eastAsia="en-US"/>
              </w:rPr>
              <w:t>BOM</w:t>
            </w:r>
            <w:r>
              <w:rPr>
                <w:rFonts w:hint="eastAsia" w:ascii="仿宋_GB2312" w:hAnsi="仿宋_GB2312" w:eastAsia="仿宋_GB2312" w:cs="仿宋_GB2312"/>
                <w:kern w:val="0"/>
                <w:sz w:val="21"/>
                <w:szCs w:val="21"/>
                <w:highlight w:val="none"/>
              </w:rPr>
              <w:t>表使用</w:t>
            </w:r>
          </w:p>
        </w:tc>
        <w:tc>
          <w:tcPr>
            <w:tcW w:w="1158" w:type="dxa"/>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2</w:t>
            </w:r>
          </w:p>
        </w:tc>
        <w:tc>
          <w:tcPr>
            <w:tcW w:w="2283" w:type="dxa"/>
            <w:vAlign w:val="center"/>
          </w:tcPr>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分组教学、演示教学</w:t>
            </w:r>
          </w:p>
        </w:tc>
      </w:tr>
    </w:tbl>
    <w:p>
      <w:pPr>
        <w:shd w:val="clea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br w:type="page"/>
      </w:r>
    </w:p>
    <w:p>
      <w:pPr>
        <w:widowControl w:val="0"/>
        <w:shd w:val="clear"/>
        <w:autoSpaceDE w:val="0"/>
        <w:autoSpaceDN w:val="0"/>
        <w:adjustRightInd w:val="0"/>
        <w:spacing w:after="0" w:line="520" w:lineRule="exact"/>
        <w:jc w:val="center"/>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无人机结构与系统课程标准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eastAsia="zh-CN" w:bidi="ar"/>
        </w:rPr>
      </w:pPr>
      <w:r>
        <w:rPr>
          <w:rFonts w:hint="eastAsia" w:ascii="仿宋_GB2312" w:hAnsi="仿宋_GB2312" w:eastAsia="仿宋_GB2312" w:cs="仿宋_GB2312"/>
          <w:snapToGrid/>
          <w:color w:val="auto"/>
          <w:kern w:val="2"/>
          <w:sz w:val="32"/>
          <w:szCs w:val="32"/>
          <w:highlight w:val="none"/>
          <w:lang w:eastAsia="zh-CN" w:bidi="ar"/>
        </w:rPr>
        <w:t>近年来，人工智能技术逐渐完善，推动着无人机行业快速发展；伴随着无人机应用场景的不断拓展，中国已然成为无人机行业应用的重要市场。目前，无人机已广泛应用于安防、测绘、航拍、农业、环保、交通、通信、气象等诸多领域。</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eastAsia="zh-CN" w:bidi="ar"/>
        </w:rPr>
        <w:t>本课程作为无人机专业基础课程，先后从无人机概述、固定翼飞机原理、直升机原理、多旋翼无人机原理、无人机的硬件组成、多旋翼无人机组装调试、无人机日常检查和保养、无人机紧急情况处理、无人机法律法规九部分内容进行讲解，考虑到学生原有知识结构的特点，故从简去繁、由易到难，可以让无人机初学者能够快速地掌握无人机基础知识，为后面复杂学习打好坚实的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（1）无人机基本概念；</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（2）无人机分类；</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（3）无人机的性能指标；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（4）固定翼飞机分类；</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（5）固定翼飞机飞行控制；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（6）直升机飞行原理；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（7）多旋翼无人机布局；</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（8）多旋翼无人机飞行原理。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（1）能够具备无人机机架种类、选择方式能力；</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（2）能够掌握无人机电机参数型号含义，选择方式、安装的能力；</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（3）能够掌握无人机螺旋桨型号含义、正反桨叶、安装的能力；</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（4）能够无人机电池组成方式、充放电技能；</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（5）能够掌握遥控器、接收器对频方法；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（6）能够从案例中寻找共性举一反三， 不断养成岗位要求需要的职业素养。</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36学时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2学分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96"/>
        <w:gridCol w:w="4002"/>
        <w:gridCol w:w="2355"/>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5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396"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400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355"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660"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1</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无人机概述</w:t>
            </w:r>
          </w:p>
        </w:tc>
        <w:tc>
          <w:tcPr>
            <w:tcW w:w="40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1.无人机；无人机系统</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2.无人机发展史</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3.无人机分类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4.无人机与航模区别</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5.无人机的性能指标</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6.无人机的用途</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7.无人机的发展趋势</w:t>
            </w:r>
          </w:p>
        </w:tc>
        <w:tc>
          <w:tcPr>
            <w:tcW w:w="23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让学生先谈一谈为什么选择无人机专业？(引出无人机专业现状)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以时间为线索讲述无人机发展历史</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播放视频</w:t>
            </w: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000000"/>
                <w:sz w:val="21"/>
                <w:szCs w:val="21"/>
                <w:highlight w:val="none"/>
              </w:rPr>
              <w:t>2</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bCs/>
                <w:color w:val="000000"/>
                <w:sz w:val="21"/>
                <w:szCs w:val="21"/>
                <w:highlight w:val="none"/>
              </w:rPr>
              <w:t>固定翼飞机原理</w:t>
            </w:r>
          </w:p>
        </w:tc>
        <w:tc>
          <w:tcPr>
            <w:tcW w:w="40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1.固定翼飞机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2.固定翼飞机分类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3.固定翼飞机结构</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4.固定翼飞机受力分析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5.影响升力和阻力的因素</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6.固定翼飞机飞行控制</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000000"/>
                <w:sz w:val="21"/>
                <w:szCs w:val="21"/>
                <w:highlight w:val="none"/>
              </w:rPr>
              <w:t>7.固定翼飞机的稳定性</w:t>
            </w:r>
          </w:p>
        </w:tc>
        <w:tc>
          <w:tcPr>
            <w:tcW w:w="23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播放一张客机图片，提问为客机能在空中飞行？引出本章节内容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000000"/>
                <w:sz w:val="21"/>
                <w:szCs w:val="21"/>
                <w:highlight w:val="none"/>
              </w:rPr>
              <w:t>播放视频</w:t>
            </w: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3</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直升机原理</w:t>
            </w:r>
          </w:p>
        </w:tc>
        <w:tc>
          <w:tcPr>
            <w:tcW w:w="40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1.直升机发展与应用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2.直升机分类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3.直升机飞行原理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4.直升机与固定翼飞机区别</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5.直升机优点与缺点</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6.遥控直升机选择</w:t>
            </w:r>
          </w:p>
        </w:tc>
        <w:tc>
          <w:tcPr>
            <w:tcW w:w="23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提问：固定翼</w:t>
            </w:r>
            <w:r>
              <w:rPr>
                <w:rFonts w:hint="eastAsia" w:ascii="仿宋_GB2312" w:hAnsi="仿宋_GB2312" w:eastAsia="仿宋_GB2312" w:cs="仿宋_GB2312"/>
                <w:color w:val="000000"/>
                <w:sz w:val="21"/>
                <w:szCs w:val="21"/>
                <w:highlight w:val="none"/>
                <w:lang w:eastAsia="zh-CN"/>
              </w:rPr>
              <w:t>飞行</w:t>
            </w:r>
            <w:r>
              <w:rPr>
                <w:rFonts w:hint="eastAsia" w:ascii="仿宋_GB2312" w:hAnsi="仿宋_GB2312" w:eastAsia="仿宋_GB2312" w:cs="仿宋_GB2312"/>
                <w:color w:val="000000"/>
                <w:sz w:val="21"/>
                <w:szCs w:val="21"/>
                <w:highlight w:val="none"/>
              </w:rPr>
              <w:t>原理相关内容（复习）</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固定翼飞机起飞、降落需要跑道，有没有一种飞机可以垂直起落？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播放视频</w:t>
            </w: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4</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多旋翼</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无人机原理</w:t>
            </w:r>
          </w:p>
        </w:tc>
        <w:tc>
          <w:tcPr>
            <w:tcW w:w="40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1.多旋翼无人机</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2.多旋翼无人机的布局</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3.多旋翼无人机飞行原理</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4.多旋翼无人机的优点</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5.多旋翼无人机的缺点</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6.复合翼无人机</w:t>
            </w:r>
          </w:p>
        </w:tc>
        <w:tc>
          <w:tcPr>
            <w:tcW w:w="23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复习固定翼、直升机章节内容，分析优缺点，引出多旋翼无人机控制方式简单</w:t>
            </w:r>
          </w:p>
        </w:tc>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5</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无人机的</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000000"/>
                <w:sz w:val="21"/>
                <w:szCs w:val="21"/>
                <w:highlight w:val="none"/>
              </w:rPr>
              <w:t>硬件组成</w:t>
            </w:r>
          </w:p>
        </w:tc>
        <w:tc>
          <w:tcPr>
            <w:tcW w:w="40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1.机架</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2.无刷电机</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3.螺旋桨</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4.无刷电子调速器</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5.电池</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6.遥控系统</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7.GPS定位系统</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8.室内定位</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9.飞控</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10.云台</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11.图传</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12.存储卡</w:t>
            </w:r>
          </w:p>
        </w:tc>
        <w:tc>
          <w:tcPr>
            <w:tcW w:w="23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每节内容，可以分小组，根据本节课需要讲解的内容，分发实物，让学生更加直观了解</w:t>
            </w:r>
          </w:p>
        </w:tc>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6</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000000"/>
                <w:sz w:val="21"/>
                <w:szCs w:val="21"/>
                <w:highlight w:val="none"/>
              </w:rPr>
              <w:t>多旋翼无人机组装调试</w:t>
            </w:r>
          </w:p>
        </w:tc>
        <w:tc>
          <w:tcPr>
            <w:tcW w:w="40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1.组装机架</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2.安装电机</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3.安装电调</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4.安装飞控</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5.安装遥控接收器</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6.连接电源</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7.遥控器对码</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8.飞控调参</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9.安装螺旋桨</w:t>
            </w:r>
          </w:p>
        </w:tc>
        <w:tc>
          <w:tcPr>
            <w:tcW w:w="23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每节内容，可以分小组，根据本节课需要讲解的内容，分发实物，让学生更加直观了解；授课内容可放慢，让学生慢慢动手进行组装；各位关注一下</w:t>
            </w:r>
          </w:p>
        </w:tc>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7</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000000"/>
                <w:sz w:val="21"/>
                <w:szCs w:val="21"/>
                <w:highlight w:val="none"/>
              </w:rPr>
              <w:t>无人机日常检查和保养</w:t>
            </w:r>
          </w:p>
        </w:tc>
        <w:tc>
          <w:tcPr>
            <w:tcW w:w="40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1.机身的检查和保养</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2.电机的检查和保养</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3.螺旋桨的检查和保养</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4.遥控的检查和保养</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5.电池的检查和保养</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6.云台的检查和保养</w:t>
            </w:r>
          </w:p>
        </w:tc>
        <w:tc>
          <w:tcPr>
            <w:tcW w:w="23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准备大疆精灵4PRO电子版说明书</w:t>
            </w:r>
          </w:p>
        </w:tc>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8</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000000"/>
                <w:sz w:val="21"/>
                <w:szCs w:val="21"/>
                <w:highlight w:val="none"/>
              </w:rPr>
              <w:t>无人机紧急情况处理</w:t>
            </w:r>
          </w:p>
        </w:tc>
        <w:tc>
          <w:tcPr>
            <w:tcW w:w="40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1.图传信号中断</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2.失联返航</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3.GPS模式悬停漂移</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4.指南针干扰</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5.低电量返航</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6.无法分辨机头</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7.风力过大</w:t>
            </w:r>
          </w:p>
        </w:tc>
        <w:tc>
          <w:tcPr>
            <w:tcW w:w="23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图片演示，操作大疆精灵无人机，观看图传显示内容</w:t>
            </w:r>
          </w:p>
        </w:tc>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9</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000000"/>
                <w:sz w:val="21"/>
                <w:szCs w:val="21"/>
                <w:highlight w:val="none"/>
              </w:rPr>
              <w:t>法律法规</w:t>
            </w:r>
          </w:p>
        </w:tc>
        <w:tc>
          <w:tcPr>
            <w:tcW w:w="40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1.ASFC和AOPA</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2.空域知识</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3.空域运行要求</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4.紧急飞行计划的申报</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5.法律法规</w:t>
            </w:r>
          </w:p>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6.适航证</w:t>
            </w:r>
          </w:p>
        </w:tc>
        <w:tc>
          <w:tcPr>
            <w:tcW w:w="23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针对AOPA考证内容，进行</w:t>
            </w:r>
            <w:r>
              <w:rPr>
                <w:rFonts w:hint="eastAsia" w:ascii="仿宋_GB2312" w:hAnsi="仿宋_GB2312" w:eastAsia="仿宋_GB2312" w:cs="仿宋_GB2312"/>
                <w:color w:val="000000"/>
                <w:sz w:val="21"/>
                <w:szCs w:val="21"/>
                <w:highlight w:val="none"/>
                <w:lang w:eastAsia="zh-CN"/>
              </w:rPr>
              <w:t>有</w:t>
            </w:r>
            <w:r>
              <w:rPr>
                <w:rFonts w:hint="eastAsia" w:ascii="仿宋_GB2312" w:hAnsi="仿宋_GB2312" w:eastAsia="仿宋_GB2312" w:cs="仿宋_GB2312"/>
                <w:color w:val="000000"/>
                <w:sz w:val="21"/>
                <w:szCs w:val="21"/>
                <w:highlight w:val="none"/>
              </w:rPr>
              <w:t>针对性</w:t>
            </w:r>
            <w:r>
              <w:rPr>
                <w:rFonts w:hint="eastAsia" w:ascii="仿宋_GB2312" w:hAnsi="仿宋_GB2312" w:eastAsia="仿宋_GB2312" w:cs="仿宋_GB2312"/>
                <w:color w:val="000000"/>
                <w:sz w:val="21"/>
                <w:szCs w:val="21"/>
                <w:highlight w:val="none"/>
                <w:lang w:eastAsia="zh-CN"/>
              </w:rPr>
              <w:t>地</w:t>
            </w:r>
            <w:r>
              <w:rPr>
                <w:rFonts w:hint="eastAsia" w:ascii="仿宋_GB2312" w:hAnsi="仿宋_GB2312" w:eastAsia="仿宋_GB2312" w:cs="仿宋_GB2312"/>
                <w:color w:val="000000"/>
                <w:sz w:val="21"/>
                <w:szCs w:val="21"/>
                <w:highlight w:val="none"/>
              </w:rPr>
              <w:t>讲解</w:t>
            </w:r>
          </w:p>
        </w:tc>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（1）坚持正确的育人理念，充分挖掘本课程思政元素，积极组织课程思政教育，养成正确的无人机操控与维护专业职业道德意识，将立德树人贯穿于课程实施全过程。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（2）为加强学生实践操作能力的培养，紧密结合当前无人机行业发展趋势，可以采用任务驱动教学、互动教学、案例教学、项目教学等方法来开展教学。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（3）灵活运用集体讲解、示范演示、分组训练、综合实践等形式，注重理论与实际应用相结合，从学生实际出发，因材施教，让学生学中做、做中学。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（4）充分利用现代教育技术，配合实物教学设备多媒体教学课件，数字化教学资源等手段，简化学生认知过程，使学生在较短时间内达到最佳学习目的。</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（5）建议在教学中分任务模块评分，课程结束时进行综合模块考核。</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（3）实训条件：建议师生比1：15—1：20，3—5人配备一套教学装备。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（1）教材应充分体现任务引领，实践导向的课程设计思想。</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（2）教材应充分体现学生为主体，能力为导向的课程设计思想。</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（3）教材应图文并茂，提高学生的学习兴趣。教材表述精练、准确、科学。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（4）教材内容应体现先进性、通用性、实用性，还应具备一定的前瞻性。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（5）教材活动内容的设计要具体，并具备可操作性。</w:t>
      </w: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ascii="黑体" w:hAnsi="黑体" w:eastAsia="黑体" w:cs="楷体_GB2312"/>
          <w:kern w:val="0"/>
          <w:sz w:val="24"/>
          <w:szCs w:val="24"/>
          <w:highlight w:val="none"/>
        </w:rPr>
      </w:pPr>
      <w:r>
        <w:rPr>
          <w:rFonts w:hint="eastAsia" w:ascii="黑体" w:hAnsi="黑体" w:eastAsia="黑体"/>
          <w:kern w:val="0"/>
          <w:sz w:val="24"/>
          <w:szCs w:val="24"/>
          <w:highlight w:val="none"/>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4665"/>
        <w:gridCol w:w="1305"/>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jc w:val="center"/>
        </w:trPr>
        <w:tc>
          <w:tcPr>
            <w:tcW w:w="90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665" w:type="dxa"/>
            <w:noWrap w:val="0"/>
            <w:vAlign w:val="center"/>
          </w:tcPr>
          <w:p>
            <w:pPr>
              <w:keepNext w:val="0"/>
              <w:keepLines w:val="0"/>
              <w:suppressLineNumbers w:val="0"/>
              <w:shd w:val="clear"/>
              <w:tabs>
                <w:tab w:val="center" w:pos="1524"/>
                <w:tab w:val="right" w:pos="2927"/>
              </w:tabs>
              <w:adjustRightInd w:val="0"/>
              <w:snapToGrid w:val="0"/>
              <w:spacing w:before="0" w:beforeAutospacing="0" w:after="0" w:afterAutospacing="0"/>
              <w:ind w:left="0" w:right="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30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w:t>
            </w:r>
          </w:p>
        </w:tc>
        <w:tc>
          <w:tcPr>
            <w:tcW w:w="218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无人机、无人机系统</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1.无人机、无人机系统定义、组成</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2.陀螺仪</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无人机发展历史</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无人机分类</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无人机按照飞行平台类型、用途、空机质量、飞行半径、飞行高度、飞行速度、使用次数分类；</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无人机与航模区别</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无人机的用途、无人机的发展趋势</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1.无人机的实际使用范畴</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2.无人机未来发展趋势</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固定翼飞机</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1.“飞行者一号”</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2.固定翼定义</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固定翼飞机分类</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固定翼飞机结构</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1.固定翼飞机结构组成</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2.各部分功能与作用</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固定翼飞机飞行控制</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1.机体轴定义、横滚轴（纵轴）、俯仰轴（横轴）、偏航轴（垂直轴）</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2.飞机横滚、偏航、俯仰控制</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3.对第二章内容进行复习</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直升机发展史</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1.直升机介绍</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2.直升机发展历史</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3.挥舞、变距和摆振运动</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直升机的分类</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1.按用途分类</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2.按结构形式进行分类</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3.按起飞质量进行分类</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4.其他分类</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直升机结构</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leftChars="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直升机主要由机身、动力装置、主旋翼、尾桨和起落架五部分组成、各部分讲解</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1.直升机飞行原理</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2，直升机上升、下降、悬停、旋转控制</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直升机优点与缺点</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1.直升机优点与缺点讲解</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2.遥控直升机选择的主要参数</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多旋翼无人机、多旋翼无人机发展史</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1.多旋翼无人机定义</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2.多旋翼无人机双桨布局</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3.多旋翼无人机发展历史</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c>
          <w:tcPr>
            <w:tcW w:w="466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多旋翼无人机的布局、多旋翼无人机飞行原理</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1.多旋翼无人机按照布局可分为：I 型（十字型）、X 型、V 型、Y 型、IY 型</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2.多旋翼无人机垂直升降、悬停、原地旋转、前后移动、左右移动</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w:t>
            </w:r>
          </w:p>
        </w:tc>
        <w:tc>
          <w:tcPr>
            <w:tcW w:w="466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多旋翼无人机的优点、多旋翼无人机的缺点</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1.多旋翼无人机与固定翼、直升机相比具有优点</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2.多旋翼无人机与固定机翼无人机、直升机相比具有缺点</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18</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复合翼无人机</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复合翼无人机常见形式有五桨固定式和四桨倾转式两大类</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w:t>
            </w:r>
          </w:p>
        </w:tc>
        <w:tc>
          <w:tcPr>
            <w:tcW w:w="466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无人机机架、无人机电机</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1.无人机轴距、机架材质及选择</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2.无刷电机型号、使用、连接方式</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无人机螺旋桨、无人机电调</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1.螺旋桨直径与螺距、选择</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2.电调参数、使用注意事项</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21</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无人机电池</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1.无人机电池电压、容量、放电倍数、电池循环寿命</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2.无人机电池选择</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22</w:t>
            </w:r>
          </w:p>
        </w:tc>
        <w:tc>
          <w:tcPr>
            <w:tcW w:w="466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无人机遥控器系统</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1.通道</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2.美国手、日本手、中国手区别</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无人机卫星导航定位</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1.卫星导航实现功能、组成；</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2.卫星导航系统的工作原理；</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24</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无人机室内定位、无人机飞控</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1.超声波定位工作原理；电调作用</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2.飞控各部分功能</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25</w:t>
            </w:r>
          </w:p>
        </w:tc>
        <w:tc>
          <w:tcPr>
            <w:tcW w:w="466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无人机云台、无人机图传、无人机存储卡</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1.云台作用</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2.图传模拟与数字区别</w:t>
            </w:r>
          </w:p>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3.存储卡类型、选择</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26</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多旋翼无人机安装机架、多旋翼无人机安装电机</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1.组装前对多旋翼无人机机架检查</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2.电机安装方向与安装位置的关系</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多旋翼无人机安装电调、多旋翼无人机安装飞控</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1.电调连接方式</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2.飞控安装注意事项</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28</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多旋翼无人机安装接收机、多旋翼无人机安装电源、多旋翼无人机遥控器对码</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1.接收器安装位置</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2.无人机电源安装注意事项</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3.接收机对码过程、模式选择</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多旋翼无人机飞控调参、多旋翼无人机安装螺旋桨</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1.试飞需要注意事项</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2.飞控调参的过程</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30</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机身的检查和保养</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1.机身的检查项目</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2.机身保养的方法</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电机的检查和保养、螺旋桨的检查和保养</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1.电机、螺旋桨的检查项目</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2.电机、螺旋桨保养的方法</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32</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遥控器的检查和保养、电池的检查和保养</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1.遥控器、电池的检查项目</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2.遥控器、电池的保养的方法</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33</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云台的检查和保养思考与练习</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1.云台的检查项目</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2.云台保养的方法</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无人机飞行应急处置</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1.图传信号中断、失联返航、GPS模式悬停漂移情况处理</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2.图传信号中断、失联返航、GPS模式悬停漂移如何避免</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3.指南针干扰、低电量返航、无法分辨机头、风力过大情况处理</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4.指南针干扰、低电量返航、无法分辨机头、风力过大如何避免</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35</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ASFC和AOPA</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default" w:ascii="仿宋_GB2312" w:hAnsi="仿宋_GB2312" w:eastAsia="仿宋_GB2312" w:cs="仿宋_GB2312"/>
                <w:color w:val="000000"/>
                <w:kern w:val="0"/>
                <w:sz w:val="21"/>
                <w:szCs w:val="21"/>
                <w:highlight w:val="none"/>
                <w:vertAlign w:val="baseline"/>
                <w:lang w:val="en-US" w:eastAsia="zh-CN" w:bidi="ar"/>
              </w:rPr>
              <w:t>空域知识</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default" w:ascii="仿宋_GB2312" w:hAnsi="仿宋_GB2312" w:eastAsia="仿宋_GB2312" w:cs="仿宋_GB2312"/>
                <w:color w:val="000000"/>
                <w:kern w:val="0"/>
                <w:sz w:val="21"/>
                <w:szCs w:val="21"/>
                <w:highlight w:val="none"/>
                <w:vertAlign w:val="baseline"/>
                <w:lang w:val="en-US" w:eastAsia="zh-CN" w:bidi="ar"/>
              </w:rPr>
              <w:t>空域划分</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default" w:ascii="仿宋_GB2312" w:hAnsi="仿宋_GB2312" w:eastAsia="仿宋_GB2312" w:cs="仿宋_GB2312"/>
                <w:color w:val="000000"/>
                <w:kern w:val="0"/>
                <w:sz w:val="21"/>
                <w:szCs w:val="21"/>
                <w:highlight w:val="none"/>
                <w:vertAlign w:val="baseline"/>
                <w:lang w:val="en-US" w:eastAsia="zh-CN" w:bidi="ar"/>
              </w:rPr>
              <w:t>空域运行要求</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1</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default" w:ascii="仿宋_GB2312" w:hAnsi="仿宋_GB2312" w:eastAsia="仿宋_GB2312" w:cs="仿宋_GB2312"/>
                <w:color w:val="000000"/>
                <w:kern w:val="0"/>
                <w:sz w:val="21"/>
                <w:szCs w:val="21"/>
                <w:highlight w:val="none"/>
                <w:vertAlign w:val="baseline"/>
                <w:lang w:val="en-US" w:eastAsia="zh-CN" w:bidi="ar"/>
              </w:rPr>
              <w:t>ASFC和AOPA区分与不同</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2</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default" w:ascii="仿宋_GB2312" w:hAnsi="仿宋_GB2312" w:eastAsia="仿宋_GB2312" w:cs="仿宋_GB2312"/>
                <w:color w:val="000000"/>
                <w:kern w:val="0"/>
                <w:sz w:val="21"/>
                <w:szCs w:val="21"/>
                <w:highlight w:val="none"/>
                <w:vertAlign w:val="baseline"/>
                <w:lang w:val="en-US" w:eastAsia="zh-CN" w:bidi="ar"/>
              </w:rPr>
              <w:t>无人机空域知识</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36</w:t>
            </w:r>
          </w:p>
        </w:tc>
        <w:tc>
          <w:tcPr>
            <w:tcW w:w="466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紧急飞行计划的申报</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default" w:ascii="仿宋_GB2312" w:hAnsi="仿宋_GB2312" w:eastAsia="仿宋_GB2312" w:cs="仿宋_GB2312"/>
                <w:color w:val="000000"/>
                <w:kern w:val="0"/>
                <w:sz w:val="21"/>
                <w:szCs w:val="21"/>
                <w:highlight w:val="none"/>
                <w:vertAlign w:val="baseline"/>
                <w:lang w:val="en-US" w:eastAsia="zh-CN" w:bidi="ar"/>
              </w:rPr>
              <w:t>法律法规</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default" w:ascii="仿宋_GB2312" w:hAnsi="仿宋_GB2312" w:eastAsia="仿宋_GB2312" w:cs="仿宋_GB2312"/>
                <w:color w:val="000000"/>
                <w:kern w:val="0"/>
                <w:sz w:val="21"/>
                <w:szCs w:val="21"/>
                <w:highlight w:val="none"/>
                <w:vertAlign w:val="baseline"/>
                <w:lang w:val="en-US" w:eastAsia="zh-CN" w:bidi="ar"/>
              </w:rPr>
              <w:t>适航证</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1</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default" w:ascii="仿宋_GB2312" w:hAnsi="仿宋_GB2312" w:eastAsia="仿宋_GB2312" w:cs="仿宋_GB2312"/>
                <w:color w:val="000000"/>
                <w:kern w:val="0"/>
                <w:sz w:val="21"/>
                <w:szCs w:val="21"/>
                <w:highlight w:val="none"/>
                <w:vertAlign w:val="baseline"/>
                <w:lang w:val="en-US" w:eastAsia="zh-CN" w:bidi="ar"/>
              </w:rPr>
              <w:t>无人机紧急飞行计划的申报流程</w:t>
            </w:r>
          </w:p>
          <w:p>
            <w:pPr>
              <w:keepNext w:val="0"/>
              <w:keepLines w:val="0"/>
              <w:pageBreakBefore w:val="0"/>
              <w:widowControl w:val="0"/>
              <w:numPr>
                <w:ilvl w:val="0"/>
                <w:numId w:val="0"/>
              </w:numPr>
              <w:suppressLineNumbers w:val="0"/>
              <w:shd w:val="clear"/>
              <w:kinsoku/>
              <w:wordWrap/>
              <w:overflowPunct/>
              <w:topLinePunct w:val="0"/>
              <w:autoSpaceDN/>
              <w:bidi w:val="0"/>
              <w:adjustRightInd w:val="0"/>
              <w:snapToGrid w:val="0"/>
              <w:spacing w:before="0" w:beforeAutospacing="0" w:after="0" w:afterAutospacing="0" w:line="360" w:lineRule="exact"/>
              <w:ind w:left="0" w:right="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default" w:ascii="仿宋_GB2312" w:hAnsi="仿宋_GB2312" w:eastAsia="仿宋_GB2312" w:cs="仿宋_GB2312"/>
                <w:color w:val="000000"/>
                <w:kern w:val="0"/>
                <w:sz w:val="21"/>
                <w:szCs w:val="21"/>
                <w:highlight w:val="none"/>
                <w:vertAlign w:val="baseline"/>
                <w:lang w:val="en-US" w:eastAsia="zh-CN" w:bidi="ar"/>
              </w:rPr>
              <w:t>2</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default" w:ascii="仿宋_GB2312" w:hAnsi="仿宋_GB2312" w:eastAsia="仿宋_GB2312" w:cs="仿宋_GB2312"/>
                <w:color w:val="000000"/>
                <w:kern w:val="0"/>
                <w:sz w:val="21"/>
                <w:szCs w:val="21"/>
                <w:highlight w:val="none"/>
                <w:vertAlign w:val="baseline"/>
                <w:lang w:val="en-US" w:eastAsia="zh-CN" w:bidi="ar"/>
              </w:rPr>
              <w:t>无人机总体法律法规</w:t>
            </w:r>
          </w:p>
        </w:tc>
        <w:tc>
          <w:tcPr>
            <w:tcW w:w="1305"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180" w:type="dxa"/>
            <w:noWrap w:val="0"/>
            <w:vAlign w:val="center"/>
          </w:tcPr>
          <w:p>
            <w:pPr>
              <w:keepNext w:val="0"/>
              <w:keepLines w:val="0"/>
              <w:pageBreakBefore w:val="0"/>
              <w:widowControl w:val="0"/>
              <w:suppressLineNumbers w:val="0"/>
              <w:shd w:val="clear"/>
              <w:kinsoku/>
              <w:wordWrap/>
              <w:overflowPunct/>
              <w:topLinePunct w:val="0"/>
              <w:autoSpaceDN/>
              <w:bidi w:val="0"/>
              <w:adjustRightInd w:val="0"/>
              <w:snapToGrid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360" w:lineRule="exact"/>
        <w:ind w:right="0"/>
        <w:jc w:val="both"/>
        <w:textAlignment w:val="baseline"/>
        <w:rPr>
          <w:rFonts w:hint="default"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p>
    <w:p>
      <w:pPr>
        <w:shd w:val="clear"/>
        <w:rPr>
          <w:rFonts w:hint="default"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r>
        <w:rPr>
          <w:rFonts w:hint="default"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br w:type="page"/>
      </w: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无人机飞行训练课程标准</w:t>
      </w:r>
    </w:p>
    <w:p>
      <w:pPr>
        <w:keepNext w:val="0"/>
        <w:keepLines w:val="0"/>
        <w:pageBreakBefore w:val="0"/>
        <w:widowControl w:val="0"/>
        <w:shd w:val="clear"/>
        <w:kinsoku/>
        <w:wordWrap/>
        <w:overflowPunct/>
        <w:topLinePunct w:val="0"/>
        <w:autoSpaceDE/>
        <w:autoSpaceDN/>
        <w:bidi w:val="0"/>
        <w:spacing w:line="560" w:lineRule="exact"/>
        <w:ind w:left="562"/>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（一）课程性质与任务</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本课程是无人机</w:t>
      </w:r>
      <w:r>
        <w:rPr>
          <w:rFonts w:hint="eastAsia" w:ascii="仿宋_GB2312" w:hAnsi="仿宋_GB2312" w:eastAsia="仿宋_GB2312" w:cs="仿宋_GB2312"/>
          <w:sz w:val="32"/>
          <w:szCs w:val="32"/>
          <w:highlight w:val="none"/>
          <w:lang w:eastAsia="zh-CN"/>
        </w:rPr>
        <w:t>操控与维护</w:t>
      </w:r>
      <w:r>
        <w:rPr>
          <w:rFonts w:hint="eastAsia" w:ascii="仿宋_GB2312" w:hAnsi="仿宋_GB2312" w:eastAsia="仿宋_GB2312" w:cs="仿宋_GB2312"/>
          <w:sz w:val="32"/>
          <w:szCs w:val="32"/>
          <w:highlight w:val="none"/>
        </w:rPr>
        <w:t>专业的一门</w:t>
      </w:r>
      <w:r>
        <w:rPr>
          <w:rFonts w:hint="eastAsia" w:ascii="仿宋_GB2312" w:hAnsi="仿宋_GB2312" w:eastAsia="仿宋_GB2312" w:cs="仿宋_GB2312"/>
          <w:sz w:val="32"/>
          <w:szCs w:val="32"/>
          <w:highlight w:val="none"/>
          <w:lang w:val="en-US" w:eastAsia="zh-CN"/>
        </w:rPr>
        <w:t>专业核心</w:t>
      </w:r>
      <w:r>
        <w:rPr>
          <w:rFonts w:hint="eastAsia" w:ascii="仿宋_GB2312" w:hAnsi="仿宋_GB2312" w:eastAsia="仿宋_GB2312" w:cs="仿宋_GB2312"/>
          <w:sz w:val="32"/>
          <w:szCs w:val="32"/>
          <w:highlight w:val="none"/>
        </w:rPr>
        <w:t>课程，是从事无人机工作的一门必修课程，其任务是让学生掌握固定翼、多旋翼、直升机基础飞行技能。</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本课程在《无人机结构与原理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无人机组装与调试》等专业课程的基础上开设，为后续开展无人机行业应用奠定技能基础。通过对三种主流无人机驾驶技能的学习，使学生扎实掌握无人机飞行技能同时培养学生严肃认真严谨的工作作风和遵章守纪的工作态度。</w:t>
      </w:r>
    </w:p>
    <w:p>
      <w:pPr>
        <w:keepNext w:val="0"/>
        <w:keepLines w:val="0"/>
        <w:pageBreakBefore w:val="0"/>
        <w:widowControl w:val="0"/>
        <w:shd w:val="clear"/>
        <w:kinsoku/>
        <w:wordWrap/>
        <w:overflowPunct/>
        <w:topLinePunct w:val="0"/>
        <w:autoSpaceDE/>
        <w:autoSpaceDN/>
        <w:bidi w:val="0"/>
        <w:spacing w:line="560" w:lineRule="exact"/>
        <w:ind w:left="562"/>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（二）课程教学目标</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课程主要任务是帮助学生了解常见无人机，掌握各种机型的无人机飞行操控技能、综合应用能力和临场处置能力。本课程旨在培养学生良好的职业道德和安全保护意识，指导学生通过不断努力获取对应的无人机驾驶员资格证书，提高学生胜任无人机驾驶工作的能力。</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1.知识目标</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（1）认识无人机；</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（2）掌握无人机的分类；</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（3）掌握遥控、接收的基本原理；</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（4）掌握遥控发射机和接收机的对频方法；</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（5）掌握各类无人机飞行训练标准。</w:t>
      </w:r>
    </w:p>
    <w:p>
      <w:pPr>
        <w:keepNext w:val="0"/>
        <w:keepLines w:val="0"/>
        <w:pageBreakBefore w:val="0"/>
        <w:widowControl w:val="0"/>
        <w:shd w:val="clear"/>
        <w:tabs>
          <w:tab w:val="left" w:pos="312"/>
        </w:tabs>
        <w:kinsoku/>
        <w:wordWrap/>
        <w:overflowPunct/>
        <w:topLinePunct w:val="0"/>
        <w:autoSpaceDE/>
        <w:autoSpaceDN/>
        <w:bidi w:val="0"/>
        <w:spacing w:line="560" w:lineRule="exact"/>
        <w:ind w:left="56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2.能力目标</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（2）掌握无人机地面飞行能力；</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（3）掌握多旋翼无人机飞行技能；</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（4）掌握固定翼无人机飞行技能；</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（5）掌握直升机飞行技能。</w:t>
      </w:r>
    </w:p>
    <w:p>
      <w:pPr>
        <w:keepNext w:val="0"/>
        <w:keepLines w:val="0"/>
        <w:pageBreakBefore w:val="0"/>
        <w:widowControl w:val="0"/>
        <w:shd w:val="clear"/>
        <w:tabs>
          <w:tab w:val="left" w:pos="312"/>
        </w:tabs>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3.情感目标</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（1）培养学生细致严谨的生产工作作风；</w:t>
      </w:r>
      <w:r>
        <w:rPr>
          <w:rFonts w:ascii="仿宋_GB2312" w:hAnsi="仿宋_GB2312" w:eastAsia="仿宋_GB2312" w:cs="仿宋_GB2312"/>
          <w:sz w:val="32"/>
          <w:szCs w:val="32"/>
          <w:highlight w:val="none"/>
        </w:rPr>
        <w:t xml:space="preserve"> </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（2）培养学生坚持不懈、不断探索的勇气；</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（3）培养学生遵守操作规程的意识；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（4）培养学生安全生产的意识；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（5）培养学生创新精神以及实践能力。</w:t>
      </w:r>
    </w:p>
    <w:p>
      <w:pPr>
        <w:keepNext w:val="0"/>
        <w:keepLines w:val="0"/>
        <w:pageBreakBefore w:val="0"/>
        <w:widowControl w:val="0"/>
        <w:shd w:val="clear"/>
        <w:kinsoku/>
        <w:wordWrap/>
        <w:overflowPunct/>
        <w:topLinePunct w:val="0"/>
        <w:autoSpaceDE/>
        <w:autoSpaceDN/>
        <w:bidi w:val="0"/>
        <w:spacing w:line="560" w:lineRule="exact"/>
        <w:ind w:left="562"/>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（三）参考学时</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16</w:t>
      </w:r>
      <w:r>
        <w:rPr>
          <w:rFonts w:hint="eastAsia" w:ascii="仿宋_GB2312" w:hAnsi="仿宋_GB2312" w:eastAsia="仿宋_GB2312" w:cs="仿宋_GB2312"/>
          <w:sz w:val="32"/>
          <w:szCs w:val="32"/>
          <w:highlight w:val="none"/>
        </w:rPr>
        <w:t>课时。</w:t>
      </w:r>
    </w:p>
    <w:p>
      <w:pPr>
        <w:keepNext w:val="0"/>
        <w:keepLines w:val="0"/>
        <w:pageBreakBefore w:val="0"/>
        <w:widowControl w:val="0"/>
        <w:shd w:val="clear"/>
        <w:kinsoku/>
        <w:wordWrap/>
        <w:overflowPunct/>
        <w:topLinePunct w:val="0"/>
        <w:autoSpaceDE/>
        <w:autoSpaceDN/>
        <w:bidi w:val="0"/>
        <w:spacing w:line="560" w:lineRule="exact"/>
        <w:ind w:left="562"/>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（四）课程学分</w:t>
      </w:r>
    </w:p>
    <w:p>
      <w:pPr>
        <w:keepNext w:val="0"/>
        <w:keepLines w:val="0"/>
        <w:pageBreakBefore w:val="0"/>
        <w:widowControl w:val="0"/>
        <w:shd w:val="clear"/>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12</w:t>
      </w:r>
      <w:r>
        <w:rPr>
          <w:rFonts w:hint="eastAsia" w:ascii="仿宋_GB2312" w:hAnsi="仿宋_GB2312" w:eastAsia="仿宋_GB2312" w:cs="仿宋_GB2312"/>
          <w:sz w:val="32"/>
          <w:szCs w:val="32"/>
          <w:highlight w:val="none"/>
        </w:rPr>
        <w:t>学分。</w:t>
      </w:r>
      <w:r>
        <w:rPr>
          <w:rFonts w:ascii="仿宋_GB2312" w:hAnsi="仿宋_GB2312" w:eastAsia="仿宋_GB2312" w:cs="仿宋_GB2312"/>
          <w:sz w:val="32"/>
          <w:szCs w:val="32"/>
          <w:highlight w:val="none"/>
        </w:rPr>
        <w:t xml:space="preserve"> </w:t>
      </w:r>
    </w:p>
    <w:p>
      <w:pPr>
        <w:keepNext w:val="0"/>
        <w:keepLines w:val="0"/>
        <w:pageBreakBefore w:val="0"/>
        <w:widowControl w:val="0"/>
        <w:shd w:val="clear"/>
        <w:kinsoku/>
        <w:wordWrap/>
        <w:overflowPunct/>
        <w:topLinePunct w:val="0"/>
        <w:autoSpaceDE/>
        <w:autoSpaceDN/>
        <w:bidi w:val="0"/>
        <w:spacing w:line="560" w:lineRule="exact"/>
        <w:ind w:left="562"/>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（五）课程内容和要求</w:t>
      </w:r>
    </w:p>
    <w:tbl>
      <w:tblPr>
        <w:tblStyle w:val="14"/>
        <w:tblW w:w="90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401"/>
        <w:gridCol w:w="2520"/>
        <w:gridCol w:w="2821"/>
        <w:gridCol w:w="6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36" w:type="dxa"/>
            <w:tcBorders>
              <w:top w:val="single" w:color="auto" w:sz="8" w:space="0"/>
            </w:tcBorders>
            <w:vAlign w:val="center"/>
          </w:tcPr>
          <w:p>
            <w:pPr>
              <w:keepNext w:val="0"/>
              <w:keepLines w:val="0"/>
              <w:suppressLineNumbers w:val="0"/>
              <w:shd w:val="clear"/>
              <w:spacing w:before="0" w:beforeAutospacing="0" w:after="0" w:afterAutospacing="0" w:line="400" w:lineRule="exact"/>
              <w:ind w:left="0" w:right="0"/>
              <w:jc w:val="center"/>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序号</w:t>
            </w:r>
          </w:p>
        </w:tc>
        <w:tc>
          <w:tcPr>
            <w:tcW w:w="2401" w:type="dxa"/>
            <w:tcBorders>
              <w:top w:val="single" w:color="auto" w:sz="8" w:space="0"/>
            </w:tcBorders>
            <w:vAlign w:val="center"/>
          </w:tcPr>
          <w:p>
            <w:pPr>
              <w:keepNext w:val="0"/>
              <w:keepLines w:val="0"/>
              <w:suppressLineNumbers w:val="0"/>
              <w:shd w:val="clear"/>
              <w:spacing w:before="0" w:beforeAutospacing="0" w:after="0" w:afterAutospacing="0" w:line="400" w:lineRule="exact"/>
              <w:ind w:left="0" w:right="0"/>
              <w:jc w:val="center"/>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教学项目</w:t>
            </w:r>
          </w:p>
        </w:tc>
        <w:tc>
          <w:tcPr>
            <w:tcW w:w="2520" w:type="dxa"/>
            <w:tcBorders>
              <w:top w:val="single" w:color="auto" w:sz="8" w:space="0"/>
            </w:tcBorders>
            <w:vAlign w:val="center"/>
          </w:tcPr>
          <w:p>
            <w:pPr>
              <w:keepNext w:val="0"/>
              <w:keepLines w:val="0"/>
              <w:suppressLineNumbers w:val="0"/>
              <w:shd w:val="clear"/>
              <w:spacing w:before="0" w:beforeAutospacing="0" w:after="0" w:afterAutospacing="0" w:line="400" w:lineRule="exact"/>
              <w:ind w:left="0" w:right="0"/>
              <w:jc w:val="center"/>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教学内容与教学要求</w:t>
            </w:r>
          </w:p>
        </w:tc>
        <w:tc>
          <w:tcPr>
            <w:tcW w:w="2821" w:type="dxa"/>
            <w:tcBorders>
              <w:top w:val="single" w:color="auto" w:sz="8" w:space="0"/>
            </w:tcBorders>
            <w:vAlign w:val="center"/>
          </w:tcPr>
          <w:p>
            <w:pPr>
              <w:keepNext w:val="0"/>
              <w:keepLines w:val="0"/>
              <w:suppressLineNumbers w:val="0"/>
              <w:shd w:val="clear"/>
              <w:spacing w:before="0" w:beforeAutospacing="0" w:after="0" w:afterAutospacing="0" w:line="400" w:lineRule="exact"/>
              <w:ind w:left="0" w:right="0"/>
              <w:jc w:val="center"/>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活动设计建议</w:t>
            </w:r>
          </w:p>
        </w:tc>
        <w:tc>
          <w:tcPr>
            <w:tcW w:w="678" w:type="dxa"/>
            <w:tcBorders>
              <w:top w:val="single" w:color="auto" w:sz="8" w:space="0"/>
            </w:tcBorders>
            <w:vAlign w:val="center"/>
          </w:tcPr>
          <w:p>
            <w:pPr>
              <w:keepNext w:val="0"/>
              <w:keepLines w:val="0"/>
              <w:suppressLineNumbers w:val="0"/>
              <w:shd w:val="clear"/>
              <w:spacing w:before="0" w:beforeAutospacing="0" w:after="0" w:afterAutospacing="0" w:line="400" w:lineRule="exact"/>
              <w:ind w:left="0" w:right="0"/>
              <w:jc w:val="center"/>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参考</w:t>
            </w:r>
          </w:p>
          <w:p>
            <w:pPr>
              <w:keepNext w:val="0"/>
              <w:keepLines w:val="0"/>
              <w:suppressLineNumbers w:val="0"/>
              <w:shd w:val="clear"/>
              <w:spacing w:before="0" w:beforeAutospacing="0" w:after="0" w:afterAutospacing="0" w:line="400" w:lineRule="exact"/>
              <w:ind w:left="0" w:right="0"/>
              <w:jc w:val="center"/>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636"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w:t>
            </w:r>
          </w:p>
        </w:tc>
        <w:tc>
          <w:tcPr>
            <w:tcW w:w="240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认识无人机</w:t>
            </w:r>
          </w:p>
        </w:tc>
        <w:tc>
          <w:tcPr>
            <w:tcW w:w="2520"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1.认识多旋翼无人机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2.认识无人直升机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3.认识固定翼无人机</w:t>
            </w:r>
          </w:p>
        </w:tc>
        <w:tc>
          <w:tcPr>
            <w:tcW w:w="2821" w:type="dxa"/>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1.了解多旋翼无人机的定义、分类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2.掌握多旋翼无人机的特点和系统组成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3.了解无人直升机的概念、分类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4.了解固定翼无人机的结构、动力系统及起飞方式</w:t>
            </w:r>
          </w:p>
        </w:tc>
        <w:tc>
          <w:tcPr>
            <w:tcW w:w="678" w:type="dxa"/>
            <w:vAlign w:val="center"/>
          </w:tcPr>
          <w:p>
            <w:pPr>
              <w:keepNext w:val="0"/>
              <w:keepLines w:val="0"/>
              <w:widowControl w:val="0"/>
              <w:suppressLineNumbers w:val="0"/>
              <w:shd w:val="clear"/>
              <w:spacing w:before="0" w:beforeAutospacing="0" w:after="0" w:afterAutospacing="0" w:line="400" w:lineRule="exact"/>
              <w:ind w:left="0" w:leftChars="0" w:right="0" w:rightChars="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2"/>
                <w:sz w:val="24"/>
                <w:szCs w:val="24"/>
                <w:highlight w:val="none"/>
                <w:lang w:val="en-US" w:eastAsia="zh-CN"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w:t>
            </w:r>
          </w:p>
        </w:tc>
        <w:tc>
          <w:tcPr>
            <w:tcW w:w="240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bCs/>
                <w:color w:val="000000"/>
                <w:sz w:val="21"/>
                <w:szCs w:val="21"/>
                <w:highlight w:val="none"/>
              </w:rPr>
              <w:t>遥控发射机和接收机的使用</w:t>
            </w:r>
          </w:p>
        </w:tc>
        <w:tc>
          <w:tcPr>
            <w:tcW w:w="2520" w:type="dxa"/>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rightChars="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掌握遥控发射、接收的基本原理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rightChars="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了解发射机的主要部位认识及使用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rightChars="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w:t>
            </w:r>
            <w:r>
              <w:rPr>
                <w:rFonts w:hint="eastAsia" w:ascii="仿宋_GB2312" w:hAnsi="仿宋_GB2312" w:eastAsia="仿宋_GB2312" w:cs="仿宋_GB2312"/>
                <w:color w:val="000000"/>
                <w:sz w:val="21"/>
                <w:szCs w:val="21"/>
                <w:highlight w:val="none"/>
              </w:rPr>
              <w:t>掌握遥控发射机的设置、遥控发射机的持握方法</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rightChars="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4.</w:t>
            </w:r>
            <w:r>
              <w:rPr>
                <w:rFonts w:hint="eastAsia" w:ascii="仿宋_GB2312" w:hAnsi="仿宋_GB2312" w:eastAsia="仿宋_GB2312" w:cs="仿宋_GB2312"/>
                <w:color w:val="000000"/>
                <w:sz w:val="21"/>
                <w:szCs w:val="21"/>
                <w:highlight w:val="none"/>
              </w:rPr>
              <w:t>掌握接收机的设置与对频</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rightChars="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5.</w:t>
            </w:r>
            <w:r>
              <w:rPr>
                <w:rFonts w:hint="eastAsia" w:ascii="仿宋_GB2312" w:hAnsi="仿宋_GB2312" w:eastAsia="仿宋_GB2312" w:cs="仿宋_GB2312"/>
                <w:color w:val="000000"/>
                <w:sz w:val="21"/>
                <w:szCs w:val="21"/>
                <w:highlight w:val="none"/>
              </w:rPr>
              <w:t>掌握遥控发射机和接收机的测试</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6.</w:t>
            </w:r>
            <w:r>
              <w:rPr>
                <w:rFonts w:hint="eastAsia" w:ascii="仿宋_GB2312" w:hAnsi="仿宋_GB2312" w:eastAsia="仿宋_GB2312" w:cs="仿宋_GB2312"/>
                <w:color w:val="000000"/>
                <w:sz w:val="21"/>
                <w:szCs w:val="21"/>
                <w:highlight w:val="none"/>
              </w:rPr>
              <w:t>了解接收机的设置</w:t>
            </w:r>
          </w:p>
        </w:tc>
        <w:tc>
          <w:tcPr>
            <w:tcW w:w="282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学生提前预习，教师课堂讲解演示，学生去实训室</w:t>
            </w:r>
            <w:r>
              <w:rPr>
                <w:rFonts w:hint="eastAsia" w:ascii="仿宋_GB2312" w:hAnsi="仿宋_GB2312" w:eastAsia="仿宋_GB2312" w:cs="仿宋_GB2312"/>
                <w:color w:val="000000"/>
                <w:sz w:val="21"/>
                <w:szCs w:val="21"/>
                <w:highlight w:val="none"/>
                <w:lang w:eastAsia="zh-CN"/>
              </w:rPr>
              <w:t>进行</w:t>
            </w:r>
            <w:r>
              <w:rPr>
                <w:rFonts w:hint="eastAsia" w:ascii="仿宋_GB2312" w:hAnsi="仿宋_GB2312" w:eastAsia="仿宋_GB2312" w:cs="仿宋_GB2312"/>
                <w:color w:val="000000"/>
                <w:sz w:val="21"/>
                <w:szCs w:val="21"/>
                <w:highlight w:val="none"/>
              </w:rPr>
              <w:t>操作熟悉。</w:t>
            </w:r>
          </w:p>
        </w:tc>
        <w:tc>
          <w:tcPr>
            <w:tcW w:w="678" w:type="dxa"/>
            <w:vAlign w:val="center"/>
          </w:tcPr>
          <w:p>
            <w:pPr>
              <w:keepNext w:val="0"/>
              <w:keepLines w:val="0"/>
              <w:widowControl w:val="0"/>
              <w:suppressLineNumbers w:val="0"/>
              <w:shd w:val="clear"/>
              <w:spacing w:before="0" w:beforeAutospacing="0" w:after="0" w:afterAutospacing="0" w:line="400" w:lineRule="exact"/>
              <w:ind w:left="0" w:leftChars="0" w:right="0" w:rightChars="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2"/>
                <w:sz w:val="24"/>
                <w:szCs w:val="24"/>
                <w:highlight w:val="none"/>
                <w:lang w:val="en-US" w:eastAsia="zh-CN"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w:t>
            </w:r>
          </w:p>
        </w:tc>
        <w:tc>
          <w:tcPr>
            <w:tcW w:w="240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地面模拟飞行</w:t>
            </w:r>
          </w:p>
        </w:tc>
        <w:tc>
          <w:tcPr>
            <w:tcW w:w="2520" w:type="dxa"/>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认识模拟器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单通道模拟训练</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w:t>
            </w:r>
            <w:r>
              <w:rPr>
                <w:rFonts w:hint="eastAsia" w:ascii="仿宋_GB2312" w:hAnsi="仿宋_GB2312" w:eastAsia="仿宋_GB2312" w:cs="仿宋_GB2312"/>
                <w:color w:val="000000"/>
                <w:sz w:val="21"/>
                <w:szCs w:val="21"/>
                <w:highlight w:val="none"/>
              </w:rPr>
              <w:t>双通道模拟训练</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4.</w:t>
            </w:r>
            <w:r>
              <w:rPr>
                <w:rFonts w:hint="eastAsia" w:ascii="仿宋_GB2312" w:hAnsi="仿宋_GB2312" w:eastAsia="仿宋_GB2312" w:cs="仿宋_GB2312"/>
                <w:color w:val="000000"/>
                <w:sz w:val="21"/>
                <w:szCs w:val="21"/>
                <w:highlight w:val="none"/>
              </w:rPr>
              <w:t>全通道模拟训练</w:t>
            </w:r>
          </w:p>
        </w:tc>
        <w:tc>
          <w:tcPr>
            <w:tcW w:w="282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1.单通道、双通道悬停1min以上，左右偏差不超过2cm</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2.全通道悬停2min以上，上下浮动2cm</w:t>
            </w:r>
          </w:p>
        </w:tc>
        <w:tc>
          <w:tcPr>
            <w:tcW w:w="678" w:type="dxa"/>
            <w:vAlign w:val="center"/>
          </w:tcPr>
          <w:p>
            <w:pPr>
              <w:keepNext w:val="0"/>
              <w:keepLines w:val="0"/>
              <w:widowControl w:val="0"/>
              <w:suppressLineNumbers w:val="0"/>
              <w:shd w:val="clear"/>
              <w:spacing w:before="0" w:beforeAutospacing="0" w:after="0" w:afterAutospacing="0" w:line="400" w:lineRule="exact"/>
              <w:ind w:left="0" w:leftChars="0" w:right="0" w:rightChars="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2"/>
                <w:sz w:val="24"/>
                <w:szCs w:val="24"/>
                <w:highlight w:val="none"/>
                <w:lang w:val="en-US" w:eastAsia="zh-CN" w:bidi="ar"/>
              </w:rPr>
              <w:t>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w:t>
            </w:r>
          </w:p>
        </w:tc>
        <w:tc>
          <w:tcPr>
            <w:tcW w:w="240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操控真正的多旋翼</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无人机</w:t>
            </w:r>
          </w:p>
        </w:tc>
        <w:tc>
          <w:tcPr>
            <w:tcW w:w="2520" w:type="dxa"/>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认识穿越机</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悬停训练</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w:t>
            </w:r>
            <w:r>
              <w:rPr>
                <w:rFonts w:hint="eastAsia" w:ascii="仿宋_GB2312" w:hAnsi="仿宋_GB2312" w:eastAsia="仿宋_GB2312" w:cs="仿宋_GB2312"/>
                <w:color w:val="000000"/>
                <w:sz w:val="21"/>
                <w:szCs w:val="21"/>
                <w:highlight w:val="none"/>
              </w:rPr>
              <w:t>综合飞行训练</w:t>
            </w:r>
          </w:p>
        </w:tc>
        <w:tc>
          <w:tcPr>
            <w:tcW w:w="282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训练标准：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1.掌握穿越机的组成、对频以及启动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2.掌握穿越机的起降、对头、队尾、斜45°对侧悬停</w:t>
            </w:r>
          </w:p>
        </w:tc>
        <w:tc>
          <w:tcPr>
            <w:tcW w:w="678" w:type="dxa"/>
            <w:vAlign w:val="center"/>
          </w:tcPr>
          <w:p>
            <w:pPr>
              <w:keepNext w:val="0"/>
              <w:keepLines w:val="0"/>
              <w:widowControl w:val="0"/>
              <w:suppressLineNumbers w:val="0"/>
              <w:shd w:val="clear"/>
              <w:spacing w:before="0" w:beforeAutospacing="0" w:after="0" w:afterAutospacing="0" w:line="400" w:lineRule="exact"/>
              <w:ind w:left="0" w:leftChars="0" w:right="0" w:rightChars="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2"/>
                <w:sz w:val="24"/>
                <w:szCs w:val="24"/>
                <w:highlight w:val="none"/>
                <w:lang w:val="en-US" w:eastAsia="zh-CN" w:bidi="ar"/>
              </w:rPr>
              <w:t>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636"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w:t>
            </w:r>
          </w:p>
        </w:tc>
        <w:tc>
          <w:tcPr>
            <w:tcW w:w="240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多旋翼无人机的飞行</w:t>
            </w:r>
          </w:p>
        </w:tc>
        <w:tc>
          <w:tcPr>
            <w:tcW w:w="2520" w:type="dxa"/>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手控飞行</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遥控器飞行</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w:t>
            </w:r>
            <w:r>
              <w:rPr>
                <w:rFonts w:hint="eastAsia" w:ascii="仿宋_GB2312" w:hAnsi="仿宋_GB2312" w:eastAsia="仿宋_GB2312" w:cs="仿宋_GB2312"/>
                <w:color w:val="000000"/>
                <w:sz w:val="21"/>
                <w:szCs w:val="21"/>
                <w:highlight w:val="none"/>
              </w:rPr>
              <w:t>地面站飞行</w:t>
            </w:r>
          </w:p>
        </w:tc>
        <w:tc>
          <w:tcPr>
            <w:tcW w:w="282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1.了解安全检查内容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2.掌握起飞、降落步骤</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3.掌握降落后安全操作与检查步骤</w:t>
            </w:r>
          </w:p>
        </w:tc>
        <w:tc>
          <w:tcPr>
            <w:tcW w:w="678" w:type="dxa"/>
            <w:vAlign w:val="center"/>
          </w:tcPr>
          <w:p>
            <w:pPr>
              <w:keepNext w:val="0"/>
              <w:keepLines w:val="0"/>
              <w:widowControl w:val="0"/>
              <w:suppressLineNumbers w:val="0"/>
              <w:shd w:val="clear"/>
              <w:spacing w:before="0" w:beforeAutospacing="0" w:after="0" w:afterAutospacing="0" w:line="400" w:lineRule="exact"/>
              <w:ind w:left="0" w:leftChars="0" w:right="0" w:rightChars="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2"/>
                <w:sz w:val="24"/>
                <w:szCs w:val="24"/>
                <w:highlight w:val="none"/>
                <w:lang w:val="en-US" w:eastAsia="zh-CN" w:bidi="ar"/>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5" w:hRule="atLeast"/>
          <w:jc w:val="center"/>
        </w:trPr>
        <w:tc>
          <w:tcPr>
            <w:tcW w:w="636"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w:t>
            </w:r>
          </w:p>
        </w:tc>
        <w:tc>
          <w:tcPr>
            <w:tcW w:w="240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直升机的调试和飞行</w:t>
            </w:r>
          </w:p>
        </w:tc>
        <w:tc>
          <w:tcPr>
            <w:tcW w:w="2520" w:type="dxa"/>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rightChars="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无人直升机的起飞和降落</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420" w:leftChars="200" w:right="0" w:right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手动模式飞行操纵</w:t>
            </w:r>
          </w:p>
        </w:tc>
        <w:tc>
          <w:tcPr>
            <w:tcW w:w="282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训练标准：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1.定高对尾悬停，高度2</w:t>
            </w:r>
            <w:r>
              <w:rPr>
                <w:rFonts w:hint="eastAsia" w:ascii="仿宋_GB2312" w:hAnsi="仿宋_GB2312" w:eastAsia="仿宋_GB2312" w:cs="仿宋_GB2312"/>
                <w:color w:val="000000"/>
                <w:sz w:val="21"/>
                <w:szCs w:val="21"/>
                <w:highlight w:val="none"/>
                <w:lang w:eastAsia="zh-CN"/>
              </w:rPr>
              <w:t>—</w:t>
            </w:r>
            <w:r>
              <w:rPr>
                <w:rFonts w:hint="eastAsia" w:ascii="仿宋_GB2312" w:hAnsi="仿宋_GB2312" w:eastAsia="仿宋_GB2312" w:cs="仿宋_GB2312"/>
                <w:color w:val="000000"/>
                <w:sz w:val="21"/>
                <w:szCs w:val="21"/>
                <w:highlight w:val="none"/>
              </w:rPr>
              <w:t xml:space="preserve">5米，悬停时间不超30s，偏移范围高度不超1m，水平方向不超2.5m </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2.定高4位悬停高度3m左右悬停时间30s，偏移范围高度不超1m，水平方向2.5m</w:t>
            </w:r>
          </w:p>
        </w:tc>
        <w:tc>
          <w:tcPr>
            <w:tcW w:w="678" w:type="dxa"/>
            <w:vAlign w:val="center"/>
          </w:tcPr>
          <w:p>
            <w:pPr>
              <w:keepNext w:val="0"/>
              <w:keepLines w:val="0"/>
              <w:widowControl w:val="0"/>
              <w:suppressLineNumbers w:val="0"/>
              <w:shd w:val="clear"/>
              <w:spacing w:before="0" w:beforeAutospacing="0" w:after="0" w:afterAutospacing="0" w:line="400" w:lineRule="exact"/>
              <w:ind w:left="0" w:leftChars="0" w:right="0" w:rightChars="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2"/>
                <w:sz w:val="24"/>
                <w:szCs w:val="24"/>
                <w:highlight w:val="none"/>
                <w:lang w:val="en-US" w:eastAsia="zh-CN" w:bidi="ar"/>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7</w:t>
            </w:r>
          </w:p>
        </w:tc>
        <w:tc>
          <w:tcPr>
            <w:tcW w:w="240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固定翼无人机的飞行</w:t>
            </w:r>
          </w:p>
        </w:tc>
        <w:tc>
          <w:tcPr>
            <w:tcW w:w="2520" w:type="dxa"/>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rightChars="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固定翼无人机的起降操纵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rightChars="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固定翼无人机手动模式飞行操纵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rightChars="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w:t>
            </w:r>
            <w:r>
              <w:rPr>
                <w:rFonts w:hint="eastAsia" w:ascii="仿宋_GB2312" w:hAnsi="仿宋_GB2312" w:eastAsia="仿宋_GB2312" w:cs="仿宋_GB2312"/>
                <w:color w:val="000000"/>
                <w:sz w:val="21"/>
                <w:szCs w:val="21"/>
                <w:highlight w:val="none"/>
              </w:rPr>
              <w:t>固定翼无人机地面站操纵</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20" w:lineRule="exact"/>
              <w:ind w:left="0" w:right="0" w:rightChars="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4.</w:t>
            </w:r>
            <w:r>
              <w:rPr>
                <w:rFonts w:hint="eastAsia" w:ascii="仿宋_GB2312" w:hAnsi="仿宋_GB2312" w:eastAsia="仿宋_GB2312" w:cs="仿宋_GB2312"/>
                <w:color w:val="000000"/>
                <w:sz w:val="21"/>
                <w:szCs w:val="21"/>
                <w:highlight w:val="none"/>
              </w:rPr>
              <w:t>固定翼无人机应急处理</w:t>
            </w:r>
          </w:p>
        </w:tc>
        <w:tc>
          <w:tcPr>
            <w:tcW w:w="282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1.掌握起飞、降落步骤</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2.掌握降落后安全操作与检查步骤</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3.掌握平飞、爬升、下降飞行状态的变换</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4.掌握四边、五边航线飞行</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5.掌握水平8字飞行</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6.了解固定翼无人机地面站操纵</w:t>
            </w:r>
          </w:p>
        </w:tc>
        <w:tc>
          <w:tcPr>
            <w:tcW w:w="678" w:type="dxa"/>
            <w:vAlign w:val="center"/>
          </w:tcPr>
          <w:p>
            <w:pPr>
              <w:keepNext w:val="0"/>
              <w:keepLines w:val="0"/>
              <w:widowControl w:val="0"/>
              <w:suppressLineNumbers w:val="0"/>
              <w:shd w:val="clear"/>
              <w:spacing w:before="0" w:beforeAutospacing="0" w:after="0" w:afterAutospacing="0" w:line="400" w:lineRule="exact"/>
              <w:ind w:left="0" w:leftChars="0" w:right="0" w:rightChars="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2"/>
                <w:sz w:val="24"/>
                <w:szCs w:val="24"/>
                <w:highlight w:val="none"/>
                <w:lang w:val="en-US" w:eastAsia="zh-CN" w:bidi="ar"/>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37" w:type="dxa"/>
            <w:gridSpan w:val="2"/>
            <w:tcBorders>
              <w:bottom w:val="single" w:color="auto" w:sz="8" w:space="0"/>
            </w:tcBorders>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合计</w:t>
            </w:r>
          </w:p>
        </w:tc>
        <w:tc>
          <w:tcPr>
            <w:tcW w:w="2520" w:type="dxa"/>
            <w:tcBorders>
              <w:bottom w:val="single" w:color="auto" w:sz="8" w:space="0"/>
            </w:tcBorders>
            <w:vAlign w:val="center"/>
          </w:tcPr>
          <w:p>
            <w:pPr>
              <w:keepNext w:val="0"/>
              <w:keepLines w:val="0"/>
              <w:suppressLineNumbers w:val="0"/>
              <w:shd w:val="clear"/>
              <w:spacing w:before="0" w:beforeAutospacing="0" w:after="0" w:afterAutospacing="0" w:line="400" w:lineRule="exact"/>
              <w:ind w:left="0" w:right="0" w:firstLine="480" w:firstLineChars="200"/>
              <w:jc w:val="left"/>
              <w:rPr>
                <w:rFonts w:hint="eastAsia" w:ascii="仿宋_GB2312" w:hAnsi="仿宋_GB2312" w:eastAsia="仿宋_GB2312" w:cs="仿宋_GB2312"/>
                <w:color w:val="000000"/>
                <w:sz w:val="24"/>
                <w:szCs w:val="24"/>
                <w:highlight w:val="none"/>
              </w:rPr>
            </w:pPr>
          </w:p>
        </w:tc>
        <w:tc>
          <w:tcPr>
            <w:tcW w:w="2821" w:type="dxa"/>
            <w:tcBorders>
              <w:bottom w:val="single" w:color="auto" w:sz="8" w:space="0"/>
            </w:tcBorders>
            <w:vAlign w:val="center"/>
          </w:tcPr>
          <w:p>
            <w:pPr>
              <w:keepNext w:val="0"/>
              <w:keepLines w:val="0"/>
              <w:suppressLineNumbers w:val="0"/>
              <w:shd w:val="clear"/>
              <w:spacing w:before="0" w:beforeAutospacing="0" w:after="0" w:afterAutospacing="0" w:line="400" w:lineRule="exact"/>
              <w:ind w:left="0" w:right="0" w:firstLine="480" w:firstLineChars="200"/>
              <w:jc w:val="left"/>
              <w:rPr>
                <w:rFonts w:hint="eastAsia" w:ascii="仿宋_GB2312" w:hAnsi="仿宋_GB2312" w:eastAsia="仿宋_GB2312" w:cs="仿宋_GB2312"/>
                <w:color w:val="000000"/>
                <w:sz w:val="24"/>
                <w:szCs w:val="24"/>
                <w:highlight w:val="none"/>
              </w:rPr>
            </w:pPr>
          </w:p>
        </w:tc>
        <w:tc>
          <w:tcPr>
            <w:tcW w:w="678" w:type="dxa"/>
            <w:tcBorders>
              <w:bottom w:val="single" w:color="auto" w:sz="8" w:space="0"/>
            </w:tcBorders>
            <w:vAlign w:val="center"/>
          </w:tcPr>
          <w:p>
            <w:pPr>
              <w:keepNext w:val="0"/>
              <w:keepLines w:val="0"/>
              <w:suppressLineNumbers w:val="0"/>
              <w:shd w:val="clear"/>
              <w:spacing w:before="0" w:beforeAutospacing="0" w:after="0" w:afterAutospacing="0" w:line="400" w:lineRule="exact"/>
              <w:ind w:left="0" w:right="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rPr>
              <w:t>2</w:t>
            </w:r>
            <w:r>
              <w:rPr>
                <w:rFonts w:hint="eastAsia" w:ascii="仿宋_GB2312" w:hAnsi="仿宋_GB2312" w:eastAsia="仿宋_GB2312" w:cs="仿宋_GB2312"/>
                <w:color w:val="000000"/>
                <w:sz w:val="24"/>
                <w:szCs w:val="24"/>
                <w:highlight w:val="none"/>
                <w:lang w:val="en-US" w:eastAsia="zh-CN"/>
              </w:rPr>
              <w:t>16</w:t>
            </w:r>
          </w:p>
        </w:tc>
      </w:tr>
    </w:tbl>
    <w:p>
      <w:pPr>
        <w:keepNext w:val="0"/>
        <w:keepLines w:val="0"/>
        <w:pageBreakBefore w:val="0"/>
        <w:widowControl w:val="0"/>
        <w:shd w:val="clear"/>
        <w:kinsoku/>
        <w:wordWrap/>
        <w:overflowPunct/>
        <w:topLinePunct w:val="0"/>
        <w:autoSpaceDE/>
        <w:autoSpaceDN/>
        <w:bidi w:val="0"/>
        <w:adjustRightInd/>
        <w:snapToGrid/>
        <w:spacing w:line="560" w:lineRule="exact"/>
        <w:ind w:left="562"/>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（六）教学建议</w:t>
      </w:r>
    </w:p>
    <w:p>
      <w:pPr>
        <w:keepNext w:val="0"/>
        <w:keepLines w:val="0"/>
        <w:pageBreakBefore w:val="0"/>
        <w:widowControl w:val="0"/>
        <w:shd w:val="clear"/>
        <w:kinsoku/>
        <w:wordWrap/>
        <w:overflowPunct/>
        <w:topLinePunct w:val="0"/>
        <w:autoSpaceDE/>
        <w:autoSpaceDN/>
        <w:bidi w:val="0"/>
        <w:adjustRightInd/>
        <w:snapToGrid/>
        <w:spacing w:line="560" w:lineRule="exact"/>
        <w:ind w:left="562" w:firstLine="320" w:firstLineChars="1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1.教学方法</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1</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为加强学生实践操作能力的培养，紧密结合当前无人机行业发展趋势，可以采用任务驱动教学、互动教学、案例教学、项目教学等方法来开展教学。</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2</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灵活运用集体讲解、示范演示、分组训练、综合实践等形式，注重理论与实际应用相结合，从学生实际出发，因材施教，让学生学中做、做中学。</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3</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充分利用现代教育技术，配合实物教学设备多媒体教学课件，数字化教学资源等手段，简化学生认知过程，使学生在较短时间内达到最佳学习目的。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val="0"/>
          <w:bCs w:val="0"/>
          <w:sz w:val="32"/>
          <w:szCs w:val="32"/>
          <w:highlight w:val="none"/>
        </w:rPr>
      </w:pPr>
      <w:r>
        <w:rPr>
          <w:rFonts w:hint="default" w:cs="仿宋_GB2312" w:asciiTheme="minorEastAsia" w:hAnsiTheme="minorEastAsia"/>
          <w:b/>
          <w:sz w:val="28"/>
          <w:szCs w:val="28"/>
          <w:highlight w:val="none"/>
        </w:rPr>
        <w:t xml:space="preserve">  </w:t>
      </w:r>
      <w:r>
        <w:rPr>
          <w:rFonts w:hint="eastAsia" w:ascii="仿宋_GB2312" w:hAnsi="仿宋_GB2312" w:eastAsia="仿宋_GB2312" w:cs="仿宋_GB2312"/>
          <w:b/>
          <w:sz w:val="28"/>
          <w:szCs w:val="28"/>
          <w:highlight w:val="none"/>
        </w:rPr>
        <w:t xml:space="preserve">  </w:t>
      </w:r>
      <w:r>
        <w:rPr>
          <w:rFonts w:hint="eastAsia" w:ascii="仿宋_GB2312" w:hAnsi="仿宋_GB2312" w:eastAsia="仿宋_GB2312" w:cs="仿宋_GB2312"/>
          <w:b/>
          <w:sz w:val="28"/>
          <w:szCs w:val="28"/>
          <w:highlight w:val="none"/>
          <w:lang w:val="en-US" w:eastAsia="zh-CN"/>
        </w:rPr>
        <w:t xml:space="preserve"> </w:t>
      </w:r>
      <w:r>
        <w:rPr>
          <w:rFonts w:hint="eastAsia" w:ascii="仿宋_GB2312" w:hAnsi="仿宋_GB2312" w:eastAsia="仿宋_GB2312" w:cs="仿宋_GB2312"/>
          <w:b w:val="0"/>
          <w:bCs w:val="0"/>
          <w:sz w:val="32"/>
          <w:szCs w:val="32"/>
          <w:highlight w:val="none"/>
        </w:rPr>
        <w:t>2.评价方法</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1</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突出过程与模块评价，结合课堂提问、业务操作、探究学习、模块情景考核等手段，加强实践性教学环节的考核，并注重平时采分。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2</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强调目标评价和理实一体化评价，注重引导学生选择适当的学习方式。</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3</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要注重学生实践中分析问题、解决问题能力的考核，对于学习和应用上有创新的学生应给予特别鼓励，综合评定学生成绩。</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4</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建议在教学中分任务模块评分，课程结束时进行综合模块考核。</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val="0"/>
          <w:bCs w:val="0"/>
          <w:sz w:val="32"/>
          <w:szCs w:val="32"/>
          <w:highlight w:val="none"/>
        </w:rPr>
      </w:pPr>
      <w:r>
        <w:rPr>
          <w:rFonts w:hint="default" w:cs="仿宋_GB2312" w:asciiTheme="minorEastAsia" w:hAnsiTheme="minorEastAsia"/>
          <w:b/>
          <w:sz w:val="28"/>
          <w:szCs w:val="28"/>
          <w:highlight w:val="none"/>
        </w:rPr>
        <w:t xml:space="preserve">  </w:t>
      </w:r>
      <w:r>
        <w:rPr>
          <w:rFonts w:hint="eastAsia" w:ascii="仿宋_GB2312" w:hAnsi="仿宋_GB2312" w:eastAsia="仿宋_GB2312" w:cs="仿宋_GB2312"/>
          <w:b/>
          <w:sz w:val="28"/>
          <w:szCs w:val="28"/>
          <w:highlight w:val="none"/>
        </w:rPr>
        <w:t xml:space="preserve">  </w:t>
      </w:r>
      <w:r>
        <w:rPr>
          <w:rFonts w:hint="eastAsia" w:ascii="仿宋_GB2312" w:hAnsi="仿宋_GB2312" w:eastAsia="仿宋_GB2312" w:cs="仿宋_GB2312"/>
          <w:b/>
          <w:sz w:val="28"/>
          <w:szCs w:val="28"/>
          <w:highlight w:val="none"/>
          <w:lang w:val="en-US" w:eastAsia="zh-CN"/>
        </w:rPr>
        <w:t xml:space="preserve"> </w:t>
      </w:r>
      <w:r>
        <w:rPr>
          <w:rFonts w:hint="eastAsia" w:ascii="仿宋_GB2312" w:hAnsi="仿宋_GB2312" w:eastAsia="仿宋_GB2312" w:cs="仿宋_GB2312"/>
          <w:b w:val="0"/>
          <w:bCs w:val="0"/>
          <w:sz w:val="32"/>
          <w:szCs w:val="32"/>
          <w:highlight w:val="none"/>
        </w:rPr>
        <w:t>3.教学条件</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1</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课堂教学条件：无人机模拟机房、无人机实训室。</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2</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实训条件：建议师生比1：15—1：20，1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2人配备一套教学装备。</w:t>
      </w:r>
    </w:p>
    <w:p>
      <w:pPr>
        <w:keepNext w:val="0"/>
        <w:keepLines w:val="0"/>
        <w:pageBreakBefore w:val="0"/>
        <w:widowControl w:val="0"/>
        <w:shd w:val="clear"/>
        <w:kinsoku/>
        <w:wordWrap/>
        <w:overflowPunct/>
        <w:topLinePunct w:val="0"/>
        <w:autoSpaceDE/>
        <w:autoSpaceDN/>
        <w:bidi w:val="0"/>
        <w:adjustRightInd/>
        <w:snapToGrid/>
        <w:spacing w:line="560" w:lineRule="exact"/>
        <w:ind w:left="562" w:firstLine="320" w:firstLineChars="1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4.教材编写</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教材应充分体现任务引领，实践导向的课程设计思想。应将本专业职业活动分解成若干典型的工作项目，按完成工作项目的需要和岗位操作规程，结合职业岗位要求组织教材内容。要通过从模拟飞行的仿真训练到真机实飞，由简单到复杂、从细节到整体，使学生全面掌握多旋翼、固定翼、直升机的飞行技能，同时，引入必要的理论知识，加强技能的训练，体现理论在实践过程中的应用。</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3</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教材应图文并茂，提高学生的学习兴趣。教材表述精练、准确、科学。</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4</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教材内容应体现先进性、通用性、实用性，还应具备一定的前瞻性。</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5</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教材活动内容的设计要具体，并具备可操作性。</w:t>
      </w:r>
    </w:p>
    <w:p>
      <w:pPr>
        <w:keepNext w:val="0"/>
        <w:keepLines w:val="0"/>
        <w:pageBreakBefore w:val="0"/>
        <w:widowControl w:val="0"/>
        <w:shd w:val="clear"/>
        <w:kinsoku/>
        <w:wordWrap/>
        <w:overflowPunct/>
        <w:topLinePunct w:val="0"/>
        <w:autoSpaceDE/>
        <w:autoSpaceDN/>
        <w:bidi w:val="0"/>
        <w:adjustRightInd/>
        <w:snapToGrid/>
        <w:spacing w:line="560" w:lineRule="exact"/>
        <w:ind w:left="562" w:firstLine="320" w:firstLineChars="1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5.数字化教学资源开发</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1</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利用现代信息技术开发电子挂图、幻灯片、投影片、视听光盘等多媒体教学资源，通过搭建多维、动态、活跃、自主的课程训练平台，使学生的主动性、积极性和创造性得以充分调动。同时联合各校开发多媒体课件，努力实现跨校多媒体资源的共享。</w:t>
      </w: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firstLine="0" w:firstLineChars="0"/>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rPr>
        <w:t>2</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注重模拟飞行和实训室的开发利用，提升学生飞行兴趣，促进学生积极自主地完成该课程的学习，为学生提高职业能力提供有效途径。</w:t>
      </w: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rPr>
        <w:t>3</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搭建产学合作平台，充分利用企业资源，满足学生参观、实训和毕业实习的需要，并在合作中关注学生职业能力的发展和教学内容的调整。</w:t>
      </w: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rPr>
        <w:t>4</w:t>
      </w:r>
      <w:r>
        <w:rPr>
          <w:rFonts w:hint="default"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积极利用电子书籍、电子期刊、数字图书馆、各大网站等网络资源，使教学内容从单一化向多元化转变，使学生知识和能力的拓展成为可能。</w:t>
      </w:r>
    </w:p>
    <w:p>
      <w:pPr>
        <w:keepNext w:val="0"/>
        <w:keepLines w:val="0"/>
        <w:widowControl w:val="0"/>
        <w:suppressLineNumbers w:val="0"/>
        <w:shd w:val="clear"/>
        <w:snapToGrid w:val="0"/>
        <w:spacing w:before="0" w:beforeAutospacing="0" w:after="0" w:afterAutospacing="0" w:line="336" w:lineRule="auto"/>
        <w:ind w:left="0" w:right="0"/>
        <w:jc w:val="center"/>
        <w:rPr>
          <w:rFonts w:hint="eastAsia" w:ascii="仿宋_GB2312" w:hAnsi="仿宋_GB2312" w:eastAsia="仿宋_GB2312" w:cs="仿宋_GB2312"/>
          <w:sz w:val="24"/>
          <w:szCs w:val="24"/>
          <w:highlight w:val="none"/>
        </w:rPr>
      </w:pPr>
      <w:r>
        <w:rPr>
          <w:rFonts w:hint="default" w:ascii="黑体" w:hAnsi="宋体" w:eastAsia="黑体" w:cs="黑体"/>
          <w:kern w:val="0"/>
          <w:sz w:val="24"/>
          <w:szCs w:val="24"/>
          <w:highlight w:val="none"/>
          <w:lang w:val="en-US" w:eastAsia="zh-CN" w:bidi="ar"/>
        </w:rPr>
        <w:t>授课进程建议表</w:t>
      </w:r>
    </w:p>
    <w:tbl>
      <w:tblPr>
        <w:tblStyle w:val="14"/>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2"/>
        <w:gridCol w:w="4020"/>
        <w:gridCol w:w="164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3" w:hRule="atLeas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黑体" w:hAnsi="宋体" w:eastAsia="黑体" w:cs="黑体"/>
                <w:b w:val="0"/>
                <w:bCs w:val="0"/>
                <w:kern w:val="0"/>
                <w:sz w:val="21"/>
                <w:szCs w:val="21"/>
                <w:highlight w:val="none"/>
              </w:rPr>
            </w:pPr>
            <w:r>
              <w:rPr>
                <w:rFonts w:hint="default" w:ascii="黑体" w:hAnsi="宋体" w:eastAsia="黑体" w:cs="黑体"/>
                <w:b w:val="0"/>
                <w:bCs w:val="0"/>
                <w:kern w:val="0"/>
                <w:sz w:val="21"/>
                <w:szCs w:val="21"/>
                <w:highlight w:val="none"/>
                <w:lang w:val="en-US" w:eastAsia="zh-CN" w:bidi="ar"/>
              </w:rPr>
              <w:t>周次</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黑体" w:hAnsi="宋体" w:eastAsia="黑体" w:cs="黑体"/>
                <w:b w:val="0"/>
                <w:bCs w:val="0"/>
                <w:kern w:val="2"/>
                <w:sz w:val="21"/>
                <w:szCs w:val="21"/>
                <w:highlight w:val="none"/>
              </w:rPr>
            </w:pPr>
            <w:r>
              <w:rPr>
                <w:rFonts w:hint="default" w:ascii="黑体" w:hAnsi="宋体" w:eastAsia="黑体" w:cs="黑体"/>
                <w:b w:val="0"/>
                <w:bCs w:val="0"/>
                <w:kern w:val="0"/>
                <w:sz w:val="21"/>
                <w:szCs w:val="21"/>
                <w:highlight w:val="none"/>
                <w:lang w:val="en-US" w:eastAsia="zh-CN" w:bidi="ar"/>
              </w:rPr>
              <w:t>教学章节</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黑体" w:hAnsi="宋体" w:eastAsia="黑体" w:cs="黑体"/>
                <w:b w:val="0"/>
                <w:bCs w:val="0"/>
                <w:kern w:val="0"/>
                <w:sz w:val="21"/>
                <w:szCs w:val="21"/>
                <w:highlight w:val="none"/>
              </w:rPr>
            </w:pPr>
            <w:r>
              <w:rPr>
                <w:rFonts w:hint="default" w:ascii="黑体" w:hAnsi="宋体" w:eastAsia="黑体" w:cs="黑体"/>
                <w:b w:val="0"/>
                <w:bCs w:val="0"/>
                <w:kern w:val="0"/>
                <w:sz w:val="21"/>
                <w:szCs w:val="21"/>
                <w:highlight w:val="none"/>
                <w:lang w:val="en-US" w:eastAsia="zh-CN" w:bidi="ar"/>
              </w:rPr>
              <w:t>授课时数（节）</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黑体" w:hAnsi="宋体" w:eastAsia="黑体" w:cs="黑体"/>
                <w:b w:val="0"/>
                <w:bCs w:val="0"/>
                <w:kern w:val="0"/>
                <w:sz w:val="21"/>
                <w:szCs w:val="21"/>
                <w:highlight w:val="none"/>
              </w:rPr>
            </w:pPr>
            <w:r>
              <w:rPr>
                <w:rFonts w:hint="default" w:ascii="黑体" w:hAnsi="宋体" w:eastAsia="黑体" w:cs="黑体"/>
                <w:b w:val="0"/>
                <w:bCs w:val="0"/>
                <w:kern w:val="0"/>
                <w:sz w:val="21"/>
                <w:szCs w:val="21"/>
                <w:highlight w:val="none"/>
                <w:lang w:val="en-US" w:eastAsia="zh-CN"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项目一认识无人机</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项目二遥控发射机、接收机的使用</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项目三认识模拟器</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项目三单通道模拟训练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项目三单通道模拟训练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项目三单通道模拟训练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7</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项目三单通道模拟训练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8</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项目三单通道模拟训练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9</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项目三单通道模拟训练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10</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项目三双通道模拟训练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11</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项目三双通道模拟训练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12</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项目三双通道模拟训练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13</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项目三双通道模拟训练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14</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项目三双通道模拟训练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15</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项目三双通道模拟训练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16</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项目三双通道模拟训练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17</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项目三全通道模拟训练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18</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项目三全通道模拟训练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19</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项目三全通道模拟训练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20</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项目三全通道模拟训练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21</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项目三全通道模拟训练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22</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项目三全通道模拟训练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23</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项目三全通道模拟训练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24</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项目四认识穿越机</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25</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项目四操控真正的旋翼无人机-悬停训练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26</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项目四操控真正的旋翼无人机-悬停训练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27</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项目四操控真正的旋翼无人机-悬停训练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28</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项目四操控真正的旋翼无人机-悬停训练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29</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项目四操控真正的旋翼无人机-悬停训练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30</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项目四操控真正的旋翼无人机-悬停训练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31</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项目四操控真正的旋翼无人机-悬停训练</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32</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项目四操控真正的旋翼无人机-综合飞行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33</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项目四操控真正的旋翼无人机-综合飞行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34</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项目四操控真正的旋翼无人机-综合飞行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35</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项目四操控真正的旋翼无人机-综合飞行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36</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项目四操控真正的旋翼无人机-综合飞行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37</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项目四操控真正的旋翼无人机-综合飞行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38</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项目四操控真正的旋翼无人机-综合飞行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39</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项目四操控真正的旋翼无人机-综合飞行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40</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项目四操控真正的旋翼无人机-综合飞行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41</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项目五手控飞行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42</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项目五手控飞行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43</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项目五遥控器飞行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44</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项目五遥控器飞行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45</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项目五地面站飞行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46</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项目五地面站飞行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47</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项目五地面站飞行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48</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项目六直升机起飞、降落</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49</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项目六直升机起飞、降落</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50</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项目六直升机起飞、降落</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51</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项目六直升机起飞、降落</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52</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项目六直升机起飞、降落</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53</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项目六直升机手动模式飞行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54</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项目六直升机手动模式飞行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55</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项目六直升机手动模式飞行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56</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项目六直升机手动模式飞行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57</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项目六直升机手动模式飞行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58</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项目七固定翼无人机的起降</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59</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项目七固定翼无人机的起降</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60</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项目七固定翼无人机的起降</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61</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项目七固定翼无人机的起降</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62</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项目七固定翼无人机的起降</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63</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项目七固定翼无人机手动飞行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64</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项目七固定翼无人机手动飞行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65</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项目七固定翼无人机手动飞行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66</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项目七固定翼无人机手动飞行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67</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项目七固定翼无人机手动飞行</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68</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项目七固定翼无人机地面站操作</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69</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项目七固定翼无人机地面站操作</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70</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项目七固定翼无人机地面站操作</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71</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项目七固定翼无人机地面站操作</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72</w:t>
            </w:r>
          </w:p>
        </w:tc>
        <w:tc>
          <w:tcPr>
            <w:tcW w:w="4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项目七固定翼无人机地面站操作</w:t>
            </w:r>
          </w:p>
        </w:tc>
        <w:tc>
          <w:tcPr>
            <w:tcW w:w="16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3</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bl>
    <w:p>
      <w:pPr>
        <w:shd w:val="clea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br w:type="page"/>
      </w:r>
    </w:p>
    <w:p>
      <w:pPr>
        <w:widowControl w:val="0"/>
        <w:shd w:val="clear"/>
        <w:autoSpaceDE w:val="0"/>
        <w:autoSpaceDN w:val="0"/>
        <w:adjustRightInd w:val="0"/>
        <w:spacing w:after="0" w:line="520" w:lineRule="exact"/>
        <w:jc w:val="center"/>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无人机组装与调试课程标准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无人机操控与维护专业的一门专业核心课程。通过学习无人机、电工电子等专业知识，使学生能够掌握多旋翼、固定翼、直升机无人机的组装与调试技能；具有对一般无人机进行机体组装、参数调整的能力，能自行选择合适的软硬件进行无人机的组装与调试，培养学生的职业道德和工匠精神，提高学生综合素质和职业能力，为学生后续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20" w:lineRule="atLeas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（1）掌握无人机基本结构；</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（2）掌握无人机动力系统、飞行控制系统、通信导航系统、任务载荷系统和发射回收系统的概念；</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（3）掌握无人机装调所需的工具和材料；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（4）掌握无人机装调操作安全；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（5）掌握无人机基本的机械装配工艺与电气装配工艺；</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（6）掌握多旋翼无人机组装与调试的基本方法；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（7）掌握固定翼无人机组装与调试的基本方法；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（8）掌握直升机无人机组装与调试的基本方法。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（1）掌握无人机装调工具的使用。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（2）掌握无人机装调过程中的操作安全事项。</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（3）掌握无人机装配工艺。</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（4）掌握多旋翼无人机的组装与调试。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（5）掌握固定翼无人机的组装与调试。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（6）掌握直升机无人机的组装与调试。</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72学时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both"/>
        <w:textAlignment w:val="baseline"/>
        <w:rPr>
          <w:rFonts w:hint="eastAsia" w:ascii="楷体_GB2312" w:hAnsi="仿宋_GB2312" w:eastAsia="楷体_GB2312" w:cs="楷体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atLeast"/>
        <w:ind w:left="0" w:right="0" w:firstLine="640" w:firstLineChars="20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07"/>
        <w:gridCol w:w="2609"/>
        <w:gridCol w:w="3350"/>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20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2609"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3350"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058"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一</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无人机结构与系统</w:t>
            </w:r>
          </w:p>
        </w:tc>
        <w:tc>
          <w:tcPr>
            <w:tcW w:w="2609"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掌握固定翼、直升机、多旋翼无人机的概念、特点、分类、结构与系统；能够熟悉无人机电动系统与油动系统的组成；了解无人机飞行控制系统、通信导航系统、任务载荷系统、发射回收系统的原理与组成。</w:t>
            </w:r>
          </w:p>
          <w:p>
            <w:pPr>
              <w:pStyle w:val="13"/>
              <w:keepNext w:val="0"/>
              <w:keepLines w:val="0"/>
              <w:pageBreakBefore w:val="0"/>
              <w:widowControl/>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20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335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利用信息化手段，展示不同类型无人机的特点，让学生了解其结构与各系统的组成与功能</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分发任务工单，让学生按照要求填写</w:t>
            </w:r>
            <w:r>
              <w:rPr>
                <w:rFonts w:hint="eastAsia" w:ascii="仿宋_GB2312" w:hAnsi="仿宋_GB2312" w:eastAsia="仿宋_GB2312" w:cs="仿宋_GB2312"/>
                <w:color w:val="auto"/>
                <w:kern w:val="0"/>
                <w:sz w:val="21"/>
                <w:szCs w:val="21"/>
                <w:highlight w:val="none"/>
                <w:vertAlign w:val="baseline"/>
                <w:lang w:val="en-US" w:eastAsia="zh-CN" w:bidi="ar"/>
              </w:rPr>
              <w:t>各类无人机的结构与系统的组成</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每小组在教师指导下对应典型</w:t>
            </w:r>
            <w:r>
              <w:rPr>
                <w:rFonts w:hint="eastAsia" w:ascii="仿宋_GB2312" w:hAnsi="仿宋_GB2312" w:eastAsia="仿宋_GB2312" w:cs="仿宋_GB2312"/>
                <w:color w:val="auto"/>
                <w:kern w:val="0"/>
                <w:sz w:val="21"/>
                <w:szCs w:val="21"/>
                <w:highlight w:val="none"/>
                <w:vertAlign w:val="baseline"/>
                <w:lang w:val="en-US" w:eastAsia="zh-CN" w:bidi="ar"/>
              </w:rPr>
              <w:t>机型</w:t>
            </w:r>
            <w:r>
              <w:rPr>
                <w:rFonts w:hint="eastAsia" w:ascii="仿宋_GB2312" w:hAnsi="仿宋_GB2312" w:eastAsia="仿宋_GB2312" w:cs="仿宋_GB2312"/>
                <w:color w:val="auto"/>
                <w:kern w:val="0"/>
                <w:sz w:val="21"/>
                <w:szCs w:val="21"/>
                <w:highlight w:val="none"/>
                <w:vertAlign w:val="baseline"/>
                <w:lang w:bidi="ar"/>
              </w:rPr>
              <w:t>，识别</w:t>
            </w:r>
            <w:r>
              <w:rPr>
                <w:rFonts w:hint="eastAsia" w:ascii="仿宋_GB2312" w:hAnsi="仿宋_GB2312" w:eastAsia="仿宋_GB2312" w:cs="仿宋_GB2312"/>
                <w:color w:val="auto"/>
                <w:kern w:val="0"/>
                <w:sz w:val="21"/>
                <w:szCs w:val="21"/>
                <w:highlight w:val="none"/>
                <w:vertAlign w:val="baseline"/>
                <w:lang w:val="en-US" w:eastAsia="zh-CN" w:bidi="ar"/>
              </w:rPr>
              <w:t>各类无人机的各个系统组成</w:t>
            </w:r>
            <w:r>
              <w:rPr>
                <w:rFonts w:hint="eastAsia" w:ascii="仿宋_GB2312" w:hAnsi="仿宋_GB2312" w:eastAsia="仿宋_GB2312" w:cs="仿宋_GB2312"/>
                <w:color w:val="auto"/>
                <w:kern w:val="0"/>
                <w:sz w:val="21"/>
                <w:szCs w:val="21"/>
                <w:highlight w:val="none"/>
                <w:vertAlign w:val="baseline"/>
                <w:lang w:bidi="ar"/>
              </w:rPr>
              <w:t>。</w:t>
            </w:r>
          </w:p>
        </w:tc>
        <w:tc>
          <w:tcPr>
            <w:tcW w:w="105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无人机装调工具材料与操作安全</w:t>
            </w:r>
          </w:p>
        </w:tc>
        <w:tc>
          <w:tcPr>
            <w:tcW w:w="2609"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 xml:space="preserve">    通过本项目的学习，掌握无人机装调工具的类别及使用方法；了解无人机装调过程中常见的材料；通过用电安全、实训安全、9S管理，培养学生安全生产、精益求精的职业素养。</w:t>
            </w:r>
          </w:p>
        </w:tc>
        <w:tc>
          <w:tcPr>
            <w:tcW w:w="335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1.通过实物展示、操作，让学生了解无人机装调常用工具的类别及使用；</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2.通过信息化手段，展示无人机装调常见材料，让学生有初步了解；</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3.分发任务工单，让学生按要求填写各类材料、工具的类别及特点，填写安全生产相关知识。</w:t>
            </w:r>
          </w:p>
        </w:tc>
        <w:tc>
          <w:tcPr>
            <w:tcW w:w="105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三</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bidi="ar"/>
              </w:rPr>
              <w:t>无人机装配工艺</w:t>
            </w:r>
          </w:p>
        </w:tc>
        <w:tc>
          <w:tcPr>
            <w:tcW w:w="2609"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通过本项目的学习，掌握无人机装配工艺的内容及规程；能够独立完成无人机装配过程中的焊接、胶接等材料连接方式；能够选择合适的导线、电连接器对无人机各部电气元件进行连接。</w:t>
            </w:r>
          </w:p>
        </w:tc>
        <w:tc>
          <w:tcPr>
            <w:tcW w:w="335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1.通过实物演示，让学生了解无人机装配过程中复合材料的各项连接技术；</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2.通过实物展示，展示不同类型的电连接器及导线，让学生了解其使用特性，学会其选择标准；</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3.分发任务工单，让学生按要求填写各类材料连接方式的选择以及各类导线、电连接器的选择。</w:t>
            </w:r>
          </w:p>
        </w:tc>
        <w:tc>
          <w:tcPr>
            <w:tcW w:w="105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四</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多旋翼无人机的组装</w:t>
            </w:r>
          </w:p>
        </w:tc>
        <w:tc>
          <w:tcPr>
            <w:tcW w:w="2609"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通过本项目的学习，掌握多旋翼无人机的架构及组装步骤；能够独立完成电动系统多旋翼无人机部件的选择及组装。</w:t>
            </w:r>
          </w:p>
        </w:tc>
        <w:tc>
          <w:tcPr>
            <w:tcW w:w="335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1.通过信息化手段和实物展示，对多旋翼无人机进行拆解，让学生了解多旋翼无人机各部分的组成及如何进行组装；</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2.分发任务工单，让学生按要求填写，分别写出电动系统多旋翼无人机的动力系统、飞控系统、遥控装置、图传设备、云台的结构组成及组装步骤；</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3.提供电动系统多旋翼无人机零件，学生独立完成组装。</w:t>
            </w:r>
          </w:p>
        </w:tc>
        <w:tc>
          <w:tcPr>
            <w:tcW w:w="105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5</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五</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多旋翼无人机的调试</w:t>
            </w:r>
          </w:p>
        </w:tc>
        <w:tc>
          <w:tcPr>
            <w:tcW w:w="2609"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通过本项目的学习，掌握电动系统多旋翼无人机的调试步骤；分别让学生了解大疆A3、大疆F3、大疆NAZA以及pi</w:t>
            </w:r>
            <w:r>
              <w:rPr>
                <w:rFonts w:hint="default" w:ascii="仿宋_GB2312" w:hAnsi="仿宋_GB2312" w:eastAsia="仿宋_GB2312" w:cs="仿宋_GB2312"/>
                <w:color w:val="auto"/>
                <w:kern w:val="0"/>
                <w:sz w:val="21"/>
                <w:szCs w:val="21"/>
                <w:highlight w:val="none"/>
                <w:vertAlign w:val="baseline"/>
                <w:lang w:val="en-US" w:eastAsia="zh-CN"/>
              </w:rPr>
              <w:t>x</w:t>
            </w:r>
            <w:r>
              <w:rPr>
                <w:rFonts w:hint="eastAsia" w:ascii="仿宋_GB2312" w:hAnsi="仿宋_GB2312" w:eastAsia="仿宋_GB2312" w:cs="仿宋_GB2312"/>
                <w:color w:val="auto"/>
                <w:kern w:val="0"/>
                <w:sz w:val="21"/>
                <w:szCs w:val="21"/>
                <w:highlight w:val="none"/>
                <w:vertAlign w:val="baseline"/>
                <w:lang w:val="en-US" w:eastAsia="zh-CN"/>
              </w:rPr>
              <w:t>系列飞控的调试方法；掌握一般遥控器的对码操作以及模式设置、通道设置、模型选择、机型选择、舵机形成量设置、中立微调、舵机相位、教练功能、可编程混控的设置方法；掌握电调调参的方法。</w:t>
            </w:r>
          </w:p>
        </w:tc>
        <w:tc>
          <w:tcPr>
            <w:tcW w:w="335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11"/>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通过信息化手段与实物展示，分别让学生了解大疆A3、大疆F3、大疆NAZA调参以及pi</w:t>
            </w:r>
            <w:r>
              <w:rPr>
                <w:rFonts w:hint="default" w:ascii="仿宋_GB2312" w:hAnsi="仿宋_GB2312" w:eastAsia="仿宋_GB2312" w:cs="仿宋_GB2312"/>
                <w:color w:val="auto"/>
                <w:kern w:val="0"/>
                <w:sz w:val="21"/>
                <w:szCs w:val="21"/>
                <w:highlight w:val="none"/>
                <w:vertAlign w:val="baseline"/>
                <w:lang w:val="en-US" w:eastAsia="zh-CN"/>
              </w:rPr>
              <w:t>x</w:t>
            </w:r>
            <w:r>
              <w:rPr>
                <w:rFonts w:hint="eastAsia" w:ascii="仿宋_GB2312" w:hAnsi="仿宋_GB2312" w:eastAsia="仿宋_GB2312" w:cs="仿宋_GB2312"/>
                <w:color w:val="auto"/>
                <w:kern w:val="0"/>
                <w:sz w:val="21"/>
                <w:szCs w:val="21"/>
                <w:highlight w:val="none"/>
                <w:vertAlign w:val="baseline"/>
                <w:lang w:val="en-US" w:eastAsia="zh-CN"/>
              </w:rPr>
              <w:t>系列飞控M</w:t>
            </w:r>
            <w:r>
              <w:rPr>
                <w:rFonts w:hint="default" w:ascii="仿宋_GB2312" w:hAnsi="仿宋_GB2312" w:eastAsia="仿宋_GB2312" w:cs="仿宋_GB2312"/>
                <w:color w:val="auto"/>
                <w:kern w:val="0"/>
                <w:sz w:val="21"/>
                <w:szCs w:val="21"/>
                <w:highlight w:val="none"/>
                <w:vertAlign w:val="baseline"/>
                <w:lang w:val="en-US" w:eastAsia="zh-CN"/>
              </w:rPr>
              <w:t>issionPlanner</w:t>
            </w:r>
            <w:r>
              <w:rPr>
                <w:rFonts w:hint="eastAsia" w:ascii="仿宋_GB2312" w:hAnsi="仿宋_GB2312" w:eastAsia="仿宋_GB2312" w:cs="仿宋_GB2312"/>
                <w:color w:val="auto"/>
                <w:kern w:val="0"/>
                <w:sz w:val="21"/>
                <w:szCs w:val="21"/>
                <w:highlight w:val="none"/>
                <w:vertAlign w:val="baseline"/>
                <w:lang w:val="en-US" w:eastAsia="zh-CN"/>
              </w:rPr>
              <w:t>软件的使用方法；</w:t>
            </w:r>
          </w:p>
          <w:p>
            <w:pPr>
              <w:pStyle w:val="13"/>
              <w:keepNext w:val="0"/>
              <w:keepLines w:val="0"/>
              <w:pageBreakBefore w:val="0"/>
              <w:widowControl w:val="0"/>
              <w:numPr>
                <w:ilvl w:val="0"/>
                <w:numId w:val="11"/>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通过实物遥控器，让学生了解遥控器的对码操作以及模式设置、通道设置、模型选择、机型选择、舵机形成量设置、中立微调、舵机相位、教练功能、可编程混控的设置方法；</w:t>
            </w:r>
          </w:p>
          <w:p>
            <w:pPr>
              <w:pStyle w:val="13"/>
              <w:keepNext w:val="0"/>
              <w:keepLines w:val="0"/>
              <w:pageBreakBefore w:val="0"/>
              <w:widowControl w:val="0"/>
              <w:numPr>
                <w:ilvl w:val="0"/>
                <w:numId w:val="11"/>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通过信息化手段，让学生了解电调调参软件的使用方法；</w:t>
            </w:r>
          </w:p>
          <w:p>
            <w:pPr>
              <w:pStyle w:val="13"/>
              <w:keepNext w:val="0"/>
              <w:keepLines w:val="0"/>
              <w:pageBreakBefore w:val="0"/>
              <w:widowControl w:val="0"/>
              <w:numPr>
                <w:ilvl w:val="0"/>
                <w:numId w:val="11"/>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分发任务工单，让学生按要求写出调参要点以及遥控器使用要点；</w:t>
            </w:r>
          </w:p>
          <w:p>
            <w:pPr>
              <w:pStyle w:val="13"/>
              <w:keepNext w:val="0"/>
              <w:keepLines w:val="0"/>
              <w:pageBreakBefore w:val="0"/>
              <w:widowControl w:val="0"/>
              <w:numPr>
                <w:ilvl w:val="0"/>
                <w:numId w:val="11"/>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提供软件、电脑、无人机、遥控器等，学生独立完成飞控、遥控的调试。</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六</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固定翼无人机的组装</w:t>
            </w:r>
          </w:p>
        </w:tc>
        <w:tc>
          <w:tcPr>
            <w:tcW w:w="2609"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rPr>
              <w:t>通过本项目的学习，掌握固定翼无人机的基本结构与气动特点；掌握固定翼无人机动力系统的配置原则；掌握电动、油动无人机动力系统的组装方法。</w:t>
            </w:r>
          </w:p>
        </w:tc>
        <w:tc>
          <w:tcPr>
            <w:tcW w:w="335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1.通过信息化手段和实物展示，对电动系统固定翼无人机进行拆解，让学生了解电动系统固定翼无人机各部分的组成及如何进行组装；</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2.通过信息化手段，对油动系统固定翼无人机进行拆解，让学生了解油动系统固定翼无人机的组成；</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3.分发任务工单，让学生按要求填写，写出固定翼无人机的气动特点以及电动、油动固定翼无人机的组成；</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rPr>
              <w:t>4.提供电动系统固定翼无人机零件，学生独立完成组装。</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7</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七</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固定翼无人机的调试</w:t>
            </w:r>
          </w:p>
        </w:tc>
        <w:tc>
          <w:tcPr>
            <w:tcW w:w="2609"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rPr>
              <w:t>通过本项目的学习，掌握固定翼无人机重心、安装角、舵量、拉力线、电动机、发动机以及参数的调试方法；了解固定翼无人机机体、飞控、数传、图传、遥控发射机、接收机、激光测距仪、差分GPS、相机云台、跟踪天线的安装与使用。</w:t>
            </w:r>
          </w:p>
        </w:tc>
        <w:tc>
          <w:tcPr>
            <w:tcW w:w="335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1.通过实物演示操作，让学生掌握固定翼无人机重心、安装角、舵量、拉力线、电动机、发动机的调试方法；</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2.通过信息化手段，通过调参软件，让学生掌握固定翼飞控的调参方法；</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3.通过实物展示和信息化手段，让学生了解通过信息化手段，让学生了解固定翼无人机机体、飞控、数传、图传、遥控发射机、接收机、激光测距仪、差分GPS、相机云台、跟踪天线的安装与使用；</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4.分发任务工单，让学生按要求写出固定翼无人机重心、安装角、舵量、拉力线、电动机、发动机的调试重点；</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rPr>
              <w:t>5.提供软件、电脑、无人机等，学生独立完成调试。</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8</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八</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无人直升机的组装与调试</w:t>
            </w:r>
          </w:p>
        </w:tc>
        <w:tc>
          <w:tcPr>
            <w:tcW w:w="2609"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通过本项目的学习，掌握无人机直升机的基本构造、空气动力特性以及动力系统、倾斜器、主旋翼、尾桨、飞控系统的组装与调试。</w:t>
            </w:r>
          </w:p>
        </w:tc>
        <w:tc>
          <w:tcPr>
            <w:tcW w:w="335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1.通过实物展示和信息化手段，让学生了解无人直升机的基本构造以及动力系统、倾斜器、主旋翼、尾桨、飞控系统的组装与调试；</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2.通过信息化手段，让学生掌握无人直升机的飞控系统参数调试方法；</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3.分发任务工单，让学生按要求填写无人直升机的各系统组装与调试特点以及其空气动力特性；</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4.提供软件、电脑、无人机、遥控器等，学生独立完成组装与调试。</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9</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九</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无人机DIY</w:t>
            </w:r>
          </w:p>
        </w:tc>
        <w:tc>
          <w:tcPr>
            <w:tcW w:w="2609"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通过本项目的学习，学生了解无人机DIY的基本原则；掌握DIY的总体思路以及无人机定位、选型、选材、组装、调试、试飞的基本方法；掌握试飞的基本方法。</w:t>
            </w:r>
          </w:p>
        </w:tc>
        <w:tc>
          <w:tcPr>
            <w:tcW w:w="335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1.通过信息化手段和实物演示，让学生掌握DIY的总体思路以及无人机定位、选型、选材、组装、调试、试飞的基本方法；</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2.通过实物演示，学生掌握试飞的基本方法；</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3.分发任务工单，让学生按要求写出无人机DIY的总体思路、基本原则。</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152" w:type="dxa"/>
            <w:gridSpan w:val="2"/>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合计</w:t>
            </w:r>
          </w:p>
        </w:tc>
        <w:tc>
          <w:tcPr>
            <w:tcW w:w="2609"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335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4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72</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（1）为加强学生实践操作能力的培养，紧密结合当前无人机行业发展趋势，可以采用任务驱动教学、互动教学、案例教学、项目教学等方法来开展教学。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（2）灵活运用集体讲解、示范演示、分组训练、综合实践等形式，注重理论与实际应用相结合，从学生实际出发，因材施教，让学生学中做、做中学。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（3）充分利用现代教育技术，配合实物教学设备多媒体教学课件，数字化教学资源等手段，简化学生认知过程，使学生在较短时间内达到最佳学习目的。</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（1）配备本课程必备的技术资料，参照技能实训室实训设备配备标准配齐必备的教学设备和实验、实训器材，定期向学生开放，充分提高设备利用率。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（1）教材编写以本课程标准为基本要求，充分体现人物引领，实践导向的课程设计思想。</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应将本专业职业活动分解成若干典型的工作项目，按完成工作项目的需要和岗位操作规程，结合职业岗位要求组织教材内容。要通过多旋翼、固定翼、直升机装配与调试，不同种类飞控、电调、电机、螺旋桨组装与调试等实践操作，引入必要的理论知识，加强技能的训练，体现理论在实践过程中的应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10" w:lineRule="exact"/>
        <w:ind w:left="0" w:right="0" w:firstLine="640" w:firstLineChars="200"/>
        <w:jc w:val="both"/>
        <w:textAlignment w:val="baseline"/>
        <w:rPr>
          <w:rFonts w:hint="default" w:ascii="黑体" w:hAnsi="黑体" w:eastAsia="黑体"/>
          <w:kern w:val="0"/>
          <w:sz w:val="24"/>
          <w:szCs w:val="24"/>
          <w:highlight w:val="none"/>
          <w:lang w:val="en-US"/>
        </w:rPr>
      </w:pPr>
      <w:r>
        <w:rPr>
          <w:rFonts w:hint="eastAsia" w:ascii="仿宋_GB2312" w:hAnsi="仿宋_GB2312" w:eastAsia="仿宋_GB2312" w:cs="仿宋_GB2312"/>
          <w:snapToGrid/>
          <w:color w:val="auto"/>
          <w:kern w:val="2"/>
          <w:sz w:val="32"/>
          <w:szCs w:val="32"/>
          <w:highlight w:val="none"/>
          <w:lang w:val="en-US" w:eastAsia="zh-CN" w:bidi="ar"/>
        </w:rPr>
        <w:t>（6）在调参软件使用方面，应充分说明软件界面及各部分功能；在无人机组装方面，应采用图文结合方式充分说明各部分结构以及如何安装；在无人机DIY方面，应以图片形式给出符合当前发展潮流的无人机DIY思路，为学生提供参考。</w:t>
      </w: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ascii="黑体" w:hAnsi="黑体" w:eastAsia="黑体" w:cs="楷体_GB2312"/>
          <w:kern w:val="0"/>
          <w:sz w:val="24"/>
          <w:szCs w:val="24"/>
          <w:highlight w:val="none"/>
        </w:rPr>
      </w:pPr>
      <w:r>
        <w:rPr>
          <w:rFonts w:hint="eastAsia" w:ascii="黑体" w:hAnsi="黑体" w:eastAsia="黑体"/>
          <w:kern w:val="0"/>
          <w:sz w:val="24"/>
          <w:szCs w:val="24"/>
          <w:highlight w:val="none"/>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3900"/>
        <w:gridCol w:w="1675"/>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3900" w:type="dxa"/>
            <w:noWrap w:val="0"/>
            <w:vAlign w:val="center"/>
          </w:tcPr>
          <w:p>
            <w:pPr>
              <w:keepNext w:val="0"/>
              <w:keepLines w:val="0"/>
              <w:suppressLineNumbers w:val="0"/>
              <w:shd w:val="clear"/>
              <w:tabs>
                <w:tab w:val="center" w:pos="1524"/>
                <w:tab w:val="right" w:pos="2927"/>
              </w:tabs>
              <w:adjustRightInd w:val="0"/>
              <w:snapToGrid w:val="0"/>
              <w:spacing w:before="0" w:beforeAutospacing="0" w:after="0" w:afterAutospacing="0"/>
              <w:ind w:left="0" w:right="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67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04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r>
              <w:rPr>
                <w:rFonts w:hint="eastAsia" w:ascii="仿宋_GB2312" w:hAnsi="仿宋_GB2312" w:eastAsia="仿宋_GB2312" w:cs="仿宋_GB2312"/>
                <w:kern w:val="0"/>
                <w:sz w:val="21"/>
                <w:szCs w:val="21"/>
                <w:highlight w:val="none"/>
                <w:lang w:val="en-US" w:eastAsia="zh-CN"/>
              </w:rPr>
              <w:t>-2</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一、无人机结构与系统—电动系统、油动系统的多旋翼、固定翼、直升机无人机的概念、特点、分类、结构与系统；了解飞控系统、通信导航系统、发射回收系统的类型与构成</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3900"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二、无人机装调工具材料与操作安全—常用电工工具、装调工具的使用，装调材料的分类与选择以及安全生产规程</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5-6</w:t>
            </w:r>
          </w:p>
        </w:tc>
        <w:tc>
          <w:tcPr>
            <w:tcW w:w="3900"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三、无人机装配工艺—无人机组装过程中常用的电气装配、机械装配工艺</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7-9</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四、多旋翼无人机的组装—</w:t>
            </w:r>
          </w:p>
          <w:p>
            <w:pPr>
              <w:keepNext w:val="0"/>
              <w:keepLines w:val="0"/>
              <w:numPr>
                <w:ilvl w:val="0"/>
                <w:numId w:val="0"/>
              </w:numPr>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多旋翼无人机架构及组装步骤</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10-14</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四、多旋翼无人机的组装—</w:t>
            </w:r>
          </w:p>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多旋翼无人机电动系统、飞控系统、图传设备、云台的组装步骤</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15-16</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五、多旋翼无人机的调试—</w:t>
            </w:r>
          </w:p>
          <w:p>
            <w:pPr>
              <w:keepNext w:val="0"/>
              <w:keepLines w:val="0"/>
              <w:numPr>
                <w:ilvl w:val="0"/>
                <w:numId w:val="0"/>
              </w:numPr>
              <w:suppressLineNumbers w:val="0"/>
              <w:shd w:val="clear"/>
              <w:snapToGrid w:val="0"/>
              <w:spacing w:before="0" w:beforeAutospacing="0" w:after="0" w:afterAutospacing="0"/>
              <w:ind w:left="0" w:leftChars="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多旋翼无人机飞控调参软件的使用</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17-18</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五、多旋翼无人机的调试—</w:t>
            </w:r>
          </w:p>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多旋翼无人机遥控器的使用以及电调调试方法</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19-21</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六、固定翼无人机的组装—</w:t>
            </w:r>
          </w:p>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固定翼无人机的基本结构、气动特点</w:t>
            </w:r>
          </w:p>
        </w:tc>
        <w:tc>
          <w:tcPr>
            <w:tcW w:w="167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22-26</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六、固定翼无人机的组装—</w:t>
            </w:r>
          </w:p>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固定翼无人机的平台组装方法、动力系统组装方法</w:t>
            </w:r>
          </w:p>
        </w:tc>
        <w:tc>
          <w:tcPr>
            <w:tcW w:w="167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27-28</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七、固定翼无人机的调试—</w:t>
            </w:r>
          </w:p>
          <w:p>
            <w:pPr>
              <w:keepNext w:val="0"/>
              <w:keepLines w:val="0"/>
              <w:numPr>
                <w:ilvl w:val="0"/>
                <w:numId w:val="0"/>
              </w:numPr>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固定翼无人机重心调试、安装角调试、舵量调试、拉力线调试、电动机调试、发动机调试、参数调试方法</w:t>
            </w:r>
          </w:p>
        </w:tc>
        <w:tc>
          <w:tcPr>
            <w:tcW w:w="167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29-30</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七、固定翼无人机的调试—</w:t>
            </w:r>
          </w:p>
          <w:p>
            <w:pPr>
              <w:keepNext w:val="0"/>
              <w:keepLines w:val="0"/>
              <w:numPr>
                <w:ilvl w:val="0"/>
                <w:numId w:val="0"/>
              </w:numPr>
              <w:suppressLineNumbers w:val="0"/>
              <w:shd w:val="clear"/>
              <w:snapToGrid w:val="0"/>
              <w:spacing w:before="0" w:beforeAutospacing="0" w:after="0" w:afterAutospacing="0"/>
              <w:ind w:left="0" w:leftChars="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固定翼无人机机体、飞控、数传、图传、遥控发射机、接收机、激光测距仪、差分GPS、相机云台、跟踪天线的安装与使用</w:t>
            </w:r>
          </w:p>
        </w:tc>
        <w:tc>
          <w:tcPr>
            <w:tcW w:w="167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八、无人直升机的组装与调试—</w:t>
            </w:r>
          </w:p>
          <w:p>
            <w:pPr>
              <w:keepNext w:val="0"/>
              <w:keepLines w:val="0"/>
              <w:numPr>
                <w:ilvl w:val="0"/>
                <w:numId w:val="0"/>
              </w:numPr>
              <w:suppressLineNumbers w:val="0"/>
              <w:shd w:val="clear"/>
              <w:snapToGrid w:val="0"/>
              <w:spacing w:before="0" w:beforeAutospacing="0" w:after="0" w:afterAutospacing="0"/>
              <w:ind w:left="0" w:leftChars="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直升机的基本构造与空气动力特性</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32-33</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八、无人直升机的组装与调试—</w:t>
            </w:r>
          </w:p>
          <w:p>
            <w:pPr>
              <w:keepNext w:val="0"/>
              <w:keepLines w:val="0"/>
              <w:numPr>
                <w:ilvl w:val="0"/>
                <w:numId w:val="0"/>
              </w:numPr>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直升机动力装置、自动倾斜器、主旋翼、尾桨、飞控系统的组装与调试</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九、无人机DIY—</w:t>
            </w:r>
          </w:p>
          <w:p>
            <w:pPr>
              <w:keepNext w:val="0"/>
              <w:keepLines w:val="0"/>
              <w:numPr>
                <w:ilvl w:val="0"/>
                <w:numId w:val="0"/>
              </w:numPr>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无人机DIY的总体思路，以及基本原则</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35-36</w:t>
            </w:r>
          </w:p>
        </w:tc>
        <w:tc>
          <w:tcPr>
            <w:tcW w:w="3900"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九、无人机DIY—</w:t>
            </w:r>
          </w:p>
          <w:p>
            <w:pPr>
              <w:keepNext w:val="0"/>
              <w:keepLines w:val="0"/>
              <w:numPr>
                <w:ilvl w:val="0"/>
                <w:numId w:val="0"/>
              </w:numPr>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无人机装调基本原则及试飞基本原则</w:t>
            </w:r>
          </w:p>
        </w:tc>
        <w:tc>
          <w:tcPr>
            <w:tcW w:w="1675"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045"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br w:type="page"/>
      </w:r>
    </w:p>
    <w:p>
      <w:pPr>
        <w:keepNext w:val="0"/>
        <w:keepLines w:val="0"/>
        <w:pageBreakBefore w:val="0"/>
        <w:widowControl w:val="0"/>
        <w:shd w:val="clear"/>
        <w:kinsoku/>
        <w:wordWrap/>
        <w:overflowPunct/>
        <w:topLinePunct w:val="0"/>
        <w:autoSpaceDE w:val="0"/>
        <w:autoSpaceDN w:val="0"/>
        <w:bidi w:val="0"/>
        <w:adjustRightInd w:val="0"/>
        <w:snapToGrid/>
        <w:spacing w:after="157" w:afterLines="50" w:line="520" w:lineRule="exact"/>
        <w:jc w:val="center"/>
        <w:textAlignment w:val="auto"/>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无人机航拍技术课程标准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本课程是无人机专业的一门专业核心课程。通过学习摄影摄像基本知识、无人机航拍设备等专业知识，使学生能够掌握摄影基本知识、摄像基本知识、了解多旋翼无人机系统的组成、掌握无人机任务设备的种类和使用方法；具有摄影、摄像拍摄、后期影视制作能力，培养学生的职业道德和工匠精神，提高学生综合素质和职业能力，为学生后续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（1）认识无人机；</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（2）掌握摄影知识；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（3）掌握摄像知识；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（4）掌握航拍构图知识；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（5）掌握常见视频编辑软件知识。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（1）能够具备摄影、摄像基础拍摄能力；</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（2）能够具备无人机地面飞行能力；</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（3）能够掌握多旋翼无人机飞行技能；</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（4）能够掌握常见环境的航拍技能；</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（5）能够</w:t>
      </w:r>
      <w:r>
        <w:rPr>
          <w:rFonts w:hint="eastAsia" w:ascii="仿宋_GB2312" w:hAnsi="仿宋_GB2312" w:eastAsia="仿宋_GB2312" w:cs="仿宋_GB2312"/>
          <w:sz w:val="28"/>
          <w:szCs w:val="28"/>
          <w:highlight w:val="none"/>
        </w:rPr>
        <w:t>掌握特殊环境的航拍技能</w:t>
      </w:r>
      <w:r>
        <w:rPr>
          <w:rFonts w:hint="eastAsia" w:ascii="仿宋_GB2312" w:hAnsi="仿宋_GB2312" w:eastAsia="仿宋_GB2312" w:cs="仿宋_GB2312"/>
          <w:sz w:val="28"/>
          <w:szCs w:val="28"/>
          <w:highlight w:val="none"/>
          <w:lang w:eastAsia="zh-CN"/>
        </w:rPr>
        <w:t>；</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（6）能够从案例中寻找共性举一反三， 不断养成岗位要求需要的职业素养。</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72学时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4学分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96"/>
        <w:gridCol w:w="3087"/>
        <w:gridCol w:w="280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5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396"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308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125"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1</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航拍概述</w:t>
            </w:r>
          </w:p>
        </w:tc>
        <w:tc>
          <w:tcPr>
            <w:tcW w:w="30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1.了解无人机的定义和分类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2.了解无人机航拍基础知识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3.了解无人机航拍的发展趋势</w:t>
            </w:r>
          </w:p>
        </w:tc>
        <w:tc>
          <w:tcPr>
            <w:tcW w:w="28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tabs>
                <w:tab w:val="left" w:pos="312"/>
              </w:tabs>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通过基础知识的讲解，使学生了解航拍的基础知识，了解航拍技术的知识与技术范畴，了解航拍的发展趋势。</w:t>
            </w:r>
          </w:p>
        </w:tc>
        <w:tc>
          <w:tcPr>
            <w:tcW w:w="11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000000"/>
                <w:sz w:val="21"/>
                <w:szCs w:val="21"/>
                <w:highlight w:val="none"/>
              </w:rPr>
              <w:t>2</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Cs/>
                <w:color w:val="000000"/>
                <w:sz w:val="21"/>
                <w:szCs w:val="21"/>
                <w:highlight w:val="none"/>
                <w:lang w:val="en-US" w:eastAsia="zh-CN"/>
              </w:rPr>
            </w:pPr>
            <w:r>
              <w:rPr>
                <w:rFonts w:hint="eastAsia" w:ascii="仿宋_GB2312" w:hAnsi="仿宋_GB2312" w:eastAsia="仿宋_GB2312" w:cs="仿宋_GB2312"/>
                <w:bCs/>
                <w:color w:val="000000"/>
                <w:sz w:val="21"/>
                <w:szCs w:val="21"/>
                <w:highlight w:val="none"/>
              </w:rPr>
              <w:t>摄影摄像</w:t>
            </w:r>
            <w:r>
              <w:rPr>
                <w:rFonts w:hint="eastAsia" w:ascii="仿宋_GB2312" w:hAnsi="仿宋_GB2312" w:eastAsia="仿宋_GB2312" w:cs="仿宋_GB2312"/>
                <w:bCs/>
                <w:color w:val="000000"/>
                <w:sz w:val="21"/>
                <w:szCs w:val="21"/>
                <w:highlight w:val="none"/>
                <w:lang w:val="en-US" w:eastAsia="zh-CN"/>
              </w:rPr>
              <w:t xml:space="preserve"> </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bCs/>
                <w:color w:val="000000"/>
                <w:sz w:val="21"/>
                <w:szCs w:val="21"/>
                <w:highlight w:val="none"/>
              </w:rPr>
              <w:t>基本知识</w:t>
            </w:r>
          </w:p>
        </w:tc>
        <w:tc>
          <w:tcPr>
            <w:tcW w:w="30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掌握摄影基本知识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掌握摄像基本知识</w:t>
            </w:r>
          </w:p>
        </w:tc>
        <w:tc>
          <w:tcPr>
            <w:tcW w:w="28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1.了解照相机基础</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2.掌握数码相机主要结构与功能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3.掌握摄影用光的原理和效果</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4.掌握构图原理与技巧</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000000"/>
                <w:sz w:val="21"/>
                <w:szCs w:val="21"/>
                <w:highlight w:val="none"/>
              </w:rPr>
              <w:t>5.通过教师课堂讲解演示结合学生去实训室</w:t>
            </w:r>
            <w:r>
              <w:rPr>
                <w:rFonts w:hint="eastAsia" w:ascii="仿宋_GB2312" w:hAnsi="仿宋_GB2312" w:eastAsia="仿宋_GB2312" w:cs="仿宋_GB2312"/>
                <w:color w:val="000000"/>
                <w:sz w:val="21"/>
                <w:szCs w:val="21"/>
                <w:highlight w:val="none"/>
                <w:lang w:eastAsia="zh-CN"/>
              </w:rPr>
              <w:t>进行</w:t>
            </w:r>
            <w:r>
              <w:rPr>
                <w:rFonts w:hint="eastAsia" w:ascii="仿宋_GB2312" w:hAnsi="仿宋_GB2312" w:eastAsia="仿宋_GB2312" w:cs="仿宋_GB2312"/>
                <w:color w:val="000000"/>
                <w:sz w:val="21"/>
                <w:szCs w:val="21"/>
                <w:highlight w:val="none"/>
              </w:rPr>
              <w:t>操作熟悉。</w:t>
            </w:r>
          </w:p>
        </w:tc>
        <w:tc>
          <w:tcPr>
            <w:tcW w:w="11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3</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航拍设备</w:t>
            </w:r>
          </w:p>
        </w:tc>
        <w:tc>
          <w:tcPr>
            <w:tcW w:w="30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了解多旋翼无人机系统的组成</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掌握无人机任务设备的种类和使用方法</w:t>
            </w:r>
          </w:p>
        </w:tc>
        <w:tc>
          <w:tcPr>
            <w:tcW w:w="28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1.认识航拍相机和云台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2.学会如何选择镜头</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3.认识图传装备、了解图传工作原理</w:t>
            </w:r>
          </w:p>
        </w:tc>
        <w:tc>
          <w:tcPr>
            <w:tcW w:w="11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4</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无人机的</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操控</w:t>
            </w:r>
          </w:p>
        </w:tc>
        <w:tc>
          <w:tcPr>
            <w:tcW w:w="30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掌握无人机起飞前的检查步骤</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悬停训练</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w:t>
            </w:r>
            <w:r>
              <w:rPr>
                <w:rFonts w:hint="eastAsia" w:ascii="仿宋_GB2312" w:hAnsi="仿宋_GB2312" w:eastAsia="仿宋_GB2312" w:cs="仿宋_GB2312"/>
                <w:color w:val="000000"/>
                <w:sz w:val="21"/>
                <w:szCs w:val="21"/>
                <w:highlight w:val="none"/>
              </w:rPr>
              <w:t>综合飞行训练</w:t>
            </w:r>
          </w:p>
          <w:p>
            <w:pPr>
              <w:keepNext w:val="0"/>
              <w:keepLines w:val="0"/>
              <w:pageBreakBefore w:val="0"/>
              <w:widowControl w:val="0"/>
              <w:numPr>
                <w:ilvl w:val="0"/>
                <w:numId w:val="12"/>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天气对飞行的影响</w:t>
            </w:r>
          </w:p>
          <w:p>
            <w:pPr>
              <w:keepNext w:val="0"/>
              <w:keepLines w:val="0"/>
              <w:pageBreakBefore w:val="0"/>
              <w:widowControl w:val="0"/>
              <w:numPr>
                <w:ilvl w:val="0"/>
                <w:numId w:val="12"/>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日常检查和保养</w:t>
            </w:r>
          </w:p>
          <w:p>
            <w:pPr>
              <w:keepNext w:val="0"/>
              <w:keepLines w:val="0"/>
              <w:pageBreakBefore w:val="0"/>
              <w:widowControl w:val="0"/>
              <w:numPr>
                <w:ilvl w:val="0"/>
                <w:numId w:val="12"/>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飞行突发情况处理</w:t>
            </w:r>
          </w:p>
        </w:tc>
        <w:tc>
          <w:tcPr>
            <w:tcW w:w="28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1.让同学描述无人机起飞前的检查都涵盖哪些步骤</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2.掌握四位悬停、水平360°、水平8字飞行技能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3.掌握各种不同天气对飞机飞行带来的影响，让学生描述不同气象条件下飞行的注意事项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000000"/>
                <w:sz w:val="21"/>
                <w:szCs w:val="21"/>
                <w:highlight w:val="none"/>
              </w:rPr>
              <w:t>4.掌握飞机在半可控、不可控情况下飞机的应急处理措施</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5</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000000"/>
                <w:sz w:val="21"/>
                <w:szCs w:val="21"/>
                <w:highlight w:val="none"/>
              </w:rPr>
              <w:t>航拍技巧</w:t>
            </w:r>
          </w:p>
        </w:tc>
        <w:tc>
          <w:tcPr>
            <w:tcW w:w="30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前期准备</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航拍构图</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lang w:val="en-US" w:eastAsia="zh-CN"/>
              </w:rPr>
              <w:t>3.</w:t>
            </w:r>
            <w:r>
              <w:rPr>
                <w:rFonts w:hint="eastAsia" w:ascii="仿宋_GB2312" w:hAnsi="仿宋_GB2312" w:eastAsia="仿宋_GB2312" w:cs="仿宋_GB2312"/>
                <w:color w:val="000000"/>
                <w:sz w:val="21"/>
                <w:szCs w:val="21"/>
                <w:highlight w:val="none"/>
              </w:rPr>
              <w:t>特殊环境航拍</w:t>
            </w:r>
          </w:p>
        </w:tc>
        <w:tc>
          <w:tcPr>
            <w:tcW w:w="28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1.掌握航拍时机选择、航拍路线规划</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2.掌握航拍节奏把握</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3.了解航拍器材准备</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4.掌握影视构图特点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5.熟知远角平飞、俯首向前、镜头垂直向前、向前拉高、拉高低头等飞行技巧</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6.掌握夜景航拍、雪景航拍技能</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6</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无人机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飞行安全</w:t>
            </w:r>
          </w:p>
        </w:tc>
        <w:tc>
          <w:tcPr>
            <w:tcW w:w="30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13"/>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无人机飞行安全</w:t>
            </w:r>
          </w:p>
          <w:p>
            <w:pPr>
              <w:keepNext w:val="0"/>
              <w:keepLines w:val="0"/>
              <w:pageBreakBefore w:val="0"/>
              <w:widowControl w:val="0"/>
              <w:numPr>
                <w:ilvl w:val="0"/>
                <w:numId w:val="13"/>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无人机监管</w:t>
            </w:r>
          </w:p>
        </w:tc>
        <w:tc>
          <w:tcPr>
            <w:tcW w:w="28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w:t>
            </w:r>
            <w:r>
              <w:rPr>
                <w:rFonts w:hint="eastAsia" w:ascii="仿宋_GB2312" w:hAnsi="仿宋_GB2312" w:eastAsia="仿宋_GB2312" w:cs="仿宋_GB2312"/>
                <w:color w:val="000000"/>
                <w:sz w:val="21"/>
                <w:szCs w:val="21"/>
                <w:highlight w:val="none"/>
                <w:lang w:val="en-US" w:eastAsia="zh-CN"/>
              </w:rPr>
              <w:t>.</w:t>
            </w:r>
            <w:r>
              <w:rPr>
                <w:rFonts w:hint="eastAsia" w:ascii="仿宋_GB2312" w:hAnsi="仿宋_GB2312" w:eastAsia="仿宋_GB2312" w:cs="仿宋_GB2312"/>
                <w:color w:val="000000"/>
                <w:sz w:val="21"/>
                <w:szCs w:val="21"/>
                <w:highlight w:val="none"/>
              </w:rPr>
              <w:t>民用无人机安全隐患</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w:t>
            </w:r>
            <w:r>
              <w:rPr>
                <w:rFonts w:hint="eastAsia" w:ascii="仿宋_GB2312" w:hAnsi="仿宋_GB2312" w:eastAsia="仿宋_GB2312" w:cs="仿宋_GB2312"/>
                <w:color w:val="000000"/>
                <w:sz w:val="21"/>
                <w:szCs w:val="21"/>
                <w:highlight w:val="none"/>
                <w:lang w:val="en-US" w:eastAsia="zh-CN"/>
              </w:rPr>
              <w:t>.</w:t>
            </w:r>
            <w:r>
              <w:rPr>
                <w:rFonts w:hint="eastAsia" w:ascii="仿宋_GB2312" w:hAnsi="仿宋_GB2312" w:eastAsia="仿宋_GB2312" w:cs="仿宋_GB2312"/>
                <w:color w:val="000000"/>
                <w:sz w:val="21"/>
                <w:szCs w:val="21"/>
                <w:highlight w:val="none"/>
              </w:rPr>
              <w:t>民用无人机安全隐患应对的措施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w:t>
            </w:r>
            <w:r>
              <w:rPr>
                <w:rFonts w:hint="eastAsia" w:ascii="仿宋_GB2312" w:hAnsi="仿宋_GB2312" w:eastAsia="仿宋_GB2312" w:cs="仿宋_GB2312"/>
                <w:color w:val="000000"/>
                <w:sz w:val="21"/>
                <w:szCs w:val="21"/>
                <w:highlight w:val="none"/>
              </w:rPr>
              <w:t>无人机法规设立的目的</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4.</w:t>
            </w:r>
            <w:r>
              <w:rPr>
                <w:rFonts w:hint="eastAsia" w:ascii="仿宋_GB2312" w:hAnsi="仿宋_GB2312" w:eastAsia="仿宋_GB2312" w:cs="仿宋_GB2312"/>
                <w:color w:val="000000"/>
                <w:sz w:val="21"/>
                <w:szCs w:val="21"/>
                <w:highlight w:val="none"/>
              </w:rPr>
              <w:t>近几年出台关于无人机的法律法规</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000000"/>
                <w:sz w:val="21"/>
                <w:szCs w:val="21"/>
                <w:highlight w:val="none"/>
                <w:lang w:val="en-US" w:eastAsia="zh-CN"/>
              </w:rPr>
              <w:t>7</w:t>
            </w:r>
          </w:p>
        </w:tc>
        <w:tc>
          <w:tcPr>
            <w:tcW w:w="13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000000"/>
                <w:sz w:val="21"/>
                <w:szCs w:val="21"/>
                <w:highlight w:val="none"/>
              </w:rPr>
              <w:t>航拍图像的后期处理</w:t>
            </w:r>
          </w:p>
        </w:tc>
        <w:tc>
          <w:tcPr>
            <w:tcW w:w="30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1.</w:t>
            </w:r>
            <w:r>
              <w:rPr>
                <w:rFonts w:hint="eastAsia" w:ascii="仿宋_GB2312" w:hAnsi="仿宋_GB2312" w:eastAsia="仿宋_GB2312" w:cs="仿宋_GB2312"/>
                <w:color w:val="000000"/>
                <w:sz w:val="21"/>
                <w:szCs w:val="21"/>
                <w:highlight w:val="none"/>
              </w:rPr>
              <w:t>了解视频图像处理软件</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2.</w:t>
            </w:r>
            <w:r>
              <w:rPr>
                <w:rFonts w:hint="eastAsia" w:ascii="仿宋_GB2312" w:hAnsi="仿宋_GB2312" w:eastAsia="仿宋_GB2312" w:cs="仿宋_GB2312"/>
                <w:color w:val="000000"/>
                <w:sz w:val="21"/>
                <w:szCs w:val="21"/>
                <w:highlight w:val="none"/>
              </w:rPr>
              <w:t>掌握Adobe Premiere Pro CC的基本操作</w:t>
            </w:r>
          </w:p>
          <w:p>
            <w:pPr>
              <w:keepNext w:val="0"/>
              <w:keepLines w:val="0"/>
              <w:pageBreakBefore w:val="0"/>
              <w:widowControl w:val="0"/>
              <w:numPr>
                <w:ilvl w:val="0"/>
                <w:numId w:val="14"/>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航拍图像编辑技巧</w:t>
            </w:r>
          </w:p>
        </w:tc>
        <w:tc>
          <w:tcPr>
            <w:tcW w:w="28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1.了解Photoshop软件的使用以及特点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000000"/>
                <w:sz w:val="21"/>
                <w:szCs w:val="21"/>
                <w:highlight w:val="none"/>
              </w:rPr>
              <w:t>2.了解绘声绘影软件的使用以及特点</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36</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（1）坚持正确的育人理念，充分挖掘本课程思政元素，积极组织课程思政教育，养成正确的无人机操控与维护专业职业道德意识，将立德树人贯穿于课程实施全过程。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（2）为加强学生实践操作能力的培养，紧密结合当前无人机行业发展趋势，可以采用任务驱动教学、互动教学、案例教学、项目教学等方法来开展教学。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（3）灵活运用集体讲解、示范演示、分组训练、综合实践等形式，注重理论与实际应用相结合，从学生实际出发，因材施教，让学生学中做、做中学。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（4）充分利用现代教育技术，配合实物教学设备多媒体教学课件，数字化教学资源等手段，简化学生认知过程，使学生在较短时间内达到最佳学习目的。</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（3）实训条件：建议师生比1：15—1：20，3—5人配备一套教学装备。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（1）教材应充分体现任务引领，实践导向的课程设计思想。</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应将本专业职业活动分解成若干典型的工作项目，按完成工作项目的需要和岗位操作规程，结合职业岗位要求组织教材内容。要通过从模拟飞行的仿真训练到真机实飞，由简单航拍构图到复杂航拍构图、从细节航拍到整体航拍，使学生熟练掌握多旋翼航拍飞行技能，同时，引入必要的理论知识，加强技能的训练，体现理论在实践过程中的应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（3）教材应图文并茂，提高学生的学习兴趣。教材表述精练、准确、科学。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（4）教材内容应体现先进性、通用性、实用性，还应具备一定的前瞻性。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（5）教材活动内容的设计要具体，并具备可操作性。</w:t>
      </w:r>
    </w:p>
    <w:p>
      <w:pPr>
        <w:shd w:val="clear"/>
        <w:snapToGrid w:val="0"/>
        <w:spacing w:line="336" w:lineRule="auto"/>
        <w:jc w:val="center"/>
        <w:rPr>
          <w:rFonts w:ascii="黑体" w:hAnsi="黑体" w:eastAsia="黑体" w:cs="楷体_GB2312"/>
          <w:kern w:val="0"/>
          <w:sz w:val="28"/>
          <w:szCs w:val="28"/>
          <w:highlight w:val="none"/>
        </w:rPr>
      </w:pPr>
      <w:r>
        <w:rPr>
          <w:rFonts w:hint="eastAsia" w:ascii="黑体" w:hAnsi="黑体" w:eastAsia="黑体"/>
          <w:kern w:val="0"/>
          <w:sz w:val="28"/>
          <w:szCs w:val="28"/>
          <w:highlight w:val="none"/>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185"/>
        <w:gridCol w:w="186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185" w:type="dxa"/>
            <w:noWrap w:val="0"/>
            <w:vAlign w:val="center"/>
          </w:tcPr>
          <w:p>
            <w:pPr>
              <w:keepNext w:val="0"/>
              <w:keepLines w:val="0"/>
              <w:suppressLineNumbers w:val="0"/>
              <w:shd w:val="clear"/>
              <w:tabs>
                <w:tab w:val="center" w:pos="1524"/>
                <w:tab w:val="right" w:pos="2927"/>
              </w:tabs>
              <w:adjustRightInd w:val="0"/>
              <w:snapToGrid w:val="0"/>
              <w:spacing w:before="0" w:beforeAutospacing="0" w:after="0" w:afterAutospacing="0"/>
              <w:ind w:left="0" w:right="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86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15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无人机航拍概述</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1.无人机的定义和分类；</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2.无人机航拍概念；</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3.无人机航拍的发展趋势</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w:t>
            </w:r>
          </w:p>
        </w:tc>
        <w:tc>
          <w:tcPr>
            <w:tcW w:w="418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摄影基本知识（1）</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right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1.照相机基础；</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2.光学成像原理；</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3.设想感光成像原理；</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4.照相机类型、镜头</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c>
          <w:tcPr>
            <w:tcW w:w="418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摄影基本知识（2）</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right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1.光学变焦、数码变焦；</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2.像素、分辨率；</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3.取景器；</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4.图像格式</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摄影基本知识（3）</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1.对焦</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2.防抖技术</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3.闪光灯</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摄影基本知识（4）</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1.光的基本知识</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2.构图原理与技巧</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摄影基本知识（5）</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1.画面的构图要素</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2.构图的整体安排</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航拍无人机任务设备</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1.云台、镜头选择</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2.智能云台的作用</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飞行前检查、无人机起飞与降落</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1.飞行前、上电后的检查</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2.起飞和降落</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无人机操控(1)</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1.GPS、姿态、手动模式飞行</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2.各模式控制技巧</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无人机操控(2)</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1.悬停、水平360、水平8字飞行</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2.各模式控制技巧</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天气对飞行的影响</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1.常见天气，飞行控制方式</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2.掌握天气变化规律</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日常检查和保养</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1.主要部件检查保养</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2.电池的日常检查和保养</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飞行突发情况处理</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1.突发情况，无人机操作</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2.分析失控原因，及时正确处理</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航拍前期准备、航拍构图</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1.航拍时机的选择</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2.航拍路线的规划</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3.航拍器材的准备</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4.航拍节奏的把握</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常用构图技巧</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1.航拍常用构图方法</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2.航拍构图实例应用</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c>
          <w:tcPr>
            <w:tcW w:w="418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常用航拍手段和技巧特殊环境航拍</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1.常见航拍手段</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2.特殊环境航拍技巧，注意事项</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w:t>
            </w:r>
          </w:p>
        </w:tc>
        <w:tc>
          <w:tcPr>
            <w:tcW w:w="418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无人机飞行安全</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1.民用无人机安全隐患</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2.民用无人机安全隐患应对的措施</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18</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无人机监管</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1.无人机法规设立的目的</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2.近几年出台关于无人机的法律法规</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w:t>
            </w:r>
          </w:p>
        </w:tc>
        <w:tc>
          <w:tcPr>
            <w:tcW w:w="418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Photoshop的基础知识</w:t>
            </w:r>
            <w:r>
              <w:rPr>
                <w:rFonts w:hint="eastAsia" w:ascii="仿宋_GB2312" w:hAnsi="仿宋_GB2312" w:eastAsia="仿宋_GB2312" w:cs="仿宋_GB2312"/>
                <w:color w:val="000000"/>
                <w:kern w:val="0"/>
                <w:sz w:val="21"/>
                <w:szCs w:val="21"/>
                <w:highlight w:val="none"/>
                <w:vertAlign w:val="baseline"/>
                <w:lang w:val="en-US" w:eastAsia="zh-CN" w:bidi="ar"/>
              </w:rPr>
              <w:tab/>
            </w:r>
            <w:r>
              <w:rPr>
                <w:rFonts w:hint="eastAsia" w:ascii="仿宋_GB2312" w:hAnsi="仿宋_GB2312" w:eastAsia="仿宋_GB2312" w:cs="仿宋_GB2312"/>
                <w:color w:val="000000"/>
                <w:kern w:val="0"/>
                <w:sz w:val="21"/>
                <w:szCs w:val="21"/>
                <w:highlight w:val="none"/>
                <w:vertAlign w:val="baseline"/>
                <w:lang w:val="en-US" w:eastAsia="zh-CN" w:bidi="ar"/>
              </w:rPr>
              <w:t>重点：</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1.Photoshop的启动与退出操作</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2.难点：Photoshop的界面划分</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图像的基础操作</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1.Photoshop CC 2019的各部分组成</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2.图像的基本操作</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21</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规则选区的创建</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1.各种选区创建工具的使用方法</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2.创建规则选区方法</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22</w:t>
            </w:r>
          </w:p>
        </w:tc>
        <w:tc>
          <w:tcPr>
            <w:tcW w:w="418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不规则选区的创建</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1.各种选区创建工具的使用方法</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2.创建不规则选区方法</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裁剪工具的使用</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1.使用自由变换命令对图像进行编辑</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2.修改选区</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24</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前景色与背景色设置</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1.使用基本选区工具对图像进行编辑</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2.各种选区创建工具的使用方法</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25</w:t>
            </w:r>
          </w:p>
        </w:tc>
        <w:tc>
          <w:tcPr>
            <w:tcW w:w="418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画笔与橡皮擦的使用</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1.使用画笔工具制作出效果图</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2.画笔属性中相关参数的应用</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26</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钢笔工具的使用</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1.钢笔的分类及使用方法</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2.钢笔的使用方法</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路径工具的使用</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1.路径的基本操作</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2.路径选择工具组的使用方法</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28</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文字的编辑与应用</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1.文字的编辑方法</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2.文字的应用技巧</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图层的基本操作</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1.图层的相关概念、属性及应用方法</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2.图层灵活运用</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30</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图层组的应用</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1.图层组的应用方法</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2.图层样式的编辑方法</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网格线的应用</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1.描边的应用技巧</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2.选区的布尔运算</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32</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色彩的调整</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1.色彩的调整的技巧</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2、色彩的调整等参数的理解</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33</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蒙版与通道</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1.利用蒙版、通道的调整图片方法</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2.利用图层蒙版、通道进行图像制作</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34</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滤镜的使用</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1.运用滤镜调整实现效果</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2.滤镜参数的调整</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35</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会声会影X10（1）</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1.素材库文件添加、删除、调用</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2.转场调用与属性</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3.滤镜调用与属性</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36</w:t>
            </w:r>
          </w:p>
        </w:tc>
        <w:tc>
          <w:tcPr>
            <w:tcW w:w="418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会声会影X10（2）</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1.文字调用与属性</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2.路径调用与属性</w:t>
            </w:r>
          </w:p>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3.视频输出</w:t>
            </w:r>
          </w:p>
        </w:tc>
        <w:tc>
          <w:tcPr>
            <w:tcW w:w="186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1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keepNext w:val="0"/>
        <w:keepLines w:val="0"/>
        <w:pageBreakBefore w:val="0"/>
        <w:widowControl w:val="0"/>
        <w:shd w:val="clear"/>
        <w:kinsoku/>
        <w:wordWrap/>
        <w:overflowPunct/>
        <w:topLinePunct w:val="0"/>
        <w:autoSpaceDE/>
        <w:autoSpaceDN/>
        <w:bidi w:val="0"/>
        <w:spacing w:line="360" w:lineRule="exact"/>
        <w:textAlignment w:val="auto"/>
        <w:rPr>
          <w:rFonts w:hint="default"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r>
        <w:rPr>
          <w:rFonts w:hint="default"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br w:type="page"/>
      </w:r>
    </w:p>
    <w:p>
      <w:pPr>
        <w:widowControl w:val="0"/>
        <w:shd w:val="clear"/>
        <w:autoSpaceDE w:val="0"/>
        <w:autoSpaceDN w:val="0"/>
        <w:adjustRightInd w:val="0"/>
        <w:spacing w:after="0" w:line="520" w:lineRule="exact"/>
        <w:jc w:val="center"/>
        <w:rPr>
          <w:rFonts w:hint="default" w:ascii="方正小标宋_GBK" w:hAnsi="宋体" w:eastAsia="方正小标宋_GBK"/>
          <w:color w:val="auto"/>
          <w:sz w:val="32"/>
          <w:szCs w:val="32"/>
          <w:highlight w:val="none"/>
          <w:lang w:val="en-US" w:eastAsia="zh-CN"/>
        </w:rPr>
      </w:pPr>
      <w:sdt>
        <w:sdtPr>
          <w:rPr>
            <w:rFonts w:hint="eastAsia" w:ascii="仿宋_GB2312" w:hAnsi="仿宋_GB2312" w:eastAsia="仿宋_GB2312" w:cs="仿宋_GB2312"/>
            <w:sz w:val="28"/>
            <w:szCs w:val="28"/>
            <w:highlight w:val="none"/>
          </w:rPr>
          <w:id w:val="1"/>
          <w:showingPlcHdr/>
          <w:docPartObj>
            <w:docPartGallery w:val="Table of Contents"/>
            <w:docPartUnique/>
          </w:docPartObj>
        </w:sdtPr>
        <w:sdtEndPr>
          <w:rPr>
            <w:rFonts w:hint="eastAsia" w:ascii="方正小标宋简体" w:hAnsi="方正小标宋简体" w:eastAsia="方正小标宋简体" w:cs="方正小标宋简体"/>
            <w:color w:val="auto"/>
            <w:sz w:val="32"/>
            <w:szCs w:val="32"/>
            <w:highlight w:val="none"/>
            <w:lang w:val="en-US" w:eastAsia="zh-CN"/>
          </w:rPr>
        </w:sdtEndPr>
        <w:sdtContent/>
      </w:sdt>
      <w:r>
        <w:rPr>
          <w:rFonts w:hint="eastAsia" w:ascii="方正小标宋简体" w:hAnsi="方正小标宋简体" w:eastAsia="方正小标宋简体" w:cs="方正小标宋简体"/>
          <w:color w:val="auto"/>
          <w:sz w:val="32"/>
          <w:szCs w:val="32"/>
          <w:highlight w:val="none"/>
          <w:lang w:val="en-US" w:eastAsia="zh-CN"/>
        </w:rPr>
        <w:t>植保无人机操控技术课程标准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无人机操控与维护专业的一门专业核心课程。通过学习无人机播撒技术、辅助设备操作、保养维护、病虫防治知识，掌握农药、化肥、种业播撒技能；掌握植保无人机作业规划技能；掌握无人机播撒效果检验能力；掌握无人机拆装、检修维护技能；能够独立完成植保全套作业流程，培养学生的职业道德和工匠精神，提高学生综合素质和职业能力，为学生就业以及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（1）掌握无人机的整体构成、喷洒系统组成；</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（2）掌握喷雾设备的技术特点；</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（3）掌握播撒装置的工作原理、分类；</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（4）掌握植保无人机的作业环境安全要求；</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（5）掌握植保无人机手动方法、AB点作业方法、全自主作业方法。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（1）能够使用RTK测绘器打点测绘；</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（2）能够手动操控植保无人机完成植保作业；</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（3）能够</w:t>
      </w:r>
      <w:r>
        <w:rPr>
          <w:rFonts w:hint="eastAsia" w:ascii="仿宋_GB2312" w:hAnsi="仿宋_GB2312" w:eastAsia="仿宋_GB2312" w:cs="仿宋_GB2312"/>
          <w:snapToGrid/>
          <w:color w:val="auto"/>
          <w:kern w:val="0"/>
          <w:sz w:val="32"/>
          <w:szCs w:val="32"/>
          <w:highlight w:val="none"/>
          <w:lang w:val="en-US" w:eastAsia="zh-CN" w:bidi="ar"/>
        </w:rPr>
        <w:t>使用地面站系统中参数设置和航线规划；</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（4）能够使用地面站软件完成自主作业；</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（5）能够正确调试、校准播撒系统、喷洒系统；</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（6）能够正确维护保养、检修植保无人机；</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（7）能够从案例中寻找共性举一反三， 不断养成岗位要求需要的职业素养。</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36学时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2学分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07"/>
        <w:gridCol w:w="3346"/>
        <w:gridCol w:w="240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20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3346"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409"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26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bidi="ar"/>
              </w:rPr>
            </w:pPr>
            <w:r>
              <w:rPr>
                <w:rFonts w:hint="eastAsia" w:ascii="仿宋_GB2312" w:hAnsi="仿宋_GB2312" w:eastAsia="仿宋_GB2312" w:cs="仿宋_GB2312"/>
                <w:b/>
                <w:bCs/>
                <w:color w:val="auto"/>
                <w:kern w:val="0"/>
                <w:sz w:val="21"/>
                <w:szCs w:val="21"/>
                <w:highlight w:val="none"/>
                <w:vertAlign w:val="baseline"/>
                <w:lang w:bidi="ar"/>
              </w:rPr>
              <w:t>项目一</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植保无人机起飞前的检查</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操控安全常识</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起飞前的检查、降落后的维护；</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val="en-US" w:eastAsia="zh-CN" w:bidi="ar"/>
              </w:rPr>
              <w:t>无人机作业模式</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掌握安全常识、维护方法</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掌握三种作业模式</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无人机起飞前的实训检查</w:t>
            </w:r>
            <w:r>
              <w:rPr>
                <w:rFonts w:hint="eastAsia" w:ascii="仿宋_GB2312" w:hAnsi="仿宋_GB2312" w:eastAsia="仿宋_GB2312" w:cs="仿宋_GB2312"/>
                <w:b/>
                <w:bCs/>
                <w:color w:val="auto"/>
                <w:kern w:val="0"/>
                <w:sz w:val="21"/>
                <w:szCs w:val="21"/>
                <w:highlight w:val="none"/>
                <w:vertAlign w:val="baseline"/>
                <w:lang w:val="en-US" w:eastAsia="zh-CN" w:bidi="ar"/>
              </w:rPr>
              <w:t>。</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1.利用信息化教学手段讲解、仿真演示植保无人机的起飞前的检查啊；</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eastAsia="zh-CN" w:bidi="ar"/>
              </w:rPr>
              <w:t>完成起飞前的检查；</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完成实训项目</w:t>
            </w:r>
            <w:r>
              <w:rPr>
                <w:rFonts w:hint="eastAsia" w:ascii="仿宋_GB2312" w:hAnsi="仿宋_GB2312" w:eastAsia="仿宋_GB2312" w:cs="仿宋_GB2312"/>
                <w:color w:val="auto"/>
                <w:kern w:val="0"/>
                <w:sz w:val="21"/>
                <w:szCs w:val="21"/>
                <w:highlight w:val="none"/>
                <w:vertAlign w:val="baseline"/>
                <w:lang w:bidi="ar"/>
              </w:rPr>
              <w:t>。</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植保无人机的飞行操控</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植保无人机测绘技术</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val="en-US" w:eastAsia="zh-CN" w:bidi="ar"/>
              </w:rPr>
              <w:t>无人机手动作业模式；</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val="en-US" w:eastAsia="zh-CN" w:bidi="ar"/>
              </w:rPr>
              <w:t>无人机AB作业模式</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4.无人机全自主作业模式。</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掌握安全常识、维护方法</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掌握三种作业模式</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1.无人机测绘实训；</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2.无人机作业方法实训</w:t>
            </w:r>
            <w:r>
              <w:rPr>
                <w:rFonts w:hint="eastAsia" w:ascii="仿宋_GB2312" w:hAnsi="仿宋_GB2312" w:eastAsia="仿宋_GB2312" w:cs="仿宋_GB2312"/>
                <w:b/>
                <w:bCs/>
                <w:color w:val="auto"/>
                <w:kern w:val="0"/>
                <w:sz w:val="21"/>
                <w:szCs w:val="21"/>
                <w:highlight w:val="none"/>
                <w:vertAlign w:val="baseline"/>
                <w:lang w:val="en-US" w:eastAsia="zh-CN" w:bidi="ar"/>
              </w:rPr>
              <w:t>。</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利用信息化教学手段讲解、仿真演示植保无人机的操控</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eastAsia="zh-CN" w:bidi="ar"/>
              </w:rPr>
              <w:t>完成作业检查，练习作业方法</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完成实训项目</w:t>
            </w:r>
            <w:r>
              <w:rPr>
                <w:rFonts w:hint="eastAsia" w:ascii="仿宋_GB2312" w:hAnsi="仿宋_GB2312" w:eastAsia="仿宋_GB2312" w:cs="仿宋_GB2312"/>
                <w:color w:val="auto"/>
                <w:kern w:val="0"/>
                <w:sz w:val="21"/>
                <w:szCs w:val="21"/>
                <w:highlight w:val="none"/>
                <w:vertAlign w:val="baseline"/>
                <w:lang w:bidi="ar"/>
              </w:rPr>
              <w:t>。</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三</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植保无人机播撒技术</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人工播撒和无人机播撒的区别</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val="en-US" w:eastAsia="zh-CN" w:bidi="ar"/>
              </w:rPr>
              <w:t>播撒系统构成</w:t>
            </w:r>
            <w:r>
              <w:rPr>
                <w:rFonts w:hint="eastAsia" w:ascii="仿宋_GB2312" w:hAnsi="仿宋_GB2312" w:eastAsia="仿宋_GB2312" w:cs="仿宋_GB2312"/>
                <w:color w:val="auto"/>
                <w:kern w:val="0"/>
                <w:sz w:val="21"/>
                <w:szCs w:val="21"/>
                <w:highlight w:val="none"/>
                <w:vertAlign w:val="baseline"/>
                <w:lang w:eastAsia="zh-CN"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3.播撒器的安装与调试；</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4.播撒品的预处理；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掌握无人机播撒技术</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掌握播撒系统的构成；</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w:t>
            </w:r>
            <w:r>
              <w:rPr>
                <w:rFonts w:hint="eastAsia" w:ascii="仿宋_GB2312" w:hAnsi="仿宋_GB2312" w:eastAsia="仿宋_GB2312" w:cs="仿宋_GB2312"/>
                <w:color w:val="auto"/>
                <w:kern w:val="0"/>
                <w:sz w:val="21"/>
                <w:szCs w:val="21"/>
                <w:highlight w:val="none"/>
                <w:vertAlign w:val="baseline"/>
                <w:lang w:val="en-US" w:eastAsia="zh-CN" w:bidi="ar"/>
              </w:rPr>
              <w:t>播撒器的安装调试与检修；</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4.掌握播撒预处理的方法与要求。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播撒作业实训；</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利用信息化教学手段讲解、演示播撒系统的构成、安装、调试与维护</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eastAsia="zh-CN" w:bidi="ar"/>
              </w:rPr>
              <w:t>完成播撒系统的组装与调试</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四</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eastAsia="zh-CN" w:bidi="ar"/>
              </w:rPr>
              <w:t>紧急情况下植保无人机的操控</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植保无人机事故处理办法</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应急处理的原则与流程；</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15"/>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eastAsia="zh-CN" w:bidi="ar"/>
              </w:rPr>
              <w:t>掌握处理无人机失控、</w:t>
            </w:r>
            <w:r>
              <w:rPr>
                <w:rFonts w:hint="eastAsia" w:ascii="仿宋_GB2312" w:hAnsi="仿宋_GB2312" w:eastAsia="仿宋_GB2312" w:cs="仿宋_GB2312"/>
                <w:color w:val="auto"/>
                <w:kern w:val="0"/>
                <w:sz w:val="21"/>
                <w:szCs w:val="21"/>
                <w:highlight w:val="none"/>
                <w:vertAlign w:val="baseline"/>
                <w:lang w:val="en-US" w:eastAsia="zh-CN" w:bidi="ar"/>
              </w:rPr>
              <w:t>GPS无法定位、航线偏离、信号丢失的方法</w:t>
            </w:r>
            <w:r>
              <w:rPr>
                <w:rFonts w:hint="eastAsia" w:ascii="仿宋_GB2312" w:hAnsi="仿宋_GB2312" w:eastAsia="仿宋_GB2312" w:cs="仿宋_GB2312"/>
                <w:color w:val="auto"/>
                <w:kern w:val="0"/>
                <w:sz w:val="21"/>
                <w:szCs w:val="21"/>
                <w:highlight w:val="none"/>
                <w:vertAlign w:val="baseline"/>
                <w:lang w:eastAsia="zh-CN"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掌握应急处理通用原则；</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掌握重大事故处理办法</w:t>
            </w:r>
            <w:r>
              <w:rPr>
                <w:rFonts w:hint="eastAsia" w:ascii="仿宋_GB2312" w:hAnsi="仿宋_GB2312" w:eastAsia="仿宋_GB2312" w:cs="仿宋_GB2312"/>
                <w:color w:val="auto"/>
                <w:kern w:val="0"/>
                <w:sz w:val="21"/>
                <w:szCs w:val="21"/>
                <w:highlight w:val="none"/>
                <w:vertAlign w:val="baseline"/>
                <w:lang w:val="en-US" w:eastAsia="zh-CN"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应急操作实训。</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利用信息化教学手段讲解、演示植保无人机事故处理</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完成常见故障的处理过程</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五</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植保无人机的维护保养与存储</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整机保养与存储</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动力系统维护与保养；</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3.喷洒系统维护与保养；</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4.播撒系统维护与保养；</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5.充发电设备的维护与保养。</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掌握整机、动力系统、喷播撒系统的维护保养；</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掌握充发电装置、遥控以及其他设备的维护与保养。</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植保无人机维护保养实训。</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利用信息化教学手段演示</w:t>
            </w:r>
            <w:r>
              <w:rPr>
                <w:rFonts w:hint="eastAsia" w:ascii="仿宋_GB2312" w:hAnsi="仿宋_GB2312" w:eastAsia="仿宋_GB2312" w:cs="仿宋_GB2312"/>
                <w:color w:val="auto"/>
                <w:kern w:val="0"/>
                <w:sz w:val="21"/>
                <w:szCs w:val="21"/>
                <w:highlight w:val="none"/>
                <w:vertAlign w:val="baseline"/>
                <w:lang w:eastAsia="zh-CN" w:bidi="ar"/>
              </w:rPr>
              <w:t>整机、动力系统、喷播撒系统、充发电装置、遥控以及其他设备的维护与保养</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植保无人机全机保养过程</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六</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eastAsia="zh-CN" w:bidi="ar"/>
              </w:rPr>
              <w:t>农药安全使用常识及常见病虫害</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农药认知、使用</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val="en-US" w:eastAsia="zh-CN" w:bidi="ar"/>
              </w:rPr>
              <w:t>农药的安全与科学使用。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掌握农药标签的认识、农药分类；</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掌握农药剂型分类与功能；</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3.掌握农药配置方法；</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4.掌握农作物常见病害。</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药物辨别与药剂配置实训。</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利用信息化教学手段讲解农药知识</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完成农药常识分类，使用方法</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（1）坚持正确的育人理念，充分挖掘本课程思政元素，积极组织课程思政教育，养成正确的无人机操控与维护从业人员职业道德意识，将立德树人贯穿于课程实施全过程。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（2）课程以植保无人机应用为主体，以职业实践为主线，积极探索理论和实践相结合的教学模式，采用理实一体化教学，</w:t>
      </w:r>
      <w:r>
        <w:rPr>
          <w:rFonts w:hint="eastAsia" w:ascii="仿宋_GB2312" w:hAnsi="仿宋_GB2312" w:eastAsia="仿宋_GB2312" w:cs="仿宋_GB2312"/>
          <w:snapToGrid/>
          <w:color w:val="auto"/>
          <w:kern w:val="0"/>
          <w:sz w:val="32"/>
          <w:szCs w:val="32"/>
          <w:highlight w:val="none"/>
          <w:lang w:val="en-US" w:eastAsia="zh-CN" w:bidi="ar"/>
        </w:rPr>
        <w:t>引导学生</w:t>
      </w:r>
      <w:r>
        <w:rPr>
          <w:rFonts w:hint="eastAsia" w:ascii="仿宋_GB2312" w:hAnsi="仿宋_GB2312" w:eastAsia="仿宋_GB2312" w:cs="仿宋_GB2312"/>
          <w:snapToGrid/>
          <w:color w:val="auto"/>
          <w:kern w:val="2"/>
          <w:sz w:val="32"/>
          <w:szCs w:val="32"/>
          <w:highlight w:val="none"/>
          <w:lang w:val="en-US" w:eastAsia="zh-CN" w:bidi="ar"/>
        </w:rPr>
        <w:t>掌握植保无人机检查、植保无人机操控与维护、植保无人机播撒技术</w:t>
      </w:r>
      <w:r>
        <w:rPr>
          <w:rFonts w:hint="eastAsia" w:ascii="仿宋_GB2312" w:hAnsi="仿宋_GB2312" w:eastAsia="仿宋_GB2312" w:cs="仿宋_GB2312"/>
          <w:snapToGrid/>
          <w:color w:val="auto"/>
          <w:kern w:val="0"/>
          <w:sz w:val="32"/>
          <w:szCs w:val="32"/>
          <w:highlight w:val="none"/>
          <w:lang w:val="en-US" w:eastAsia="zh-CN" w:bidi="ar"/>
        </w:rPr>
        <w:t>。</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（2）注重企业生产实践现场的作用，安排自动化生产机械车间、智能太阳能热量采集现场的参观学习，熟悉组态技术的应用领域和使用方法，增强学生的感性认识。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（1）教材编写以本课程标准为基本要求，编写时应将植保技术的应用与生产生活中的实际应用相结合，注重实践技能的培养，注意反映植保飞防技术领域的新知识、新技术、新工艺和新材料。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黑体" w:hAnsi="黑体" w:eastAsia="黑体"/>
          <w:kern w:val="0"/>
          <w:sz w:val="24"/>
          <w:szCs w:val="24"/>
          <w:highlight w:val="none"/>
        </w:rPr>
      </w:pPr>
      <w:r>
        <w:rPr>
          <w:rFonts w:hint="eastAsia" w:ascii="仿宋_GB2312" w:hAnsi="仿宋_GB2312" w:eastAsia="仿宋_GB2312" w:cs="仿宋_GB2312"/>
          <w:snapToGrid/>
          <w:color w:val="auto"/>
          <w:kern w:val="2"/>
          <w:sz w:val="32"/>
          <w:szCs w:val="32"/>
          <w:highlight w:val="none"/>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ascii="黑体" w:hAnsi="黑体" w:eastAsia="黑体" w:cs="楷体_GB2312"/>
          <w:kern w:val="0"/>
          <w:sz w:val="28"/>
          <w:szCs w:val="28"/>
          <w:highlight w:val="none"/>
        </w:rPr>
      </w:pPr>
      <w:r>
        <w:rPr>
          <w:rFonts w:hint="eastAsia" w:ascii="黑体" w:hAnsi="黑体" w:eastAsia="黑体"/>
          <w:kern w:val="0"/>
          <w:sz w:val="24"/>
          <w:szCs w:val="24"/>
          <w:highlight w:val="none"/>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200"/>
        <w:gridCol w:w="1737"/>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200" w:type="dxa"/>
            <w:noWrap w:val="0"/>
            <w:vAlign w:val="center"/>
          </w:tcPr>
          <w:p>
            <w:pPr>
              <w:keepNext w:val="0"/>
              <w:keepLines w:val="0"/>
              <w:suppressLineNumbers w:val="0"/>
              <w:shd w:val="clear"/>
              <w:tabs>
                <w:tab w:val="center" w:pos="1524"/>
                <w:tab w:val="right" w:pos="2927"/>
              </w:tabs>
              <w:adjustRightInd w:val="0"/>
              <w:snapToGrid w:val="0"/>
              <w:spacing w:before="0" w:beforeAutospacing="0" w:after="0" w:afterAutospacing="0"/>
              <w:ind w:left="0" w:right="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737"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31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r>
              <w:rPr>
                <w:rFonts w:hint="eastAsia" w:ascii="仿宋_GB2312" w:hAnsi="仿宋_GB2312" w:eastAsia="仿宋_GB2312" w:cs="仿宋_GB2312"/>
                <w:kern w:val="0"/>
                <w:sz w:val="21"/>
                <w:szCs w:val="21"/>
                <w:highlight w:val="none"/>
                <w:lang w:val="en-US" w:eastAsia="zh-CN"/>
              </w:rPr>
              <w:t>-6</w:t>
            </w:r>
          </w:p>
        </w:tc>
        <w:tc>
          <w:tcPr>
            <w:tcW w:w="4200"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项目一：植保无人机起飞前的检查</w:t>
            </w:r>
          </w:p>
        </w:tc>
        <w:tc>
          <w:tcPr>
            <w:tcW w:w="1737"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318"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7-16</w:t>
            </w:r>
          </w:p>
        </w:tc>
        <w:tc>
          <w:tcPr>
            <w:tcW w:w="4200"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项目二：植保无人机的飞行操控</w:t>
            </w:r>
          </w:p>
        </w:tc>
        <w:tc>
          <w:tcPr>
            <w:tcW w:w="173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10</w:t>
            </w:r>
          </w:p>
        </w:tc>
        <w:tc>
          <w:tcPr>
            <w:tcW w:w="2318"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17-22</w:t>
            </w:r>
          </w:p>
        </w:tc>
        <w:tc>
          <w:tcPr>
            <w:tcW w:w="4200"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项目三：植保无人机播撒技术</w:t>
            </w:r>
          </w:p>
        </w:tc>
        <w:tc>
          <w:tcPr>
            <w:tcW w:w="1737"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318"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23-26</w:t>
            </w:r>
          </w:p>
        </w:tc>
        <w:tc>
          <w:tcPr>
            <w:tcW w:w="4200"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项目四：紧急情况下植保无人机的操控</w:t>
            </w:r>
          </w:p>
        </w:tc>
        <w:tc>
          <w:tcPr>
            <w:tcW w:w="1737"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318"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27-30</w:t>
            </w:r>
          </w:p>
        </w:tc>
        <w:tc>
          <w:tcPr>
            <w:tcW w:w="4200"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项目五：植保无人机的维护保养与存储</w:t>
            </w:r>
          </w:p>
        </w:tc>
        <w:tc>
          <w:tcPr>
            <w:tcW w:w="173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318"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31-36</w:t>
            </w:r>
          </w:p>
        </w:tc>
        <w:tc>
          <w:tcPr>
            <w:tcW w:w="4200"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项目六：农药安全使用常识及常见病虫害</w:t>
            </w:r>
          </w:p>
        </w:tc>
        <w:tc>
          <w:tcPr>
            <w:tcW w:w="1737"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318" w:type="dxa"/>
            <w:noWrap w:val="0"/>
            <w:vAlign w:val="center"/>
          </w:tcPr>
          <w:p>
            <w:pPr>
              <w:keepNext w:val="0"/>
              <w:keepLines w:val="0"/>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240" w:lineRule="auto"/>
        <w:ind w:right="0"/>
        <w:jc w:val="left"/>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p>
    <w:p>
      <w:pPr>
        <w:shd w:val="clear"/>
        <w:rPr>
          <w:rFonts w:hint="default"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r>
        <w:rPr>
          <w:rFonts w:hint="default"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br w:type="page"/>
      </w:r>
    </w:p>
    <w:p>
      <w:pPr>
        <w:keepNext w:val="0"/>
        <w:keepLines w:val="0"/>
        <w:pageBreakBefore w:val="0"/>
        <w:widowControl w:val="0"/>
        <w:shd w:val="clear"/>
        <w:kinsoku/>
        <w:wordWrap/>
        <w:overflowPunct/>
        <w:topLinePunct w:val="0"/>
        <w:autoSpaceDE w:val="0"/>
        <w:autoSpaceDN w:val="0"/>
        <w:bidi w:val="0"/>
        <w:adjustRightInd w:val="0"/>
        <w:snapToGrid/>
        <w:spacing w:after="157" w:afterLines="50" w:line="520" w:lineRule="exact"/>
        <w:jc w:val="center"/>
        <w:textAlignment w:val="auto"/>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电气控制线路安装与检修课程标准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（一）课程性质与任务</w:t>
      </w:r>
    </w:p>
    <w:p>
      <w:pPr>
        <w:keepNext w:val="0"/>
        <w:keepLines w:val="0"/>
        <w:pageBreakBefore w:val="0"/>
        <w:widowControl w:val="0"/>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eastAsia" w:ascii="宋体" w:hAnsi="宋体" w:eastAsia="宋体" w:cs="宋体"/>
          <w:bCs/>
          <w:sz w:val="28"/>
          <w:szCs w:val="28"/>
          <w:highlight w:val="none"/>
        </w:rPr>
        <w:t xml:space="preserve">    </w:t>
      </w:r>
      <w:r>
        <w:rPr>
          <w:rFonts w:hint="eastAsia" w:ascii="仿宋_GB2312" w:hAnsi="仿宋_GB2312" w:eastAsia="仿宋_GB2312" w:cs="仿宋_GB2312"/>
          <w:sz w:val="32"/>
          <w:szCs w:val="32"/>
          <w:highlight w:val="none"/>
        </w:rPr>
        <w:t>电</w:t>
      </w:r>
      <w:r>
        <w:rPr>
          <w:rFonts w:hint="eastAsia" w:ascii="仿宋_GB2312" w:hAnsi="仿宋_GB2312" w:eastAsia="仿宋_GB2312" w:cs="仿宋_GB2312"/>
          <w:sz w:val="32"/>
          <w:szCs w:val="32"/>
          <w:highlight w:val="none"/>
          <w:lang w:eastAsia="zh-CN"/>
        </w:rPr>
        <w:t>气控制线路安装与检修</w:t>
      </w:r>
      <w:r>
        <w:rPr>
          <w:rFonts w:hint="eastAsia" w:ascii="仿宋_GB2312" w:hAnsi="仿宋_GB2312" w:eastAsia="仿宋_GB2312" w:cs="仿宋_GB2312"/>
          <w:sz w:val="32"/>
          <w:szCs w:val="32"/>
          <w:highlight w:val="none"/>
        </w:rPr>
        <w:t>是</w:t>
      </w:r>
      <w:r>
        <w:rPr>
          <w:rFonts w:hint="eastAsia" w:ascii="仿宋_GB2312" w:hAnsi="仿宋_GB2312" w:eastAsia="仿宋_GB2312" w:cs="仿宋_GB2312"/>
          <w:sz w:val="32"/>
          <w:szCs w:val="32"/>
          <w:highlight w:val="none"/>
          <w:lang w:eastAsia="zh-CN"/>
        </w:rPr>
        <w:t>无人机操控与维护专业</w:t>
      </w:r>
      <w:r>
        <w:rPr>
          <w:rFonts w:hint="eastAsia" w:ascii="仿宋_GB2312" w:hAnsi="仿宋_GB2312" w:eastAsia="仿宋_GB2312" w:cs="仿宋_GB2312"/>
          <w:sz w:val="32"/>
          <w:szCs w:val="32"/>
          <w:highlight w:val="none"/>
        </w:rPr>
        <w:t>的一门专业</w:t>
      </w:r>
      <w:r>
        <w:rPr>
          <w:rFonts w:hint="eastAsia" w:ascii="仿宋_GB2312" w:hAnsi="仿宋_GB2312" w:eastAsia="仿宋_GB2312" w:cs="仿宋_GB2312"/>
          <w:sz w:val="32"/>
          <w:szCs w:val="32"/>
          <w:highlight w:val="none"/>
          <w:lang w:val="en-US" w:eastAsia="zh-CN"/>
        </w:rPr>
        <w:t>核心</w:t>
      </w:r>
      <w:r>
        <w:rPr>
          <w:rFonts w:hint="eastAsia" w:ascii="仿宋_GB2312" w:hAnsi="仿宋_GB2312" w:eastAsia="仿宋_GB2312" w:cs="仿宋_GB2312"/>
          <w:sz w:val="32"/>
          <w:szCs w:val="32"/>
          <w:highlight w:val="none"/>
        </w:rPr>
        <w:t>课程，本课程主要介绍变压器、直流电动机、交流电动机、特种电机及电动机基本控制等内容。通过本课程的学习，学生可以掌握各类电动机的功能及使用方法，了解电动机的结构及工作原理，掌握电动机的控制方式。通过技能训练掌握变压器、电动机的接线、安装及控制，提高学生对机电技术应用课程相关知识的理解，为后续其他专业课程奠定基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（二）课程教学目标</w:t>
      </w:r>
    </w:p>
    <w:p>
      <w:pPr>
        <w:keepNext w:val="0"/>
        <w:keepLines w:val="0"/>
        <w:pageBreakBefore w:val="0"/>
        <w:widowControl w:val="0"/>
        <w:shd w:val="clea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r>
        <w:rPr>
          <w:rFonts w:hint="eastAsia" w:ascii="宋体" w:hAnsi="宋体" w:eastAsia="宋体" w:cs="宋体"/>
          <w:b/>
          <w:bCs/>
          <w:sz w:val="28"/>
          <w:szCs w:val="28"/>
          <w:highlight w:val="none"/>
        </w:rPr>
        <w:t xml:space="preserve">    </w:t>
      </w:r>
      <w:r>
        <w:rPr>
          <w:rFonts w:hint="eastAsia" w:ascii="仿宋_GB2312" w:hAnsi="仿宋_GB2312" w:eastAsia="仿宋_GB2312" w:cs="仿宋_GB2312"/>
          <w:sz w:val="32"/>
          <w:szCs w:val="32"/>
          <w:highlight w:val="none"/>
        </w:rPr>
        <w:t>通过本课程的学习，能够使学生掌握变压器原理及结构、交流电机结构及原理、电动机的基本控制及常用机床设备的电气控制部分的知识，对直流电机、特种电机有一定的了解，逐步掌握变压器、电动机应用与维护规律。培养学生自主学习和不断发展的能力，养成良好的工作方法，工作作风和职业素养。</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知识目标</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（1）掌握各种变压器的结构及工作原理；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（2）掌握交流电动机的结构、分类、选用、检测方法及工作原理；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（3）掌握直流电动机的结构、分类、选用、检测方法及工作原理；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（4）掌握常用低压元器件的结构、功能、安装、使用、检测、工作原理等；</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（5）理解三相异步电动机常见基本控制线路的工作过程；</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（6）掌握常用工具的使用方法及电气控制线路检修技巧；</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（7）掌握安全用电常识。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能力目标</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（1）掌握各种变压器的安装、接线、通电方法；</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（2）掌握交流电动机的拆装、接线、通电方法；</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（3）掌握直流电动机的拆装、接线、通电方法；</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（4）会正确、熟练地使用万用表对常用低压电气元件进行检测，对电气控制线路进行检测与故障维修；</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（5）能正确安装常用低压元器件，并注意用电安全；</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（6）能正确识读电气原理图、位置图、接线图；</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（7）能够根据电路接线图进行交流电机基本控制线路的安装与调试；</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情感目标</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培养学生严谨精细的科学态度和良好的学习习惯；</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培养学生坚持不懈、不断探索的学习精神；</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培养学生安全生产的意识；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eastAsia="zh-CN"/>
        </w:rPr>
        <w:t>）培养学生创新精神和实践能力。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（三）参考学时</w:t>
      </w:r>
    </w:p>
    <w:p>
      <w:pPr>
        <w:keepNext w:val="0"/>
        <w:keepLines w:val="0"/>
        <w:pageBreakBefore w:val="0"/>
        <w:widowControl w:val="0"/>
        <w:shd w:val="clear"/>
        <w:kinsoku/>
        <w:wordWrap/>
        <w:overflowPunct/>
        <w:topLinePunct w:val="0"/>
        <w:autoSpaceDE/>
        <w:autoSpaceDN/>
        <w:bidi w:val="0"/>
        <w:adjustRightInd/>
        <w:snapToGrid/>
        <w:spacing w:line="560" w:lineRule="exact"/>
        <w:ind w:firstLine="960" w:firstLineChars="3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72</w:t>
      </w:r>
      <w:r>
        <w:rPr>
          <w:rFonts w:hint="eastAsia" w:ascii="仿宋_GB2312" w:hAnsi="仿宋_GB2312" w:eastAsia="仿宋_GB2312" w:cs="仿宋_GB2312"/>
          <w:sz w:val="32"/>
          <w:szCs w:val="32"/>
          <w:highlight w:val="none"/>
        </w:rPr>
        <w:t>学时。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（四）课程学分</w:t>
      </w:r>
    </w:p>
    <w:p>
      <w:pPr>
        <w:keepNext w:val="0"/>
        <w:keepLines w:val="0"/>
        <w:pageBreakBefore w:val="0"/>
        <w:widowControl w:val="0"/>
        <w:shd w:val="clear"/>
        <w:kinsoku/>
        <w:wordWrap/>
        <w:overflowPunct/>
        <w:topLinePunct w:val="0"/>
        <w:autoSpaceDE/>
        <w:autoSpaceDN/>
        <w:bidi w:val="0"/>
        <w:adjustRightInd/>
        <w:snapToGrid/>
        <w:spacing w:line="560" w:lineRule="exact"/>
        <w:ind w:firstLine="960" w:firstLineChars="3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4学分。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highlight w:val="none"/>
        </w:rPr>
      </w:pPr>
      <w:r>
        <w:rPr>
          <w:rFonts w:hint="eastAsia" w:ascii="楷体" w:hAnsi="楷体" w:eastAsia="楷体" w:cs="楷体"/>
          <w:b w:val="0"/>
          <w:bCs w:val="0"/>
          <w:sz w:val="32"/>
          <w:szCs w:val="32"/>
          <w:highlight w:val="none"/>
          <w:lang w:eastAsia="zh-CN"/>
        </w:rPr>
        <w:t>（</w:t>
      </w:r>
      <w:r>
        <w:rPr>
          <w:rFonts w:hint="eastAsia" w:ascii="楷体" w:hAnsi="楷体" w:eastAsia="楷体" w:cs="楷体"/>
          <w:b w:val="0"/>
          <w:bCs w:val="0"/>
          <w:sz w:val="32"/>
          <w:szCs w:val="32"/>
          <w:highlight w:val="none"/>
          <w:lang w:val="en-US" w:eastAsia="zh-CN"/>
        </w:rPr>
        <w:t>五</w:t>
      </w:r>
      <w:r>
        <w:rPr>
          <w:rFonts w:hint="eastAsia" w:ascii="楷体" w:hAnsi="楷体" w:eastAsia="楷体" w:cs="楷体"/>
          <w:b w:val="0"/>
          <w:bCs w:val="0"/>
          <w:sz w:val="32"/>
          <w:szCs w:val="32"/>
          <w:highlight w:val="none"/>
          <w:lang w:eastAsia="zh-CN"/>
        </w:rPr>
        <w:t>）</w:t>
      </w:r>
      <w:r>
        <w:rPr>
          <w:rFonts w:hint="eastAsia" w:ascii="楷体" w:hAnsi="楷体" w:eastAsia="楷体" w:cs="楷体"/>
          <w:b w:val="0"/>
          <w:bCs w:val="0"/>
          <w:sz w:val="32"/>
          <w:szCs w:val="32"/>
          <w:highlight w:val="none"/>
        </w:rPr>
        <w:t>课程内容和要求</w:t>
      </w:r>
    </w:p>
    <w:tbl>
      <w:tblPr>
        <w:tblStyle w:val="14"/>
        <w:tblW w:w="90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335"/>
        <w:gridCol w:w="4215"/>
        <w:gridCol w:w="1927"/>
        <w:gridCol w:w="8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57" w:type="dxa"/>
            <w:tcBorders>
              <w:top w:val="single" w:color="auto" w:sz="8"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序号</w:t>
            </w:r>
          </w:p>
        </w:tc>
        <w:tc>
          <w:tcPr>
            <w:tcW w:w="1335" w:type="dxa"/>
            <w:tcBorders>
              <w:top w:val="single" w:color="auto" w:sz="8"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教学项目</w:t>
            </w:r>
          </w:p>
        </w:tc>
        <w:tc>
          <w:tcPr>
            <w:tcW w:w="4215" w:type="dxa"/>
            <w:tcBorders>
              <w:top w:val="single" w:color="auto" w:sz="8"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教学内容与教学要求</w:t>
            </w:r>
          </w:p>
        </w:tc>
        <w:tc>
          <w:tcPr>
            <w:tcW w:w="1927" w:type="dxa"/>
            <w:tcBorders>
              <w:top w:val="single" w:color="auto" w:sz="8"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活动设计建议</w:t>
            </w:r>
          </w:p>
        </w:tc>
        <w:tc>
          <w:tcPr>
            <w:tcW w:w="822" w:type="dxa"/>
            <w:tcBorders>
              <w:top w:val="single" w:color="auto" w:sz="8" w:space="0"/>
            </w:tcBorders>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参考</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 w:val="21"/>
                <w:szCs w:val="21"/>
                <w:highlight w:val="none"/>
              </w:rPr>
            </w:pPr>
            <w:r>
              <w:rPr>
                <w:rFonts w:hint="eastAsia" w:ascii="黑体" w:hAnsi="黑体" w:eastAsia="黑体" w:cs="黑体"/>
                <w:b w:val="0"/>
                <w:bCs w:val="0"/>
                <w:color w:val="000000"/>
                <w:sz w:val="21"/>
                <w:szCs w:val="21"/>
                <w:highlight w:val="none"/>
              </w:rPr>
              <w:t>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w:t>
            </w:r>
          </w:p>
        </w:tc>
        <w:tc>
          <w:tcPr>
            <w:tcW w:w="13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认识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变压器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p>
        </w:tc>
        <w:tc>
          <w:tcPr>
            <w:tcW w:w="4215" w:type="dxa"/>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1.了解变压器的分类和用途；</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2.了解变压器的结构与冷却方式；</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3.掌握单相变压器的原理；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4.掌握三相变压器的原理；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b/>
                <w:color w:val="000000"/>
                <w:sz w:val="21"/>
                <w:szCs w:val="21"/>
                <w:highlight w:val="none"/>
              </w:rPr>
            </w:pPr>
            <w:r>
              <w:rPr>
                <w:rFonts w:hint="eastAsia" w:ascii="仿宋_GB2312" w:hAnsi="仿宋_GB2312" w:eastAsia="仿宋_GB2312" w:cs="仿宋_GB2312"/>
                <w:color w:val="000000"/>
                <w:sz w:val="21"/>
                <w:szCs w:val="21"/>
                <w:highlight w:val="none"/>
              </w:rPr>
              <w:t>5．掌握变压器空载运行时电压变换关系、变化及负载运行时电流变换关系和阻抗变换关系；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sz w:val="21"/>
                <w:szCs w:val="21"/>
                <w:highlight w:val="none"/>
              </w:rPr>
              <w:t>6．了解三相变压器的联结组和并联运行的条件。</w:t>
            </w:r>
          </w:p>
        </w:tc>
        <w:tc>
          <w:tcPr>
            <w:tcW w:w="192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学生提前预习，教师课堂讲解，学生去实训室实操。</w:t>
            </w:r>
          </w:p>
        </w:tc>
        <w:tc>
          <w:tcPr>
            <w:tcW w:w="82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2"/>
                <w:sz w:val="21"/>
                <w:szCs w:val="21"/>
                <w:highlight w:val="no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w:t>
            </w:r>
          </w:p>
        </w:tc>
        <w:tc>
          <w:tcPr>
            <w:tcW w:w="13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bCs/>
                <w:color w:val="000000"/>
                <w:sz w:val="21"/>
                <w:szCs w:val="21"/>
                <w:highlight w:val="none"/>
              </w:rPr>
            </w:pPr>
            <w:r>
              <w:rPr>
                <w:rFonts w:hint="eastAsia" w:ascii="仿宋_GB2312" w:hAnsi="仿宋_GB2312" w:eastAsia="仿宋_GB2312" w:cs="仿宋_GB2312"/>
                <w:bCs/>
                <w:color w:val="000000"/>
                <w:sz w:val="21"/>
                <w:szCs w:val="21"/>
                <w:highlight w:val="none"/>
              </w:rPr>
              <w:t>直流</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bCs/>
                <w:color w:val="000000"/>
                <w:sz w:val="21"/>
                <w:szCs w:val="21"/>
                <w:highlight w:val="none"/>
              </w:rPr>
              <w:t>电动机</w:t>
            </w:r>
          </w:p>
        </w:tc>
        <w:tc>
          <w:tcPr>
            <w:tcW w:w="4215" w:type="dxa"/>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1.了解直流电动机的不同类型及各自应用特点；直观认识典型直流电动机的构造，理解其工作原理；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2.理解直流电动机换相、调速方法，掌握直流电动机一般性故障维修方法；</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3.理解直流电动机的运行特性；</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4.掌握他励直流电动机的控制方法。</w:t>
            </w:r>
          </w:p>
        </w:tc>
        <w:tc>
          <w:tcPr>
            <w:tcW w:w="192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配合多媒体手段，开展现场教学；采用任务驱动方法，分小组学习</w:t>
            </w:r>
          </w:p>
        </w:tc>
        <w:tc>
          <w:tcPr>
            <w:tcW w:w="82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kern w:val="2"/>
                <w:sz w:val="21"/>
                <w:szCs w:val="21"/>
                <w:highlight w:val="none"/>
                <w:lang w:val="en-US" w:eastAsia="zh-CN"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w:t>
            </w:r>
          </w:p>
        </w:tc>
        <w:tc>
          <w:tcPr>
            <w:tcW w:w="13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交流异步电动机</w:t>
            </w:r>
          </w:p>
        </w:tc>
        <w:tc>
          <w:tcPr>
            <w:tcW w:w="4215" w:type="dxa"/>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1.了解三相异步电动机的结构与分类；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2.学会识别电动机铭牌；</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3.理解三相异步电动机的工作原理；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3.理解三相异步电动机的运行特性；</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4.掌握三相异步电动机的控制方法；</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5.了解单相异步电机的结构与分类；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6.理解单相异步电动机的工作原理；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7.掌握单相异步电动机的控制方法；</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8.学会电动机的选用方法。</w:t>
            </w:r>
          </w:p>
        </w:tc>
        <w:tc>
          <w:tcPr>
            <w:tcW w:w="192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学生提前预习，教师课堂讲解，学生去实训室实操。</w:t>
            </w:r>
          </w:p>
        </w:tc>
        <w:tc>
          <w:tcPr>
            <w:tcW w:w="82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kern w:val="2"/>
                <w:sz w:val="21"/>
                <w:szCs w:val="21"/>
                <w:highlight w:val="none"/>
                <w:lang w:val="en-US" w:eastAsia="zh-CN" w:bidi="ar"/>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w:t>
            </w:r>
          </w:p>
        </w:tc>
        <w:tc>
          <w:tcPr>
            <w:tcW w:w="13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特种电机</w:t>
            </w:r>
          </w:p>
        </w:tc>
        <w:tc>
          <w:tcPr>
            <w:tcW w:w="4215" w:type="dxa"/>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1.了解伺服电动机、步进电动机、测速发电机、电磁调速电动机等的应用特点；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2.了解特种电机的工作原理及使用范围；</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3.掌握电机选择、应用、检修的常规方法与技能</w:t>
            </w:r>
          </w:p>
        </w:tc>
        <w:tc>
          <w:tcPr>
            <w:tcW w:w="1927" w:type="dxa"/>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多媒体展示、现场教学，学生去实训室实操。</w:t>
            </w:r>
          </w:p>
        </w:tc>
        <w:tc>
          <w:tcPr>
            <w:tcW w:w="82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kern w:val="2"/>
                <w:sz w:val="21"/>
                <w:szCs w:val="21"/>
                <w:highlight w:val="no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75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w:t>
            </w:r>
          </w:p>
        </w:tc>
        <w:tc>
          <w:tcPr>
            <w:tcW w:w="13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认识常用低压元器件及常用工具</w:t>
            </w:r>
          </w:p>
        </w:tc>
        <w:tc>
          <w:tcPr>
            <w:tcW w:w="4215" w:type="dxa"/>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1.能够正确</w:t>
            </w:r>
            <w:r>
              <w:rPr>
                <w:rFonts w:hint="eastAsia" w:ascii="仿宋_GB2312" w:hAnsi="仿宋_GB2312" w:eastAsia="仿宋_GB2312" w:cs="仿宋_GB2312"/>
                <w:color w:val="000000"/>
                <w:sz w:val="21"/>
                <w:szCs w:val="21"/>
                <w:highlight w:val="none"/>
                <w:lang w:eastAsia="zh-CN"/>
              </w:rPr>
              <w:t>地</w:t>
            </w:r>
            <w:r>
              <w:rPr>
                <w:rFonts w:hint="eastAsia" w:ascii="仿宋_GB2312" w:hAnsi="仿宋_GB2312" w:eastAsia="仿宋_GB2312" w:cs="仿宋_GB2312"/>
                <w:color w:val="000000"/>
                <w:sz w:val="21"/>
                <w:szCs w:val="21"/>
                <w:highlight w:val="none"/>
              </w:rPr>
              <w:t>识别使用低压开关、低压熔断器、交流接触器、热继电器和控制按钮；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2．认识常用工具并能使用工具及万用表等对电气元件进行拆装和检测；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3．能够正确</w:t>
            </w:r>
            <w:r>
              <w:rPr>
                <w:rFonts w:hint="eastAsia" w:ascii="仿宋_GB2312" w:hAnsi="仿宋_GB2312" w:eastAsia="仿宋_GB2312" w:cs="仿宋_GB2312"/>
                <w:color w:val="000000"/>
                <w:sz w:val="21"/>
                <w:szCs w:val="21"/>
                <w:highlight w:val="none"/>
                <w:lang w:eastAsia="zh-CN"/>
              </w:rPr>
              <w:t>地</w:t>
            </w:r>
            <w:r>
              <w:rPr>
                <w:rFonts w:hint="eastAsia" w:ascii="仿宋_GB2312" w:hAnsi="仿宋_GB2312" w:eastAsia="仿宋_GB2312" w:cs="仿宋_GB2312"/>
                <w:color w:val="000000"/>
                <w:sz w:val="21"/>
                <w:szCs w:val="21"/>
                <w:highlight w:val="none"/>
              </w:rPr>
              <w:t>识读低压开关、熔断器、接触器、热继电器等电器元件的文字及图形符号；</w:t>
            </w:r>
          </w:p>
        </w:tc>
        <w:tc>
          <w:tcPr>
            <w:tcW w:w="192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学生提前预习，教师课堂讲解，实物展示，学生去实训室实操。</w:t>
            </w:r>
          </w:p>
        </w:tc>
        <w:tc>
          <w:tcPr>
            <w:tcW w:w="82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kern w:val="2"/>
                <w:sz w:val="21"/>
                <w:szCs w:val="21"/>
                <w:highlight w:val="none"/>
                <w:lang w:val="en-US" w:eastAsia="zh-CN"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w:t>
            </w:r>
          </w:p>
        </w:tc>
        <w:tc>
          <w:tcPr>
            <w:tcW w:w="13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电动机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基本控制</w:t>
            </w:r>
          </w:p>
        </w:tc>
        <w:tc>
          <w:tcPr>
            <w:tcW w:w="4215" w:type="dxa"/>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1.掌握手动正转控制原理图及方法；</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2.掌握点动正转控制原理图及方法；</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3.掌握连续运转正转控制原理图及方法；</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4.掌握正反转控制原理图及方法；</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5.掌握位置控制与自动往返控制原理图及方法；</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6.掌握顺序控制与多地控制原理图及方法；</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7.掌握笼型异步电动机降压起动控制方法及原理；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8.掌握绕线型异步电动机降压起动控制方法及原理；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9.掌握异步电动机常用制动方法及电路图原理；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10.掌握双速电机的调速方法及原理。</w:t>
            </w:r>
          </w:p>
        </w:tc>
        <w:tc>
          <w:tcPr>
            <w:tcW w:w="192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学生提前预习，教师课堂讲解，学生去实训室上机实操。</w:t>
            </w:r>
          </w:p>
        </w:tc>
        <w:tc>
          <w:tcPr>
            <w:tcW w:w="82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kern w:val="2"/>
                <w:sz w:val="21"/>
                <w:szCs w:val="21"/>
                <w:highlight w:val="none"/>
                <w:lang w:val="en-US" w:eastAsia="zh-CN" w:bidi="ar"/>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7</w:t>
            </w:r>
          </w:p>
        </w:tc>
        <w:tc>
          <w:tcPr>
            <w:tcW w:w="13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常用机床的电气控制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p>
        </w:tc>
        <w:tc>
          <w:tcPr>
            <w:tcW w:w="4215" w:type="dxa"/>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1.了解常用机床设备的分类；</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2.认识普通车床CA6140电气控制部分组成及原理，并能使用万用表排除故障；</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3.认识摇臂钻床Z3040电气控制部分组成及原理，并能使用万用表排除故障。</w:t>
            </w:r>
          </w:p>
        </w:tc>
        <w:tc>
          <w:tcPr>
            <w:tcW w:w="1927" w:type="dxa"/>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_GB2312" w:hAnsi="仿宋_GB2312" w:eastAsia="仿宋_GB2312" w:cs="仿宋_GB2312"/>
                <w:color w:val="000000"/>
                <w:sz w:val="21"/>
                <w:szCs w:val="21"/>
                <w:highlight w:val="none"/>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学生提前预习，教师课堂讲解多媒体展示，学生去实训室实操。</w:t>
            </w:r>
          </w:p>
        </w:tc>
        <w:tc>
          <w:tcPr>
            <w:tcW w:w="82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2"/>
                <w:sz w:val="21"/>
                <w:szCs w:val="21"/>
                <w:highlight w:val="no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092" w:type="dxa"/>
            <w:gridSpan w:val="2"/>
            <w:tcBorders>
              <w:bottom w:val="single" w:color="auto" w:sz="8"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合计</w:t>
            </w:r>
          </w:p>
        </w:tc>
        <w:tc>
          <w:tcPr>
            <w:tcW w:w="4215" w:type="dxa"/>
            <w:tcBorders>
              <w:bottom w:val="single" w:color="auto" w:sz="8" w:space="0"/>
            </w:tcBorders>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sz w:val="21"/>
                <w:szCs w:val="21"/>
                <w:highlight w:val="none"/>
              </w:rPr>
            </w:pPr>
          </w:p>
        </w:tc>
        <w:tc>
          <w:tcPr>
            <w:tcW w:w="1927" w:type="dxa"/>
            <w:tcBorders>
              <w:bottom w:val="single" w:color="auto" w:sz="8" w:space="0"/>
            </w:tcBorders>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sz w:val="21"/>
                <w:szCs w:val="21"/>
                <w:highlight w:val="none"/>
              </w:rPr>
            </w:pPr>
          </w:p>
        </w:tc>
        <w:tc>
          <w:tcPr>
            <w:tcW w:w="822" w:type="dxa"/>
            <w:tcBorders>
              <w:bottom w:val="single" w:color="auto" w:sz="8"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7</w:t>
            </w:r>
            <w:r>
              <w:rPr>
                <w:rFonts w:hint="eastAsia" w:ascii="仿宋_GB2312" w:hAnsi="仿宋_GB2312" w:eastAsia="仿宋_GB2312" w:cs="仿宋_GB2312"/>
                <w:color w:val="000000"/>
                <w:sz w:val="21"/>
                <w:szCs w:val="21"/>
                <w:highlight w:val="none"/>
              </w:rPr>
              <w:t>2</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sz w:val="32"/>
          <w:szCs w:val="32"/>
          <w:highlight w:val="none"/>
        </w:rPr>
      </w:pPr>
      <w:r>
        <w:rPr>
          <w:rFonts w:hint="eastAsia" w:ascii="楷体" w:hAnsi="楷体" w:eastAsia="楷体" w:cs="楷体"/>
          <w:b w:val="0"/>
          <w:bCs w:val="0"/>
          <w:sz w:val="32"/>
          <w:szCs w:val="32"/>
          <w:highlight w:val="none"/>
        </w:rPr>
        <w:t>（六）教学建议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1.</w:t>
      </w:r>
      <w:r>
        <w:rPr>
          <w:rFonts w:hint="eastAsia" w:ascii="仿宋_GB2312" w:hAnsi="仿宋_GB2312" w:eastAsia="仿宋_GB2312" w:cs="仿宋_GB2312"/>
          <w:sz w:val="32"/>
          <w:szCs w:val="32"/>
          <w:highlight w:val="none"/>
        </w:rPr>
        <w:t>教学方法</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（1）</w:t>
      </w:r>
      <w:r>
        <w:rPr>
          <w:rFonts w:hint="eastAsia" w:ascii="仿宋_GB2312" w:hAnsi="仿宋_GB2312" w:eastAsia="仿宋_GB2312" w:cs="仿宋_GB2312"/>
          <w:sz w:val="32"/>
          <w:szCs w:val="32"/>
          <w:highlight w:val="none"/>
        </w:rPr>
        <w:t>为加强学生实践操作能力的培养，紧密结合职业技能证书的考核，可以采用任务驱动教学、互动教学、案例教学、项目教学等方法来开展教学。</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28"/>
          <w:szCs w:val="28"/>
          <w:highlight w:val="none"/>
        </w:rPr>
        <w:t xml:space="preserve">  </w:t>
      </w:r>
      <w:r>
        <w:rPr>
          <w:rFonts w:hint="default" w:ascii="仿宋_GB2312" w:hAnsi="仿宋_GB2312" w:eastAsia="仿宋_GB2312" w:cs="仿宋_GB2312"/>
          <w:sz w:val="32"/>
          <w:szCs w:val="32"/>
          <w:highlight w:val="none"/>
        </w:rPr>
        <w:t xml:space="preserve"> （2）</w:t>
      </w:r>
      <w:r>
        <w:rPr>
          <w:rFonts w:hint="eastAsia" w:ascii="仿宋_GB2312" w:hAnsi="仿宋_GB2312" w:eastAsia="仿宋_GB2312" w:cs="仿宋_GB2312"/>
          <w:sz w:val="32"/>
          <w:szCs w:val="32"/>
          <w:highlight w:val="none"/>
        </w:rPr>
        <w:t>灵活运用集体讲解、示范演示、分组训练、综合实践等形式，注重理论与实际应用相结合，坚持“做中教、做中学”，使电机技术基本理论的、基本技能的训练与生产生活中的实际应用相结合。创设实训情境，引导学生通过学习过程的体验或典型电路设计与连接等，提高学习兴趣，激发学习动力，掌握相应的知识和技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（3）</w:t>
      </w:r>
      <w:r>
        <w:rPr>
          <w:rFonts w:hint="eastAsia" w:ascii="仿宋_GB2312" w:hAnsi="仿宋_GB2312" w:eastAsia="仿宋_GB2312" w:cs="仿宋_GB2312"/>
          <w:sz w:val="32"/>
          <w:szCs w:val="32"/>
          <w:highlight w:val="none"/>
        </w:rPr>
        <w:t>充分利用现代教育技术，配合实物教学设备多媒体教学课件，数字化教学资源等手段，简化学生认知过程，使学生在较短时间内达到最佳学习目的。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2.</w:t>
      </w:r>
      <w:r>
        <w:rPr>
          <w:rFonts w:hint="eastAsia" w:ascii="仿宋_GB2312" w:hAnsi="仿宋_GB2312" w:eastAsia="仿宋_GB2312" w:cs="仿宋_GB2312"/>
          <w:sz w:val="32"/>
          <w:szCs w:val="32"/>
          <w:highlight w:val="none"/>
        </w:rPr>
        <w:t>评价方法</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（1）</w:t>
      </w:r>
      <w:r>
        <w:rPr>
          <w:rFonts w:hint="eastAsia" w:ascii="仿宋_GB2312" w:hAnsi="仿宋_GB2312" w:eastAsia="仿宋_GB2312" w:cs="仿宋_GB2312"/>
          <w:sz w:val="32"/>
          <w:szCs w:val="32"/>
          <w:highlight w:val="none"/>
        </w:rPr>
        <w:t>突出过程与模块评价，结合课堂提问、业务操作、探究学习、模块情景考核等手段，加强实践性教学环节的考核，并注重平时采分。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（2）</w:t>
      </w:r>
      <w:r>
        <w:rPr>
          <w:rFonts w:hint="eastAsia" w:ascii="仿宋_GB2312" w:hAnsi="仿宋_GB2312" w:eastAsia="仿宋_GB2312" w:cs="仿宋_GB2312"/>
          <w:sz w:val="32"/>
          <w:szCs w:val="32"/>
          <w:highlight w:val="none"/>
        </w:rPr>
        <w:t>强调目标评价和理实一体化评价，注重引导学生选择适当的学习方式。</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（3）</w:t>
      </w:r>
      <w:r>
        <w:rPr>
          <w:rFonts w:hint="eastAsia" w:ascii="仿宋_GB2312" w:hAnsi="仿宋_GB2312" w:eastAsia="仿宋_GB2312" w:cs="仿宋_GB2312"/>
          <w:sz w:val="32"/>
          <w:szCs w:val="32"/>
          <w:highlight w:val="none"/>
        </w:rPr>
        <w:t>要注重学生实践中分析问题、解决问题能力的考核，对于学习和应用上有创新的学生应给予特别鼓励，综合评定学生成绩。</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（4）</w:t>
      </w:r>
      <w:r>
        <w:rPr>
          <w:rFonts w:hint="eastAsia" w:ascii="仿宋_GB2312" w:hAnsi="仿宋_GB2312" w:eastAsia="仿宋_GB2312" w:cs="仿宋_GB2312"/>
          <w:sz w:val="32"/>
          <w:szCs w:val="32"/>
          <w:highlight w:val="none"/>
        </w:rPr>
        <w:t>建议在教学中分任务模块评分，课程结束时进行综合模块考核。</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w:t>
      </w:r>
      <w:r>
        <w:rPr>
          <w:rFonts w:hint="eastAsia" w:ascii="楷体" w:hAnsi="楷体" w:eastAsia="楷体" w:cs="楷体"/>
          <w:sz w:val="32"/>
          <w:szCs w:val="32"/>
          <w:highlight w:val="none"/>
        </w:rPr>
        <w:t xml:space="preserve"> </w:t>
      </w:r>
      <w:r>
        <w:rPr>
          <w:rFonts w:hint="eastAsia" w:ascii="楷体" w:hAnsi="楷体" w:eastAsia="楷体" w:cs="楷体"/>
          <w:sz w:val="32"/>
          <w:szCs w:val="32"/>
          <w:highlight w:val="none"/>
          <w:lang w:val="en-US" w:eastAsia="zh-CN"/>
        </w:rPr>
        <w:t xml:space="preserve"> 3.</w:t>
      </w:r>
      <w:r>
        <w:rPr>
          <w:rFonts w:hint="eastAsia" w:ascii="楷体" w:hAnsi="楷体" w:eastAsia="楷体" w:cs="楷体"/>
          <w:sz w:val="32"/>
          <w:szCs w:val="32"/>
          <w:highlight w:val="none"/>
        </w:rPr>
        <w:t>教学条件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课堂教学条件：多媒体教室、电机控制实训室、多媒体资料、实物及教具模型。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实训条件：建议师生比1：15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1：20，平均2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3个学生使用一套实训设备。</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4.</w:t>
      </w:r>
      <w:r>
        <w:rPr>
          <w:rFonts w:hint="eastAsia" w:ascii="仿宋_GB2312" w:hAnsi="仿宋_GB2312" w:eastAsia="仿宋_GB2312" w:cs="仿宋_GB2312"/>
          <w:sz w:val="32"/>
          <w:szCs w:val="32"/>
          <w:highlight w:val="none"/>
        </w:rPr>
        <w:t>教材编写</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教材的编写应以本课程教学标准为依据，根据专业发展和学时安排编写教材。教材内容应将电机应用知识与生产生活中实际应用相结合编写。针对本专业需求，对教学内容及顺序进行合理调整。注重实践能力的培养，遵循中职学生认知特点，结合实物、多媒体教学，满足不同教学需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数字化教学资源开发</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利用现代信息技术开发电子挂图、幻灯片、录像带、视听光盘等多媒体教学资源，通过搭建多维、动态、活跃、自主的课程训练平台，使学生的主动性、积极性和创造性得以充分调动。同时联合各校开发多媒体课件，努力实现跨校多媒体资源的共享。</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搭建产学合作平台，充分利用企业资源，满足学生参观、实训和毕业实习的需要，并在合作中关注学生职业能力的发展和教学内容的调整。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积极利用电子书籍、电子期刊、数字图书馆、各大网站等网络资源，使教学内容从单一化向多元化转变，使学生知识和能力的拓展成为可能。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highlight w:val="none"/>
        </w:rPr>
      </w:pPr>
    </w:p>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560" w:lineRule="exact"/>
        <w:ind w:left="0" w:right="0"/>
        <w:jc w:val="center"/>
        <w:textAlignment w:val="auto"/>
        <w:rPr>
          <w:rFonts w:hint="default" w:ascii="黑体" w:hAnsi="宋体" w:eastAsia="黑体" w:cs="黑体"/>
          <w:kern w:val="0"/>
          <w:sz w:val="28"/>
          <w:szCs w:val="28"/>
          <w:highlight w:val="none"/>
          <w:lang w:val="en-US" w:eastAsia="zh-CN" w:bidi="ar"/>
        </w:rPr>
      </w:pPr>
    </w:p>
    <w:p>
      <w:pPr>
        <w:keepNext w:val="0"/>
        <w:keepLines w:val="0"/>
        <w:widowControl w:val="0"/>
        <w:suppressLineNumbers w:val="0"/>
        <w:shd w:val="clear"/>
        <w:snapToGrid w:val="0"/>
        <w:spacing w:before="0" w:beforeAutospacing="0" w:after="0" w:afterAutospacing="0" w:line="336" w:lineRule="auto"/>
        <w:ind w:left="0" w:right="0"/>
        <w:jc w:val="center"/>
        <w:rPr>
          <w:rFonts w:hint="default" w:ascii="黑体" w:hAnsi="宋体" w:eastAsia="黑体" w:cs="黑体"/>
          <w:kern w:val="0"/>
          <w:sz w:val="28"/>
          <w:szCs w:val="28"/>
          <w:highlight w:val="none"/>
          <w:lang w:val="en-US" w:eastAsia="zh-CN" w:bidi="ar"/>
        </w:rPr>
      </w:pPr>
    </w:p>
    <w:p>
      <w:pPr>
        <w:keepNext w:val="0"/>
        <w:keepLines w:val="0"/>
        <w:widowControl w:val="0"/>
        <w:suppressLineNumbers w:val="0"/>
        <w:shd w:val="clear"/>
        <w:snapToGrid w:val="0"/>
        <w:spacing w:before="0" w:beforeAutospacing="0" w:after="0" w:afterAutospacing="0" w:line="336" w:lineRule="auto"/>
        <w:ind w:left="0" w:right="0"/>
        <w:jc w:val="center"/>
        <w:rPr>
          <w:rFonts w:hint="default" w:ascii="黑体" w:hAnsi="宋体" w:eastAsia="黑体" w:cs="楷体_GB2312"/>
          <w:kern w:val="0"/>
          <w:sz w:val="28"/>
          <w:szCs w:val="28"/>
          <w:highlight w:val="none"/>
        </w:rPr>
      </w:pPr>
      <w:r>
        <w:rPr>
          <w:rFonts w:hint="default" w:ascii="黑体" w:hAnsi="宋体" w:eastAsia="黑体" w:cs="黑体"/>
          <w:kern w:val="0"/>
          <w:sz w:val="28"/>
          <w:szCs w:val="28"/>
          <w:highlight w:val="none"/>
          <w:lang w:val="en-US" w:eastAsia="zh-CN" w:bidi="ar"/>
        </w:rPr>
        <w:t>授课进程建议表</w:t>
      </w:r>
    </w:p>
    <w:tbl>
      <w:tblPr>
        <w:tblStyle w:val="14"/>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38"/>
        <w:gridCol w:w="3204"/>
        <w:gridCol w:w="209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9" w:hRule="atLeast"/>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黑体" w:hAnsi="宋体" w:eastAsia="黑体" w:cs="黑体"/>
                <w:b w:val="0"/>
                <w:bCs w:val="0"/>
                <w:kern w:val="0"/>
                <w:sz w:val="21"/>
                <w:szCs w:val="21"/>
                <w:highlight w:val="none"/>
              </w:rPr>
            </w:pPr>
            <w:r>
              <w:rPr>
                <w:rFonts w:hint="default" w:ascii="黑体" w:hAnsi="宋体" w:eastAsia="黑体" w:cs="黑体"/>
                <w:b w:val="0"/>
                <w:bCs w:val="0"/>
                <w:kern w:val="0"/>
                <w:sz w:val="21"/>
                <w:szCs w:val="21"/>
                <w:highlight w:val="none"/>
                <w:lang w:val="en-US" w:eastAsia="zh-CN" w:bidi="ar"/>
              </w:rPr>
              <w:t>周次</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黑体" w:hAnsi="宋体" w:eastAsia="黑体" w:cs="黑体"/>
                <w:b w:val="0"/>
                <w:bCs w:val="0"/>
                <w:kern w:val="2"/>
                <w:sz w:val="21"/>
                <w:szCs w:val="21"/>
                <w:highlight w:val="none"/>
              </w:rPr>
            </w:pPr>
            <w:r>
              <w:rPr>
                <w:rFonts w:hint="default" w:ascii="黑体" w:hAnsi="宋体" w:eastAsia="黑体" w:cs="黑体"/>
                <w:b w:val="0"/>
                <w:bCs w:val="0"/>
                <w:kern w:val="0"/>
                <w:sz w:val="21"/>
                <w:szCs w:val="21"/>
                <w:highlight w:val="none"/>
                <w:lang w:val="en-US" w:eastAsia="zh-CN" w:bidi="ar"/>
              </w:rPr>
              <w:t>教学章节</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黑体" w:hAnsi="宋体" w:eastAsia="黑体" w:cs="黑体"/>
                <w:b w:val="0"/>
                <w:bCs w:val="0"/>
                <w:kern w:val="0"/>
                <w:sz w:val="21"/>
                <w:szCs w:val="21"/>
                <w:highlight w:val="none"/>
              </w:rPr>
            </w:pPr>
            <w:r>
              <w:rPr>
                <w:rFonts w:hint="default" w:ascii="黑体" w:hAnsi="宋体" w:eastAsia="黑体" w:cs="黑体"/>
                <w:b w:val="0"/>
                <w:bCs w:val="0"/>
                <w:kern w:val="0"/>
                <w:sz w:val="21"/>
                <w:szCs w:val="21"/>
                <w:highlight w:val="none"/>
                <w:lang w:val="en-US" w:eastAsia="zh-CN" w:bidi="ar"/>
              </w:rPr>
              <w:t>授课时数（节）</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黑体" w:hAnsi="宋体" w:eastAsia="黑体" w:cs="黑体"/>
                <w:b w:val="0"/>
                <w:bCs w:val="0"/>
                <w:kern w:val="0"/>
                <w:sz w:val="21"/>
                <w:szCs w:val="21"/>
                <w:highlight w:val="none"/>
              </w:rPr>
            </w:pPr>
            <w:r>
              <w:rPr>
                <w:rFonts w:hint="default" w:ascii="黑体" w:hAnsi="宋体" w:eastAsia="黑体" w:cs="黑体"/>
                <w:b w:val="0"/>
                <w:bCs w:val="0"/>
                <w:kern w:val="0"/>
                <w:sz w:val="21"/>
                <w:szCs w:val="21"/>
                <w:highlight w:val="none"/>
                <w:lang w:val="en-US" w:eastAsia="zh-CN"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项目一</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认识单相变压器</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项目一</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认识单相变压器</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项目二</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认识直流电动机</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4</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项目二</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认识直流电动机</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5</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项目二</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直流电动机换相、调速方法、检修</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6</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项目二</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直流电动机换相、调速方法、检修</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7</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项目二</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直流电动机运行特性</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8</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项目二</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他励直流电动机控制方法</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9</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认识交流电动机</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10</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交流电动机工作原理</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11</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交流电动机运行特性</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12</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交流电动机控制方法</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13</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认识单相电动机</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14</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单相电动机工作原理</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15</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项目三</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单相电动机控制方法</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16</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认识特种电动机</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17</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项目四</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认识特种电动机</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18</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认识常用低压元器件</w:t>
            </w:r>
            <w:r>
              <w:rPr>
                <w:rFonts w:hint="eastAsia" w:ascii="仿宋_GB2312" w:hAnsi="Calibri" w:eastAsia="仿宋_GB2312" w:cs="仿宋_GB2312"/>
                <w:color w:val="000000"/>
                <w:kern w:val="0"/>
                <w:sz w:val="21"/>
                <w:szCs w:val="21"/>
                <w:highlight w:val="none"/>
                <w:lang w:val="en-US" w:eastAsia="zh-CN" w:bidi="ar"/>
              </w:rPr>
              <w:t>及</w:t>
            </w:r>
            <w:r>
              <w:rPr>
                <w:rFonts w:hint="default" w:ascii="仿宋_GB2312" w:hAnsi="Calibri" w:eastAsia="仿宋_GB2312" w:cs="仿宋_GB2312"/>
                <w:color w:val="000000"/>
                <w:kern w:val="0"/>
                <w:sz w:val="21"/>
                <w:szCs w:val="21"/>
                <w:highlight w:val="none"/>
                <w:lang w:val="en-US" w:eastAsia="zh-CN" w:bidi="ar"/>
              </w:rPr>
              <w:t>常用工具</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19</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认识常用低压元器件</w:t>
            </w:r>
            <w:r>
              <w:rPr>
                <w:rFonts w:hint="eastAsia" w:ascii="仿宋_GB2312" w:hAnsi="Calibri" w:eastAsia="仿宋_GB2312" w:cs="仿宋_GB2312"/>
                <w:color w:val="000000"/>
                <w:kern w:val="0"/>
                <w:sz w:val="21"/>
                <w:szCs w:val="21"/>
                <w:highlight w:val="none"/>
                <w:lang w:val="en-US" w:eastAsia="zh-CN" w:bidi="ar"/>
              </w:rPr>
              <w:t>及</w:t>
            </w:r>
            <w:r>
              <w:rPr>
                <w:rFonts w:hint="default" w:ascii="仿宋_GB2312" w:hAnsi="Calibri" w:eastAsia="仿宋_GB2312" w:cs="仿宋_GB2312"/>
                <w:color w:val="000000"/>
                <w:kern w:val="0"/>
                <w:sz w:val="21"/>
                <w:szCs w:val="21"/>
                <w:highlight w:val="none"/>
                <w:lang w:val="en-US" w:eastAsia="zh-CN" w:bidi="ar"/>
              </w:rPr>
              <w:t>常用工具</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20</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认识常用低压元器件</w:t>
            </w:r>
            <w:r>
              <w:rPr>
                <w:rFonts w:hint="eastAsia" w:ascii="仿宋_GB2312" w:hAnsi="Calibri" w:eastAsia="仿宋_GB2312" w:cs="仿宋_GB2312"/>
                <w:color w:val="000000"/>
                <w:kern w:val="0"/>
                <w:sz w:val="21"/>
                <w:szCs w:val="21"/>
                <w:highlight w:val="none"/>
                <w:lang w:val="en-US" w:eastAsia="zh-CN" w:bidi="ar"/>
              </w:rPr>
              <w:t>及</w:t>
            </w:r>
            <w:r>
              <w:rPr>
                <w:rFonts w:hint="default" w:ascii="仿宋_GB2312" w:hAnsi="Calibri" w:eastAsia="仿宋_GB2312" w:cs="仿宋_GB2312"/>
                <w:color w:val="000000"/>
                <w:kern w:val="0"/>
                <w:sz w:val="21"/>
                <w:szCs w:val="21"/>
                <w:highlight w:val="none"/>
                <w:lang w:val="en-US" w:eastAsia="zh-CN" w:bidi="ar"/>
              </w:rPr>
              <w:t>常用工具</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21</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认识常用低压元器件</w:t>
            </w:r>
            <w:r>
              <w:rPr>
                <w:rFonts w:hint="eastAsia" w:ascii="仿宋_GB2312" w:hAnsi="Calibri" w:eastAsia="仿宋_GB2312" w:cs="仿宋_GB2312"/>
                <w:color w:val="000000"/>
                <w:kern w:val="0"/>
                <w:sz w:val="21"/>
                <w:szCs w:val="21"/>
                <w:highlight w:val="none"/>
                <w:lang w:val="en-US" w:eastAsia="zh-CN" w:bidi="ar"/>
              </w:rPr>
              <w:t>及</w:t>
            </w:r>
            <w:r>
              <w:rPr>
                <w:rFonts w:hint="default" w:ascii="仿宋_GB2312" w:hAnsi="Calibri" w:eastAsia="仿宋_GB2312" w:cs="仿宋_GB2312"/>
                <w:color w:val="000000"/>
                <w:kern w:val="0"/>
                <w:sz w:val="21"/>
                <w:szCs w:val="21"/>
                <w:highlight w:val="none"/>
                <w:lang w:val="en-US" w:eastAsia="zh-CN" w:bidi="ar"/>
              </w:rPr>
              <w:t>常用工具</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22</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认识常用低压元器件</w:t>
            </w:r>
            <w:r>
              <w:rPr>
                <w:rFonts w:hint="eastAsia" w:ascii="仿宋_GB2312" w:hAnsi="Calibri" w:eastAsia="仿宋_GB2312" w:cs="仿宋_GB2312"/>
                <w:color w:val="000000"/>
                <w:kern w:val="0"/>
                <w:sz w:val="21"/>
                <w:szCs w:val="21"/>
                <w:highlight w:val="none"/>
                <w:lang w:val="en-US" w:eastAsia="zh-CN" w:bidi="ar"/>
              </w:rPr>
              <w:t>及</w:t>
            </w:r>
            <w:r>
              <w:rPr>
                <w:rFonts w:hint="default" w:ascii="仿宋_GB2312" w:hAnsi="Calibri" w:eastAsia="仿宋_GB2312" w:cs="仿宋_GB2312"/>
                <w:color w:val="000000"/>
                <w:kern w:val="0"/>
                <w:sz w:val="21"/>
                <w:szCs w:val="21"/>
                <w:highlight w:val="none"/>
                <w:lang w:val="en-US" w:eastAsia="zh-CN" w:bidi="ar"/>
              </w:rPr>
              <w:t>常用工具</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23</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项目五</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认识常用低压元器件</w:t>
            </w:r>
            <w:r>
              <w:rPr>
                <w:rFonts w:hint="eastAsia" w:ascii="仿宋_GB2312" w:hAnsi="Calibri" w:eastAsia="仿宋_GB2312" w:cs="仿宋_GB2312"/>
                <w:color w:val="000000"/>
                <w:kern w:val="0"/>
                <w:sz w:val="21"/>
                <w:szCs w:val="21"/>
                <w:highlight w:val="none"/>
                <w:lang w:val="en-US" w:eastAsia="zh-CN" w:bidi="ar"/>
              </w:rPr>
              <w:t>及</w:t>
            </w:r>
            <w:r>
              <w:rPr>
                <w:rFonts w:hint="default" w:ascii="仿宋_GB2312" w:hAnsi="Calibri" w:eastAsia="仿宋_GB2312" w:cs="仿宋_GB2312"/>
                <w:color w:val="000000"/>
                <w:kern w:val="0"/>
                <w:sz w:val="21"/>
                <w:szCs w:val="21"/>
                <w:highlight w:val="none"/>
                <w:lang w:val="en-US" w:eastAsia="zh-CN" w:bidi="ar"/>
              </w:rPr>
              <w:t>常用工具</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24</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25</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26</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27</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28</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29</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30</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31</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32</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33</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leftChars="0" w:right="0" w:firstLine="0" w:firstLineChars="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34</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项目六</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电动机基本控制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35</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常用机床的电气控制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adjustRightInd w:val="0"/>
              <w:snapToGrid w:val="0"/>
              <w:spacing w:before="0" w:beforeAutospacing="0" w:after="0" w:afterAutospacing="0"/>
              <w:ind w:left="0" w:right="0"/>
              <w:jc w:val="center"/>
              <w:rPr>
                <w:rFonts w:hint="default" w:ascii="仿宋_GB2312" w:eastAsia="仿宋_GB2312" w:cs="仿宋_GB2312"/>
                <w:kern w:val="0"/>
                <w:sz w:val="21"/>
                <w:szCs w:val="21"/>
                <w:highlight w:val="none"/>
              </w:rPr>
            </w:pPr>
            <w:r>
              <w:rPr>
                <w:rFonts w:hint="default" w:ascii="仿宋_GB2312" w:hAnsi="Calibri" w:eastAsia="仿宋_GB2312" w:cs="仿宋_GB2312"/>
                <w:kern w:val="0"/>
                <w:sz w:val="21"/>
                <w:szCs w:val="21"/>
                <w:highlight w:val="none"/>
                <w:lang w:val="en-US" w:eastAsia="zh-CN" w:bidi="ar"/>
              </w:rPr>
              <w:t>36</w:t>
            </w:r>
          </w:p>
        </w:tc>
        <w:tc>
          <w:tcPr>
            <w:tcW w:w="3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项目七</w:t>
            </w:r>
          </w:p>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常用机床的电气控制</w:t>
            </w:r>
          </w:p>
        </w:tc>
        <w:tc>
          <w:tcPr>
            <w:tcW w:w="20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2</w:t>
            </w:r>
          </w:p>
        </w:tc>
        <w:tc>
          <w:tcPr>
            <w:tcW w:w="23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hd w:val="clear"/>
              <w:snapToGrid w:val="0"/>
              <w:spacing w:before="0" w:beforeAutospacing="0" w:after="0" w:afterAutospacing="0"/>
              <w:ind w:left="0" w:right="0"/>
              <w:jc w:val="center"/>
              <w:rPr>
                <w:rFonts w:hint="default" w:ascii="仿宋_GB2312" w:eastAsia="仿宋_GB2312" w:cs="仿宋_GB2312"/>
                <w:color w:val="000000"/>
                <w:kern w:val="0"/>
                <w:sz w:val="21"/>
                <w:szCs w:val="21"/>
                <w:highlight w:val="none"/>
              </w:rPr>
            </w:pPr>
            <w:r>
              <w:rPr>
                <w:rFonts w:hint="default" w:ascii="仿宋_GB2312" w:hAnsi="Calibri" w:eastAsia="仿宋_GB2312" w:cs="仿宋_GB2312"/>
                <w:color w:val="000000"/>
                <w:kern w:val="0"/>
                <w:sz w:val="21"/>
                <w:szCs w:val="21"/>
                <w:highlight w:val="none"/>
                <w:lang w:val="en-US" w:eastAsia="zh-CN" w:bidi="ar"/>
              </w:rPr>
              <w:t>分组教学、演示教学</w:t>
            </w:r>
          </w:p>
        </w:tc>
      </w:tr>
    </w:tbl>
    <w:p>
      <w:pPr>
        <w:shd w:val="clear"/>
        <w:rPr>
          <w:rFonts w:ascii="宋体" w:hAnsi="宋体" w:eastAsia="宋体" w:cs="宋体"/>
          <w:sz w:val="28"/>
          <w:szCs w:val="28"/>
          <w:highlight w:val="none"/>
        </w:rPr>
      </w:pPr>
    </w:p>
    <w:p>
      <w:pPr>
        <w:shd w:val="clear"/>
        <w:spacing w:line="520" w:lineRule="exact"/>
        <w:jc w:val="center"/>
        <w:rPr>
          <w:rFonts w:hint="eastAsia" w:ascii="黑体" w:hAnsi="黑体" w:eastAsia="黑体" w:cs="黑体"/>
          <w:b/>
          <w:bCs/>
          <w:sz w:val="36"/>
          <w:szCs w:val="36"/>
          <w:highlight w:val="none"/>
        </w:rPr>
      </w:pPr>
    </w:p>
    <w:p>
      <w:pPr>
        <w:shd w:val="clear"/>
        <w:rPr>
          <w:rFonts w:hint="eastAsia" w:ascii="黑体" w:hAnsi="黑体" w:eastAsia="黑体" w:cs="黑体"/>
          <w:b/>
          <w:bCs/>
          <w:sz w:val="36"/>
          <w:szCs w:val="36"/>
          <w:highlight w:val="none"/>
        </w:rPr>
      </w:pPr>
      <w:r>
        <w:rPr>
          <w:rFonts w:hint="eastAsia" w:ascii="黑体" w:hAnsi="黑体" w:eastAsia="黑体" w:cs="黑体"/>
          <w:b/>
          <w:bCs/>
          <w:sz w:val="36"/>
          <w:szCs w:val="36"/>
          <w:highlight w:val="none"/>
        </w:rPr>
        <w:br w:type="page"/>
      </w: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可编程逻辑控制器课程标准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 w:hAnsi="楷体" w:eastAsia="楷体" w:cs="楷体"/>
          <w:b w:val="0"/>
          <w:bCs w:val="0"/>
          <w:color w:val="0000FF"/>
          <w:sz w:val="32"/>
          <w:szCs w:val="32"/>
          <w:highlight w:val="none"/>
        </w:rPr>
      </w:pPr>
      <w:r>
        <w:rPr>
          <w:rFonts w:hint="eastAsia" w:ascii="楷体" w:hAnsi="楷体" w:eastAsia="楷体" w:cs="楷体"/>
          <w:snapToGrid/>
          <w:color w:val="auto"/>
          <w:kern w:val="2"/>
          <w:sz w:val="32"/>
          <w:szCs w:val="32"/>
          <w:highlight w:val="none"/>
          <w:lang w:val="en-US" w:eastAsia="zh-CN" w:bidi="ar"/>
        </w:rPr>
        <w:t>(一)</w:t>
      </w:r>
      <w:r>
        <w:rPr>
          <w:rFonts w:hint="eastAsia" w:ascii="楷体" w:hAnsi="楷体" w:eastAsia="楷体" w:cs="楷体"/>
          <w:b w:val="0"/>
          <w:bCs w:val="0"/>
          <w:sz w:val="32"/>
          <w:szCs w:val="32"/>
          <w:highlight w:val="none"/>
        </w:rPr>
        <w:t>课程性质与任务</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本课程是中等职业</w:t>
      </w:r>
      <w:r>
        <w:rPr>
          <w:rFonts w:hint="eastAsia" w:ascii="仿宋_GB2312" w:hAnsi="仿宋_GB2312" w:eastAsia="仿宋_GB2312" w:cs="仿宋_GB2312"/>
          <w:sz w:val="32"/>
          <w:szCs w:val="32"/>
          <w:highlight w:val="none"/>
          <w:lang w:eastAsia="zh-CN"/>
        </w:rPr>
        <w:t>学校</w:t>
      </w:r>
      <w:r>
        <w:rPr>
          <w:rFonts w:hint="default" w:ascii="仿宋_GB2312" w:hAnsi="仿宋_GB2312" w:eastAsia="仿宋_GB2312" w:cs="仿宋_GB2312"/>
          <w:sz w:val="32"/>
          <w:szCs w:val="32"/>
          <w:highlight w:val="none"/>
        </w:rPr>
        <w:t>无人机操控与维护</w:t>
      </w:r>
      <w:r>
        <w:rPr>
          <w:rFonts w:hint="eastAsia" w:ascii="仿宋_GB2312" w:hAnsi="仿宋_GB2312" w:eastAsia="仿宋_GB2312" w:cs="仿宋_GB2312"/>
          <w:sz w:val="32"/>
          <w:szCs w:val="32"/>
          <w:highlight w:val="none"/>
        </w:rPr>
        <w:t>专业的专业</w:t>
      </w:r>
      <w:r>
        <w:rPr>
          <w:rFonts w:hint="default" w:ascii="仿宋_GB2312" w:hAnsi="仿宋_GB2312" w:eastAsia="仿宋_GB2312" w:cs="仿宋_GB2312"/>
          <w:sz w:val="32"/>
          <w:szCs w:val="32"/>
          <w:highlight w:val="none"/>
        </w:rPr>
        <w:t>核心</w:t>
      </w:r>
      <w:r>
        <w:rPr>
          <w:rFonts w:hint="eastAsia" w:ascii="仿宋_GB2312" w:hAnsi="仿宋_GB2312" w:eastAsia="仿宋_GB2312" w:cs="仿宋_GB2312"/>
          <w:sz w:val="32"/>
          <w:szCs w:val="32"/>
          <w:highlight w:val="none"/>
        </w:rPr>
        <w:t>课程，其任务是使学生掌握PLC原理及编程方法，掌握变频器和PLC的选用及维护知识，初步具备使用PLC改造传统继电器一接触器控制系统的能力和PLC、变频器</w:t>
      </w:r>
      <w:r>
        <w:rPr>
          <w:rFonts w:hint="eastAsia" w:ascii="仿宋_GB2312" w:hAnsi="仿宋_GB2312" w:eastAsia="仿宋_GB2312" w:cs="仿宋_GB2312"/>
          <w:sz w:val="32"/>
          <w:szCs w:val="32"/>
          <w:highlight w:val="none"/>
          <w:lang w:eastAsia="zh-CN"/>
        </w:rPr>
        <w:t>及触摸屏</w:t>
      </w:r>
      <w:r>
        <w:rPr>
          <w:rFonts w:hint="eastAsia" w:ascii="仿宋_GB2312" w:hAnsi="仿宋_GB2312" w:eastAsia="仿宋_GB2312" w:cs="仿宋_GB2312"/>
          <w:sz w:val="32"/>
          <w:szCs w:val="32"/>
          <w:highlight w:val="none"/>
        </w:rPr>
        <w:t>综合应用能力，为学生</w:t>
      </w:r>
      <w:r>
        <w:rPr>
          <w:rFonts w:hint="default" w:ascii="仿宋_GB2312" w:hAnsi="仿宋_GB2312" w:eastAsia="仿宋_GB2312" w:cs="仿宋_GB2312"/>
          <w:sz w:val="32"/>
          <w:szCs w:val="32"/>
          <w:highlight w:val="none"/>
        </w:rPr>
        <w:t>参加职教高考和</w:t>
      </w:r>
      <w:r>
        <w:rPr>
          <w:rFonts w:hint="eastAsia" w:ascii="仿宋_GB2312" w:hAnsi="仿宋_GB2312" w:eastAsia="仿宋_GB2312" w:cs="仿宋_GB2312"/>
          <w:sz w:val="32"/>
          <w:szCs w:val="32"/>
          <w:highlight w:val="none"/>
        </w:rPr>
        <w:t>学习后续课程</w:t>
      </w:r>
      <w:r>
        <w:rPr>
          <w:rFonts w:hint="default" w:ascii="仿宋_GB2312" w:hAnsi="仿宋_GB2312" w:eastAsia="仿宋_GB2312" w:cs="仿宋_GB2312"/>
          <w:sz w:val="32"/>
          <w:szCs w:val="32"/>
          <w:highlight w:val="none"/>
        </w:rPr>
        <w:t>以及</w:t>
      </w:r>
      <w:r>
        <w:rPr>
          <w:rFonts w:hint="eastAsia" w:ascii="仿宋_GB2312" w:hAnsi="仿宋_GB2312" w:eastAsia="仿宋_GB2312" w:cs="仿宋_GB2312"/>
          <w:sz w:val="32"/>
          <w:szCs w:val="32"/>
          <w:highlight w:val="none"/>
        </w:rPr>
        <w:t>从事相关工作打下良好的基础。</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 w:hAnsi="楷体" w:eastAsia="楷体" w:cs="楷体"/>
          <w:b w:val="0"/>
          <w:bCs w:val="0"/>
          <w:sz w:val="32"/>
          <w:szCs w:val="32"/>
          <w:highlight w:val="none"/>
        </w:rPr>
      </w:pPr>
      <w:r>
        <w:rPr>
          <w:rFonts w:hint="eastAsia" w:ascii="楷体" w:hAnsi="楷体" w:eastAsia="楷体" w:cs="楷体"/>
          <w:snapToGrid/>
          <w:color w:val="auto"/>
          <w:kern w:val="2"/>
          <w:sz w:val="32"/>
          <w:szCs w:val="32"/>
          <w:highlight w:val="none"/>
          <w:lang w:val="en-US" w:eastAsia="zh-CN" w:bidi="ar"/>
        </w:rPr>
        <w:t>(二)</w:t>
      </w:r>
      <w:r>
        <w:rPr>
          <w:rFonts w:hint="eastAsia" w:ascii="楷体" w:hAnsi="楷体" w:eastAsia="楷体" w:cs="楷体"/>
          <w:b w:val="0"/>
          <w:bCs w:val="0"/>
          <w:sz w:val="32"/>
          <w:szCs w:val="32"/>
          <w:highlight w:val="none"/>
        </w:rPr>
        <w:t>课程教学目标</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通过本课程的学习，使学生能够根据控制要求提出控制方案，正确选择变</w:t>
      </w:r>
      <w:r>
        <w:rPr>
          <w:rFonts w:hint="eastAsia" w:ascii="仿宋_GB2312" w:hAnsi="仿宋_GB2312" w:eastAsia="仿宋_GB2312" w:cs="仿宋_GB2312"/>
          <w:sz w:val="32"/>
          <w:szCs w:val="32"/>
          <w:highlight w:val="none"/>
          <w:lang w:eastAsia="zh-CN"/>
        </w:rPr>
        <w:t>频</w:t>
      </w:r>
      <w:r>
        <w:rPr>
          <w:rFonts w:hint="eastAsia" w:ascii="仿宋_GB2312" w:hAnsi="仿宋_GB2312" w:eastAsia="仿宋_GB2312" w:cs="仿宋_GB2312"/>
          <w:sz w:val="32"/>
          <w:szCs w:val="32"/>
          <w:highlight w:val="none"/>
        </w:rPr>
        <w:t>器及其他器件，运用合适的编程方法进行PLC程序设计，能绘制控制线路并进行安装、调试，从而培养学生解决生产实际问题的能力，提升毕业生的就业、创业能力与就业质量。</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1.素质目标</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（1）具有坚定的政治方向，拥护中国共产党领导和中国特色社会主义制度，具有社会主义核心价值观，理想信念坚定、民族自豪感强烈、爱国情怀深厚。</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（2）具有良好的思想品德修养和职业道德素养。</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（3）具有严谨的学习态度，良好的学习习惯。</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（4）具有耐心细致的工作作风和严肃认真的工作态度。</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（5）具有良好的安全生产、节能环保等职业意识。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（6）具有科学探索精神与创新意识。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）培养学生的自主学习能力和再学习能力，能借助产品说明书和技术手册查阅有关数据和功能，正确使用PLC及相关器件。</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.知识目标</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（1）了解PLC的基本结构、特点、应用场合和工作过程。</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（2）明确PLC的硬件组成及主要技术指标。</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（3）掌握PLC的指令系统(基本指令、步进指令、功能指令) </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（4）掌握并能熟练应用PLC的各种编程方式。</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（5）了解通用变频器的基础知识。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w:t>
      </w:r>
      <w:r>
        <w:rPr>
          <w:rFonts w:hint="eastAsia" w:ascii="仿宋_GB2312" w:hAnsi="仿宋_GB2312" w:eastAsia="仿宋_GB2312" w:cs="仿宋_GB2312"/>
          <w:sz w:val="32"/>
          <w:szCs w:val="32"/>
          <w:highlight w:val="none"/>
          <w:lang w:val="en-US" w:eastAsia="zh-CN"/>
        </w:rPr>
        <w:t>掌握组态软件的使用。</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.能力目标</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（1）能熟练使用常用电工工具和电工仪表。</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（2）能正确理解、分析控制要求，提出控制方案。</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（3）能使用PLC改造传统继电器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接触器控制系统。</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（4）能根据控制方案，正确选择PLC和变频器等器件。</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（5）能根据安装规范，正确搭建PLC控制系统。</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（6）能根据控制要求，正确设计PLC程序。</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（7）能依据调试规程，对控制系统进行调试，达到控制要求。</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 w:hAnsi="楷体" w:eastAsia="楷体" w:cs="楷体"/>
          <w:b w:val="0"/>
          <w:bCs w:val="0"/>
          <w:sz w:val="32"/>
          <w:szCs w:val="32"/>
          <w:highlight w:val="none"/>
        </w:rPr>
      </w:pPr>
      <w:r>
        <w:rPr>
          <w:rFonts w:hint="eastAsia" w:ascii="楷体" w:hAnsi="楷体" w:eastAsia="楷体" w:cs="楷体"/>
          <w:snapToGrid/>
          <w:color w:val="auto"/>
          <w:kern w:val="2"/>
          <w:sz w:val="32"/>
          <w:szCs w:val="32"/>
          <w:highlight w:val="none"/>
          <w:lang w:val="en-US" w:eastAsia="zh-CN" w:bidi="ar"/>
        </w:rPr>
        <w:t>(三)</w:t>
      </w:r>
      <w:r>
        <w:rPr>
          <w:rFonts w:hint="eastAsia" w:ascii="楷体" w:hAnsi="楷体" w:eastAsia="楷体" w:cs="楷体"/>
          <w:b w:val="0"/>
          <w:bCs w:val="0"/>
          <w:sz w:val="32"/>
          <w:szCs w:val="32"/>
          <w:highlight w:val="none"/>
        </w:rPr>
        <w:t>参考学时</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72</w:t>
      </w:r>
      <w:r>
        <w:rPr>
          <w:rFonts w:hint="eastAsia" w:ascii="仿宋_GB2312" w:hAnsi="仿宋_GB2312" w:eastAsia="仿宋_GB2312" w:cs="仿宋_GB2312"/>
          <w:sz w:val="32"/>
          <w:szCs w:val="32"/>
          <w:highlight w:val="none"/>
        </w:rPr>
        <w:t>学时。</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 w:hAnsi="楷体" w:eastAsia="楷体" w:cs="楷体"/>
          <w:b w:val="0"/>
          <w:bCs w:val="0"/>
          <w:sz w:val="32"/>
          <w:szCs w:val="32"/>
          <w:highlight w:val="none"/>
        </w:rPr>
      </w:pPr>
      <w:r>
        <w:rPr>
          <w:rFonts w:hint="eastAsia" w:ascii="楷体" w:hAnsi="楷体" w:eastAsia="楷体" w:cs="楷体"/>
          <w:snapToGrid/>
          <w:color w:val="auto"/>
          <w:kern w:val="2"/>
          <w:sz w:val="32"/>
          <w:szCs w:val="32"/>
          <w:highlight w:val="none"/>
          <w:lang w:val="en-US" w:eastAsia="zh-CN" w:bidi="ar"/>
        </w:rPr>
        <w:t>(四)</w:t>
      </w:r>
      <w:r>
        <w:rPr>
          <w:rFonts w:hint="eastAsia" w:ascii="楷体" w:hAnsi="楷体" w:eastAsia="楷体" w:cs="楷体"/>
          <w:b w:val="0"/>
          <w:bCs w:val="0"/>
          <w:sz w:val="32"/>
          <w:szCs w:val="32"/>
          <w:highlight w:val="none"/>
        </w:rPr>
        <w:t>课</w:t>
      </w:r>
      <w:r>
        <w:rPr>
          <w:rFonts w:hint="eastAsia" w:ascii="楷体" w:hAnsi="楷体" w:eastAsia="楷体" w:cs="楷体"/>
          <w:b w:val="0"/>
          <w:bCs w:val="0"/>
          <w:sz w:val="32"/>
          <w:szCs w:val="32"/>
          <w:highlight w:val="none"/>
          <w:lang w:val="en-US" w:eastAsia="zh-CN"/>
        </w:rPr>
        <w:t>程</w:t>
      </w:r>
      <w:r>
        <w:rPr>
          <w:rFonts w:hint="eastAsia" w:ascii="楷体" w:hAnsi="楷体" w:eastAsia="楷体" w:cs="楷体"/>
          <w:b w:val="0"/>
          <w:bCs w:val="0"/>
          <w:sz w:val="32"/>
          <w:szCs w:val="32"/>
          <w:highlight w:val="none"/>
        </w:rPr>
        <w:t>学分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学分。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highlight w:val="none"/>
        </w:rPr>
      </w:pPr>
      <w:r>
        <w:rPr>
          <w:rFonts w:hint="eastAsia" w:ascii="楷体" w:hAnsi="楷体" w:eastAsia="楷体" w:cs="楷体"/>
          <w:snapToGrid/>
          <w:color w:val="auto"/>
          <w:kern w:val="2"/>
          <w:sz w:val="32"/>
          <w:szCs w:val="32"/>
          <w:highlight w:val="none"/>
          <w:lang w:val="en-US" w:eastAsia="zh-CN" w:bidi="ar"/>
        </w:rPr>
        <w:t>(五)</w:t>
      </w:r>
      <w:r>
        <w:rPr>
          <w:rFonts w:hint="eastAsia" w:ascii="楷体" w:hAnsi="楷体" w:eastAsia="楷体" w:cs="楷体"/>
          <w:b w:val="0"/>
          <w:bCs w:val="0"/>
          <w:sz w:val="32"/>
          <w:szCs w:val="32"/>
          <w:highlight w:val="none"/>
          <w:lang w:eastAsia="zh-CN"/>
        </w:rPr>
        <w:t>课程</w:t>
      </w:r>
      <w:r>
        <w:rPr>
          <w:rFonts w:hint="eastAsia" w:ascii="楷体" w:hAnsi="楷体" w:eastAsia="楷体" w:cs="楷体"/>
          <w:b w:val="0"/>
          <w:bCs w:val="0"/>
          <w:sz w:val="32"/>
          <w:szCs w:val="32"/>
          <w:highlight w:val="none"/>
        </w:rPr>
        <w:t>内容和要求</w:t>
      </w:r>
    </w:p>
    <w:tbl>
      <w:tblPr>
        <w:tblStyle w:val="14"/>
        <w:tblW w:w="9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70"/>
        <w:gridCol w:w="4414"/>
        <w:gridCol w:w="2306"/>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op w:val="single" w:color="auto" w:sz="8"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Cs w:val="21"/>
                <w:highlight w:val="none"/>
              </w:rPr>
            </w:pPr>
            <w:r>
              <w:rPr>
                <w:rFonts w:hint="eastAsia" w:ascii="黑体" w:hAnsi="黑体" w:eastAsia="黑体" w:cs="黑体"/>
                <w:b w:val="0"/>
                <w:bCs w:val="0"/>
                <w:color w:val="000000"/>
                <w:szCs w:val="21"/>
                <w:highlight w:val="none"/>
              </w:rPr>
              <w:t>序号</w:t>
            </w:r>
          </w:p>
        </w:tc>
        <w:tc>
          <w:tcPr>
            <w:tcW w:w="1170" w:type="dxa"/>
            <w:tcBorders>
              <w:top w:val="single" w:color="auto" w:sz="8"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Cs w:val="21"/>
                <w:highlight w:val="none"/>
              </w:rPr>
            </w:pPr>
            <w:r>
              <w:rPr>
                <w:rFonts w:hint="eastAsia" w:ascii="黑体" w:hAnsi="黑体" w:eastAsia="黑体" w:cs="黑体"/>
                <w:b w:val="0"/>
                <w:bCs w:val="0"/>
                <w:color w:val="000000"/>
                <w:szCs w:val="21"/>
                <w:highlight w:val="none"/>
              </w:rPr>
              <w:t>教学项目</w:t>
            </w:r>
          </w:p>
        </w:tc>
        <w:tc>
          <w:tcPr>
            <w:tcW w:w="4414" w:type="dxa"/>
            <w:tcBorders>
              <w:top w:val="single" w:color="auto" w:sz="8"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Cs w:val="21"/>
                <w:highlight w:val="none"/>
              </w:rPr>
            </w:pPr>
            <w:r>
              <w:rPr>
                <w:rFonts w:hint="eastAsia" w:ascii="黑体" w:hAnsi="黑体" w:eastAsia="黑体" w:cs="黑体"/>
                <w:b w:val="0"/>
                <w:bCs w:val="0"/>
                <w:color w:val="000000"/>
                <w:szCs w:val="21"/>
                <w:highlight w:val="none"/>
              </w:rPr>
              <w:t>教学内容与教学要求</w:t>
            </w:r>
          </w:p>
        </w:tc>
        <w:tc>
          <w:tcPr>
            <w:tcW w:w="2306" w:type="dxa"/>
            <w:tcBorders>
              <w:top w:val="single" w:color="auto" w:sz="8"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Cs w:val="21"/>
                <w:highlight w:val="none"/>
              </w:rPr>
            </w:pPr>
            <w:r>
              <w:rPr>
                <w:rFonts w:hint="eastAsia" w:ascii="黑体" w:hAnsi="黑体" w:eastAsia="黑体" w:cs="黑体"/>
                <w:b w:val="0"/>
                <w:bCs w:val="0"/>
                <w:color w:val="000000"/>
                <w:szCs w:val="21"/>
                <w:highlight w:val="none"/>
              </w:rPr>
              <w:t>活动设计建议</w:t>
            </w:r>
          </w:p>
        </w:tc>
        <w:tc>
          <w:tcPr>
            <w:tcW w:w="855" w:type="dxa"/>
            <w:tcBorders>
              <w:top w:val="single" w:color="auto" w:sz="8" w:space="0"/>
            </w:tcBorders>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szCs w:val="21"/>
                <w:highlight w:val="none"/>
              </w:rPr>
            </w:pPr>
            <w:r>
              <w:rPr>
                <w:rFonts w:hint="eastAsia" w:ascii="黑体" w:hAnsi="黑体" w:eastAsia="黑体" w:cs="黑体"/>
                <w:b w:val="0"/>
                <w:bCs w:val="0"/>
                <w:szCs w:val="21"/>
                <w:highlight w:val="none"/>
              </w:rPr>
              <w:t>参考</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黑体" w:hAnsi="黑体" w:eastAsia="黑体" w:cs="黑体"/>
                <w:b w:val="0"/>
                <w:bCs w:val="0"/>
                <w:color w:val="000000"/>
                <w:szCs w:val="21"/>
                <w:highlight w:val="none"/>
              </w:rPr>
            </w:pPr>
            <w:r>
              <w:rPr>
                <w:rFonts w:hint="eastAsia" w:ascii="黑体" w:hAnsi="黑体" w:eastAsia="黑体" w:cs="黑体"/>
                <w:b w:val="0"/>
                <w:bCs w:val="0"/>
                <w:szCs w:val="21"/>
                <w:highlight w:val="none"/>
              </w:rPr>
              <w:t>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sz w:val="21"/>
                <w:szCs w:val="21"/>
                <w:highlight w:val="none"/>
              </w:rPr>
              <w:t>PLC控制电动机点动运</w:t>
            </w:r>
            <w:r>
              <w:rPr>
                <w:rFonts w:hint="eastAsia" w:ascii="仿宋_GB2312" w:hAnsi="仿宋_GB2312" w:eastAsia="仿宋_GB2312" w:cs="仿宋_GB2312"/>
                <w:sz w:val="21"/>
                <w:szCs w:val="21"/>
                <w:highlight w:val="none"/>
                <w:lang w:eastAsia="zh-CN"/>
              </w:rPr>
              <w:t>行</w:t>
            </w:r>
          </w:p>
        </w:tc>
        <w:tc>
          <w:tcPr>
            <w:tcW w:w="4414" w:type="dxa"/>
          </w:tcPr>
          <w:p>
            <w:pPr>
              <w:keepNext w:val="0"/>
              <w:keepLines w:val="0"/>
              <w:pageBreakBefore w:val="0"/>
              <w:suppressLineNumbers w:val="0"/>
              <w:shd w:val="clear"/>
              <w:kinsoku/>
              <w:wordWrap/>
              <w:overflowPunct/>
              <w:topLinePunct w:val="0"/>
              <w:autoSpaceDE/>
              <w:autoSpaceDN/>
              <w:bidi w:val="0"/>
              <w:adjustRightInd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1.了解PLC的定义，熟悉PLC的基本结构、工作原理及常用编程语言</w:t>
            </w:r>
          </w:p>
          <w:p>
            <w:pPr>
              <w:keepNext w:val="0"/>
              <w:keepLines w:val="0"/>
              <w:pageBreakBefore w:val="0"/>
              <w:suppressLineNumbers w:val="0"/>
              <w:shd w:val="clear"/>
              <w:kinsoku/>
              <w:wordWrap/>
              <w:overflowPunct/>
              <w:topLinePunct w:val="0"/>
              <w:autoSpaceDE/>
              <w:autoSpaceDN/>
              <w:bidi w:val="0"/>
              <w:adjustRightInd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2.认识PLC的外部结构，能正确安装并进行接线</w:t>
            </w:r>
          </w:p>
          <w:p>
            <w:pPr>
              <w:keepNext w:val="0"/>
              <w:keepLines w:val="0"/>
              <w:pageBreakBefore w:val="0"/>
              <w:suppressLineNumbers w:val="0"/>
              <w:shd w:val="clear"/>
              <w:kinsoku/>
              <w:wordWrap/>
              <w:overflowPunct/>
              <w:topLinePunct w:val="0"/>
              <w:autoSpaceDE/>
              <w:autoSpaceDN/>
              <w:bidi w:val="0"/>
              <w:adjustRightInd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3.正确安装编程软件，熟练使用编程软件输入PLC程序</w:t>
            </w:r>
          </w:p>
          <w:p>
            <w:pPr>
              <w:keepNext w:val="0"/>
              <w:keepLines w:val="0"/>
              <w:pageBreakBefore w:val="0"/>
              <w:suppressLineNumbers w:val="0"/>
              <w:shd w:val="clear"/>
              <w:kinsoku/>
              <w:wordWrap/>
              <w:overflowPunct/>
              <w:topLinePunct w:val="0"/>
              <w:autoSpaceDE/>
              <w:autoSpaceDN/>
              <w:bidi w:val="0"/>
              <w:adjustRightInd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4.掌握取指令、输出指令、结束指令、与/与非指令、或/或非指令的应用</w:t>
            </w:r>
          </w:p>
          <w:p>
            <w:pPr>
              <w:keepNext w:val="0"/>
              <w:keepLines w:val="0"/>
              <w:pageBreakBefore w:val="0"/>
              <w:suppressLineNumbers w:val="0"/>
              <w:shd w:val="clear"/>
              <w:kinsoku/>
              <w:wordWrap/>
              <w:overflowPunct/>
              <w:topLinePunct w:val="0"/>
              <w:autoSpaceDE/>
              <w:autoSpaceDN/>
              <w:bidi w:val="0"/>
              <w:adjustRightInd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5.掌握使用PLC改造继电器-接触器控制电路的方法</w:t>
            </w:r>
          </w:p>
          <w:p>
            <w:pPr>
              <w:keepNext w:val="0"/>
              <w:keepLines w:val="0"/>
              <w:pageBreakBefore w:val="0"/>
              <w:suppressLineNumbers w:val="0"/>
              <w:shd w:val="clear"/>
              <w:kinsoku/>
              <w:wordWrap/>
              <w:overflowPunct/>
              <w:topLinePunct w:val="0"/>
              <w:autoSpaceDE/>
              <w:autoSpaceDN/>
              <w:bidi w:val="0"/>
              <w:adjustRightInd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6.能查阅技术手册，正确选择PLC、外部元器件并进行检测</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在实训室采用理实一体化教学模式，学生进行分组实训，使用转换法编写PLC梯形图程序</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PLC控制电动机</w:t>
            </w:r>
            <w:r>
              <w:rPr>
                <w:rFonts w:hint="eastAsia" w:ascii="仿宋_GB2312" w:hAnsi="仿宋_GB2312" w:eastAsia="仿宋_GB2312" w:cs="仿宋_GB2312"/>
                <w:color w:val="000000"/>
                <w:sz w:val="21"/>
                <w:szCs w:val="21"/>
                <w:highlight w:val="none"/>
                <w:lang w:eastAsia="zh-CN"/>
              </w:rPr>
              <w:t>连续</w:t>
            </w:r>
            <w:r>
              <w:rPr>
                <w:rFonts w:hint="eastAsia" w:ascii="仿宋_GB2312" w:hAnsi="仿宋_GB2312" w:eastAsia="仿宋_GB2312" w:cs="仿宋_GB2312"/>
                <w:color w:val="000000"/>
                <w:sz w:val="21"/>
                <w:szCs w:val="21"/>
                <w:highlight w:val="none"/>
              </w:rPr>
              <w:t>运</w:t>
            </w:r>
            <w:r>
              <w:rPr>
                <w:rFonts w:hint="eastAsia" w:ascii="仿宋_GB2312" w:hAnsi="仿宋_GB2312" w:eastAsia="仿宋_GB2312" w:cs="仿宋_GB2312"/>
                <w:color w:val="000000"/>
                <w:sz w:val="21"/>
                <w:szCs w:val="21"/>
                <w:highlight w:val="none"/>
                <w:lang w:eastAsia="zh-CN"/>
              </w:rPr>
              <w:t>行</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snapToGrid/>
              <w:spacing w:before="0" w:beforeAutospacing="0" w:after="0" w:afterAutospacing="0" w:line="360" w:lineRule="exact"/>
              <w:ind w:left="0" w:right="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sz w:val="21"/>
                <w:szCs w:val="21"/>
                <w:highlight w:val="none"/>
              </w:rPr>
              <w:t>1.</w:t>
            </w:r>
            <w:r>
              <w:rPr>
                <w:rFonts w:hint="eastAsia" w:ascii="仿宋_GB2312" w:hAnsi="仿宋_GB2312" w:eastAsia="仿宋_GB2312" w:cs="仿宋_GB2312"/>
                <w:sz w:val="21"/>
                <w:szCs w:val="21"/>
                <w:highlight w:val="none"/>
              </w:rPr>
              <w:t>理解两种控制电动机连续正转的方式，会画梯形图；</w:t>
            </w:r>
          </w:p>
          <w:p>
            <w:pPr>
              <w:keepNext w:val="0"/>
              <w:keepLines w:val="0"/>
              <w:pageBreakBefore w:val="0"/>
              <w:suppressLineNumbers w:val="0"/>
              <w:shd w:val="clear"/>
              <w:tabs>
                <w:tab w:val="left" w:pos="312"/>
              </w:tabs>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 xml:space="preserve">2. </w:t>
            </w:r>
            <w:r>
              <w:rPr>
                <w:rFonts w:hint="eastAsia" w:ascii="仿宋_GB2312" w:hAnsi="仿宋_GB2312" w:eastAsia="仿宋_GB2312" w:cs="仿宋_GB2312"/>
                <w:kern w:val="0"/>
                <w:sz w:val="21"/>
                <w:szCs w:val="21"/>
                <w:highlight w:val="none"/>
              </w:rPr>
              <w:t>掌握PLC基本的逻辑指令和编程元件M使用方法，会画</w:t>
            </w:r>
            <w:r>
              <w:rPr>
                <w:rFonts w:hint="eastAsia" w:ascii="仿宋_GB2312" w:hAnsi="仿宋_GB2312" w:eastAsia="仿宋_GB2312" w:cs="仿宋_GB2312"/>
                <w:sz w:val="21"/>
                <w:szCs w:val="21"/>
                <w:highlight w:val="none"/>
              </w:rPr>
              <w:t>I/O分配表。</w:t>
            </w:r>
          </w:p>
          <w:p>
            <w:pPr>
              <w:keepNext w:val="0"/>
              <w:keepLines w:val="0"/>
              <w:pageBreakBefore w:val="0"/>
              <w:suppressLineNumbers w:val="0"/>
              <w:shd w:val="clear"/>
              <w:tabs>
                <w:tab w:val="left" w:pos="312"/>
              </w:tabs>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3.理解梯形图编程的基本规则</w:t>
            </w:r>
          </w:p>
          <w:p>
            <w:pPr>
              <w:keepNext w:val="0"/>
              <w:keepLines w:val="0"/>
              <w:pageBreakBefore w:val="0"/>
              <w:suppressLineNumbers w:val="0"/>
              <w:shd w:val="clear"/>
              <w:tabs>
                <w:tab w:val="left" w:pos="312"/>
              </w:tabs>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4.理解梯形图程序设计的技巧</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2"/>
                <w:sz w:val="21"/>
                <w:szCs w:val="21"/>
                <w:highlight w:val="none"/>
                <w:lang w:val="en-US" w:eastAsia="zh-CN" w:bidi="ar-SA"/>
              </w:rPr>
              <w:t>5.</w:t>
            </w:r>
            <w:r>
              <w:rPr>
                <w:rFonts w:hint="eastAsia" w:ascii="仿宋_GB2312" w:hAnsi="仿宋_GB2312" w:eastAsia="仿宋_GB2312" w:cs="仿宋_GB2312"/>
                <w:color w:val="000000"/>
                <w:sz w:val="21"/>
                <w:szCs w:val="21"/>
                <w:highlight w:val="none"/>
              </w:rPr>
              <w:t>会利用经验法编写PLC梯形图程序</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kern w:val="2"/>
                <w:sz w:val="21"/>
                <w:szCs w:val="21"/>
                <w:highlight w:val="none"/>
                <w:lang w:val="en-US" w:eastAsia="zh-CN" w:bidi="ar-SA"/>
              </w:rPr>
              <w:t>6.</w:t>
            </w:r>
            <w:r>
              <w:rPr>
                <w:rFonts w:hint="eastAsia" w:ascii="仿宋_GB2312" w:hAnsi="仿宋_GB2312" w:eastAsia="仿宋_GB2312" w:cs="仿宋_GB2312"/>
                <w:color w:val="000000"/>
                <w:sz w:val="21"/>
                <w:szCs w:val="21"/>
                <w:highlight w:val="none"/>
              </w:rPr>
              <w:t>能查阅技术手册，正确选择PLC、外部元器件</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在实训室采用理实一体化教学模式，学生进行分组实训，使用经验法编写PLC梯形图程序</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PLC控制电动机</w:t>
            </w:r>
            <w:r>
              <w:rPr>
                <w:rFonts w:hint="eastAsia" w:ascii="仿宋_GB2312" w:hAnsi="仿宋_GB2312" w:eastAsia="仿宋_GB2312" w:cs="仿宋_GB2312"/>
                <w:color w:val="000000"/>
                <w:sz w:val="21"/>
                <w:szCs w:val="21"/>
                <w:highlight w:val="none"/>
                <w:lang w:eastAsia="zh-CN"/>
              </w:rPr>
              <w:t>正反转</w:t>
            </w:r>
            <w:r>
              <w:rPr>
                <w:rFonts w:hint="eastAsia" w:ascii="仿宋_GB2312" w:hAnsi="仿宋_GB2312" w:eastAsia="仿宋_GB2312" w:cs="仿宋_GB2312"/>
                <w:color w:val="000000"/>
                <w:sz w:val="21"/>
                <w:szCs w:val="21"/>
                <w:highlight w:val="none"/>
              </w:rPr>
              <w:t>运</w:t>
            </w:r>
            <w:r>
              <w:rPr>
                <w:rFonts w:hint="eastAsia" w:ascii="仿宋_GB2312" w:hAnsi="仿宋_GB2312" w:eastAsia="仿宋_GB2312" w:cs="仿宋_GB2312"/>
                <w:color w:val="000000"/>
                <w:sz w:val="21"/>
                <w:szCs w:val="21"/>
                <w:highlight w:val="none"/>
                <w:lang w:eastAsia="zh-CN"/>
              </w:rPr>
              <w:t>行</w:t>
            </w:r>
          </w:p>
        </w:tc>
        <w:tc>
          <w:tcPr>
            <w:tcW w:w="4414" w:type="dxa"/>
          </w:tcPr>
          <w:p>
            <w:pPr>
              <w:keepNext w:val="0"/>
              <w:keepLines w:val="0"/>
              <w:pageBreakBefore w:val="0"/>
              <w:widowControl/>
              <w:suppressLineNumbers w:val="0"/>
              <w:shd w:val="clear"/>
              <w:kinsoku/>
              <w:wordWrap/>
              <w:overflowPunct/>
              <w:topLinePunct w:val="0"/>
              <w:autoSpaceDE/>
              <w:autoSpaceDN/>
              <w:bidi w:val="0"/>
              <w:snapToGrid/>
              <w:spacing w:before="0" w:beforeAutospacing="0" w:after="0" w:afterAutospacing="0" w:line="360" w:lineRule="exact"/>
              <w:ind w:left="0" w:right="0"/>
              <w:jc w:val="left"/>
              <w:textAlignment w:val="auto"/>
              <w:rPr>
                <w:rFonts w:hint="eastAsia" w:ascii="仿宋_GB2312" w:hAnsi="仿宋_GB2312" w:eastAsia="仿宋_GB2312" w:cs="仿宋_GB2312"/>
                <w:b/>
                <w:bCs/>
                <w:kern w:val="0"/>
                <w:sz w:val="21"/>
                <w:szCs w:val="21"/>
                <w:highlight w:val="none"/>
              </w:rPr>
            </w:pPr>
            <w:r>
              <w:rPr>
                <w:rFonts w:hint="eastAsia" w:ascii="仿宋_GB2312" w:hAnsi="仿宋_GB2312" w:eastAsia="仿宋_GB2312" w:cs="仿宋_GB2312"/>
                <w:kern w:val="0"/>
                <w:sz w:val="21"/>
                <w:szCs w:val="21"/>
                <w:highlight w:val="none"/>
              </w:rPr>
              <w:t>1.理解电动机正反转控制线路工作原理。</w:t>
            </w:r>
          </w:p>
          <w:p>
            <w:pPr>
              <w:keepNext w:val="0"/>
              <w:keepLines w:val="0"/>
              <w:pageBreakBefore w:val="0"/>
              <w:widowControl/>
              <w:suppressLineNumbers w:val="0"/>
              <w:shd w:val="clear"/>
              <w:kinsoku/>
              <w:wordWrap/>
              <w:overflowPunct/>
              <w:topLinePunct w:val="0"/>
              <w:autoSpaceDE/>
              <w:autoSpaceDN/>
              <w:bidi w:val="0"/>
              <w:snapToGrid/>
              <w:spacing w:before="0" w:beforeAutospacing="0" w:after="0" w:afterAutospacing="0" w:line="360" w:lineRule="exact"/>
              <w:ind w:left="0" w:right="0"/>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2.掌握PLC梯形图程序编写及PLC外部接线及操作。</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3.学会用PLC技术实现对电动机的正反转控制。</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kern w:val="0"/>
                <w:sz w:val="21"/>
                <w:szCs w:val="21"/>
                <w:highlight w:val="none"/>
                <w:lang w:val="en-US" w:eastAsia="zh-CN"/>
              </w:rPr>
              <w:t>4.</w:t>
            </w:r>
            <w:r>
              <w:rPr>
                <w:rFonts w:hint="eastAsia" w:ascii="仿宋_GB2312" w:hAnsi="仿宋_GB2312" w:eastAsia="仿宋_GB2312" w:cs="仿宋_GB2312"/>
                <w:color w:val="000000"/>
                <w:sz w:val="21"/>
                <w:szCs w:val="21"/>
                <w:highlight w:val="none"/>
              </w:rPr>
              <w:t>能查阅技术手册，正确选择PLC、外部元器件</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在实训室采用理实一体化教学模式，学生进行分组实训，使用经验法编写PLC梯形图程序</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PLC控制</w:t>
            </w:r>
            <w:r>
              <w:rPr>
                <w:rFonts w:hint="eastAsia" w:ascii="仿宋_GB2312" w:hAnsi="仿宋_GB2312" w:eastAsia="仿宋_GB2312" w:cs="仿宋_GB2312"/>
                <w:color w:val="000000"/>
                <w:sz w:val="21"/>
                <w:szCs w:val="21"/>
                <w:highlight w:val="none"/>
              </w:rPr>
              <w:t>电动机Y/△</w:t>
            </w:r>
            <w:r>
              <w:rPr>
                <w:rFonts w:hint="eastAsia" w:ascii="仿宋_GB2312" w:hAnsi="仿宋_GB2312" w:eastAsia="仿宋_GB2312" w:cs="仿宋_GB2312"/>
                <w:color w:val="000000"/>
                <w:sz w:val="21"/>
                <w:szCs w:val="21"/>
                <w:highlight w:val="none"/>
                <w:lang w:eastAsia="zh-CN"/>
              </w:rPr>
              <w:t>减压</w:t>
            </w:r>
            <w:r>
              <w:rPr>
                <w:rFonts w:hint="eastAsia" w:ascii="仿宋_GB2312" w:hAnsi="仿宋_GB2312" w:eastAsia="仿宋_GB2312" w:cs="仿宋_GB2312"/>
                <w:color w:val="000000"/>
                <w:sz w:val="21"/>
                <w:szCs w:val="21"/>
                <w:highlight w:val="none"/>
              </w:rPr>
              <w:t>启动</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snapToGrid/>
              <w:spacing w:before="0" w:beforeAutospacing="0" w:after="0" w:afterAutospacing="0" w:line="360" w:lineRule="exact"/>
              <w:ind w:left="0" w:right="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lang w:val="en-US" w:eastAsia="zh-CN"/>
              </w:rPr>
              <w:t>1.</w:t>
            </w:r>
            <w:r>
              <w:rPr>
                <w:rFonts w:hint="eastAsia" w:ascii="仿宋_GB2312" w:hAnsi="仿宋_GB2312" w:eastAsia="仿宋_GB2312" w:cs="仿宋_GB2312"/>
                <w:sz w:val="21"/>
                <w:szCs w:val="21"/>
                <w:highlight w:val="none"/>
              </w:rPr>
              <w:t>理解Y-△减压起动工作原理；</w:t>
            </w:r>
          </w:p>
          <w:p>
            <w:pPr>
              <w:pStyle w:val="27"/>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val="en-US" w:eastAsia="zh-CN" w:bidi="ar-SA"/>
              </w:rPr>
              <w:t xml:space="preserve">2. </w:t>
            </w:r>
            <w:r>
              <w:rPr>
                <w:rFonts w:hint="eastAsia" w:ascii="仿宋_GB2312" w:hAnsi="仿宋_GB2312" w:eastAsia="仿宋_GB2312" w:cs="仿宋_GB2312"/>
                <w:kern w:val="0"/>
                <w:sz w:val="21"/>
                <w:szCs w:val="21"/>
                <w:highlight w:val="none"/>
              </w:rPr>
              <w:t>掌握PLC编程元件T的使用。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kern w:val="0"/>
                <w:sz w:val="21"/>
                <w:szCs w:val="21"/>
                <w:highlight w:val="none"/>
                <w:lang w:val="en-US" w:eastAsia="zh-CN" w:bidi="ar-SA"/>
              </w:rPr>
              <w:t xml:space="preserve">3. </w:t>
            </w:r>
            <w:r>
              <w:rPr>
                <w:rFonts w:hint="eastAsia" w:ascii="仿宋_GB2312" w:hAnsi="仿宋_GB2312" w:eastAsia="仿宋_GB2312" w:cs="仿宋_GB2312"/>
                <w:sz w:val="21"/>
                <w:szCs w:val="21"/>
                <w:highlight w:val="none"/>
              </w:rPr>
              <w:t>掌握PLC基本指令SET、RST的应用。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kern w:val="0"/>
                <w:sz w:val="21"/>
                <w:szCs w:val="21"/>
                <w:highlight w:val="none"/>
                <w:lang w:val="en-US" w:eastAsia="zh-CN" w:bidi="ar-SA"/>
              </w:rPr>
              <w:t>4.</w:t>
            </w:r>
            <w:r>
              <w:rPr>
                <w:rFonts w:hint="eastAsia" w:ascii="仿宋_GB2312" w:hAnsi="仿宋_GB2312" w:eastAsia="仿宋_GB2312" w:cs="仿宋_GB2312"/>
                <w:color w:val="000000"/>
                <w:sz w:val="21"/>
                <w:szCs w:val="21"/>
                <w:highlight w:val="none"/>
              </w:rPr>
              <w:t>能查阅技术手册，正确选择PLC外部元器件</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在实训室采用理实一体化教学模式，学生进行分组实训，使用经验法编写PLC梯形图程序</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5</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PLC控制电动机</w:t>
            </w:r>
            <w:r>
              <w:rPr>
                <w:rFonts w:hint="eastAsia" w:ascii="仿宋_GB2312" w:hAnsi="仿宋_GB2312" w:eastAsia="仿宋_GB2312" w:cs="仿宋_GB2312"/>
                <w:color w:val="000000"/>
                <w:sz w:val="21"/>
                <w:szCs w:val="21"/>
                <w:highlight w:val="none"/>
                <w:lang w:eastAsia="zh-CN"/>
              </w:rPr>
              <w:t>顺序启动</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1.理解顺序起动的工作原理。</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2.掌握基本逻辑指令LDP、LDF、ANDP、ANDF、ORP、ORF、PLS、PLF、INV的应用。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3.掌握PLC编程的基本方法和技巧。</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4.</w:t>
            </w:r>
            <w:r>
              <w:rPr>
                <w:rFonts w:hint="eastAsia" w:ascii="仿宋_GB2312" w:hAnsi="仿宋_GB2312" w:eastAsia="仿宋_GB2312" w:cs="仿宋_GB2312"/>
                <w:color w:val="000000"/>
                <w:sz w:val="21"/>
                <w:szCs w:val="21"/>
                <w:highlight w:val="none"/>
              </w:rPr>
              <w:t>能查阅技术手册，正确选择PLC、外部元器件</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在实训室采用理实一体化教学模式，学生进行分组实训，使用经验法编写PLC梯形图程序</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6</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灯光闪烁</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1.掌握 PLC 的基本逻辑指令 ORB、 ANB；</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2.掌握 PLC 编程分步编程的技巧。</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3.能查阅技术手册，正确选择PLC、外部元</w:t>
            </w:r>
            <w:r>
              <w:rPr>
                <w:rFonts w:hint="eastAsia" w:ascii="仿宋_GB2312" w:hAnsi="仿宋_GB2312" w:eastAsia="仿宋_GB2312" w:cs="仿宋_GB2312"/>
                <w:color w:val="000000"/>
                <w:sz w:val="21"/>
                <w:szCs w:val="21"/>
                <w:highlight w:val="none"/>
              </w:rPr>
              <w:t>器件</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在实训室采用理实一体化教学模式，学生进行分组实训，使用经验法编写PLC梯形图程序</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7</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报警</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1.掌握 PLC 编程元件 C 的使用；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2.掌握计数器与定时器的组合使用。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3.能查阅技术手册，正确选择PLC、外部元器件</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在实训室采用理实一体化教学模式，学生进行分组实训，使用经验法编写PLC梯形图程序</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8</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机械手分拣</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1.掌握编程元件S的使用；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2.掌握PLC步进指令的使用；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3.熟悉PLC步进编程的方法和技巧。</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4.能查阅技术手册，正确选择PLC、外部元器件</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使用物料搬运分拣模块，在实训室采用理实一体化教学模式，学生分组进行PLC综合实训</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textAlignment w:val="auto"/>
              <w:rPr>
                <w:rFonts w:hint="eastAsia" w:ascii="仿宋_GB2312" w:hAnsi="仿宋_GB2312" w:eastAsia="仿宋_GB2312" w:cs="仿宋_GB2312"/>
                <w:sz w:val="21"/>
                <w:szCs w:val="21"/>
                <w:highlight w:val="none"/>
              </w:rPr>
            </w:pPr>
          </w:p>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9</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十字路口交通信号灯</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1.掌握定时器、计数器的使用。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2.掌握步进并行控制的编程方法和技巧。</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3.学会电路的设计和安装能力。</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4.</w:t>
            </w:r>
            <w:r>
              <w:rPr>
                <w:rFonts w:hint="eastAsia" w:ascii="仿宋_GB2312" w:hAnsi="仿宋_GB2312" w:eastAsia="仿宋_GB2312" w:cs="仿宋_GB2312"/>
                <w:sz w:val="21"/>
                <w:szCs w:val="21"/>
                <w:highlight w:val="none"/>
              </w:rPr>
              <w:t>能应用所学知识分析问题、解决问题的能力。</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在实训室采用理实一体化教学模式，学生进行分组实训，使用顺控法绘制PLC状态转移图，并将状态转移图转换成步进梯形图</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textAlignment w:val="auto"/>
              <w:rPr>
                <w:rFonts w:hint="eastAsia" w:ascii="仿宋_GB2312" w:hAnsi="仿宋_GB2312" w:eastAsia="仿宋_GB2312" w:cs="仿宋_GB2312"/>
                <w:sz w:val="21"/>
                <w:szCs w:val="21"/>
                <w:highlight w:val="none"/>
              </w:rPr>
            </w:pPr>
          </w:p>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循环彩灯</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1.掌握PLC 的SFTR (P)、SFTL (P) 等位移指令的应用。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2.掌握PLC 的编程元件D 的使用。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3.掌握PLC 编程的基本方法和技巧。</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在实训室采用理实一体化教学模式，学生进行分组实训，使用顺控法绘制PLC状态转移图，并将状态转移图转换成步进梯形图</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center"/>
              <w:textAlignment w:val="auto"/>
              <w:rPr>
                <w:rFonts w:hint="eastAsia" w:ascii="仿宋_GB2312" w:hAnsi="仿宋_GB2312" w:eastAsia="仿宋_GB2312" w:cs="仿宋_GB2312"/>
                <w:color w:val="000000"/>
                <w:sz w:val="21"/>
                <w:szCs w:val="21"/>
                <w:highlight w:val="none"/>
              </w:rPr>
            </w:pPr>
          </w:p>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11</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水塔水位</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1.掌握跳转指令CJ的使用。</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2.掌握PLC 编程的基本方法和技巧。</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val="en-US" w:eastAsia="zh-CN"/>
              </w:rPr>
              <w:t>3.掌握水塔水位PLC外部接线及操作。</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使用恒压供水模块，在实训室采用理实一体化教学模式，学生分组进行PLC综合实训</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12</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rPr>
              <w:t>变频器</w:t>
            </w:r>
            <w:r>
              <w:rPr>
                <w:rFonts w:hint="eastAsia" w:ascii="仿宋_GB2312" w:hAnsi="仿宋_GB2312" w:eastAsia="仿宋_GB2312" w:cs="仿宋_GB2312"/>
                <w:color w:val="000000"/>
                <w:sz w:val="21"/>
                <w:szCs w:val="21"/>
                <w:highlight w:val="none"/>
                <w:lang w:eastAsia="zh-CN"/>
              </w:rPr>
              <w:t>的认识与使用</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1.理解变频器的含义及分类；</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2.理解变频器的使用注意事项；</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3.掌握三菱FR-E740的基本操作；</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4.掌握变频器参数的设定；</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在实训室采用理实一体化教学模式，学生分组进行变频器基本操作实训</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13</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lang w:eastAsia="zh-CN"/>
              </w:rPr>
              <w:t>组态软件的认识与使用</w:t>
            </w:r>
          </w:p>
        </w:tc>
        <w:tc>
          <w:tcPr>
            <w:tcW w:w="4414" w:type="dxa"/>
            <w:vAlign w:val="center"/>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1.理解组态的含义；</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2.掌握人机界面的连接；</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3.掌握组态软件的基本操作。</w:t>
            </w:r>
          </w:p>
        </w:tc>
        <w:tc>
          <w:tcPr>
            <w:tcW w:w="2306" w:type="dxa"/>
            <w:vAlign w:val="center"/>
          </w:tcPr>
          <w:p>
            <w:pPr>
              <w:keepNext w:val="0"/>
              <w:keepLines w:val="0"/>
              <w:pageBreakBefore w:val="0"/>
              <w:numPr>
                <w:ilvl w:val="0"/>
                <w:numId w:val="0"/>
              </w:numPr>
              <w:suppressLineNumbers w:val="0"/>
              <w:shd w:val="clear"/>
              <w:kinsoku/>
              <w:wordWrap/>
              <w:overflowPunct/>
              <w:topLinePunct w:val="0"/>
              <w:autoSpaceDE/>
              <w:autoSpaceDN/>
              <w:bidi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在实训室采用理实一体化教学模式，学生分组</w:t>
            </w:r>
            <w:r>
              <w:rPr>
                <w:rFonts w:hint="eastAsia" w:ascii="仿宋_GB2312" w:hAnsi="仿宋_GB2312" w:eastAsia="仿宋_GB2312" w:cs="仿宋_GB2312"/>
                <w:sz w:val="21"/>
                <w:szCs w:val="21"/>
                <w:highlight w:val="none"/>
              </w:rPr>
              <w:t>掌握人机界面的连接；掌握组态软件的基本操作</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rPr>
              <w:t>培养学生实训操作的规范意识、节约意识，强化安全意识。</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14</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PLC</w:t>
            </w:r>
            <w:r>
              <w:rPr>
                <w:rFonts w:hint="eastAsia" w:ascii="仿宋_GB2312" w:hAnsi="仿宋_GB2312" w:eastAsia="仿宋_GB2312" w:cs="仿宋_GB2312"/>
                <w:color w:val="000000"/>
                <w:sz w:val="21"/>
                <w:szCs w:val="21"/>
                <w:highlight w:val="none"/>
                <w:lang w:eastAsia="zh-CN"/>
              </w:rPr>
              <w:t>与变频器和触摸屏的综合应用</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 xml:space="preserve">1.掌握组态软件的使用。 </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2.掌握变频器的外部接线。</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3.掌握PLC编程的方法和技巧。</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使用物料搬运分拣模块，在实训室采用理实一体化教学模式，学生分组进行PLC、变频器</w:t>
            </w:r>
            <w:r>
              <w:rPr>
                <w:rFonts w:hint="eastAsia" w:ascii="仿宋_GB2312" w:hAnsi="仿宋_GB2312" w:eastAsia="仿宋_GB2312" w:cs="仿宋_GB2312"/>
                <w:color w:val="000000"/>
                <w:sz w:val="21"/>
                <w:szCs w:val="21"/>
                <w:highlight w:val="none"/>
                <w:lang w:eastAsia="zh-CN"/>
              </w:rPr>
              <w:t>及触摸屏</w:t>
            </w:r>
            <w:r>
              <w:rPr>
                <w:rFonts w:hint="eastAsia" w:ascii="仿宋_GB2312" w:hAnsi="仿宋_GB2312" w:eastAsia="仿宋_GB2312" w:cs="仿宋_GB2312"/>
                <w:color w:val="000000"/>
                <w:sz w:val="21"/>
                <w:szCs w:val="21"/>
                <w:highlight w:val="none"/>
              </w:rPr>
              <w:t>综合实训</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15</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eastAsia="zh-CN"/>
              </w:rPr>
            </w:pPr>
            <w:r>
              <w:rPr>
                <w:rFonts w:hint="eastAsia" w:ascii="仿宋_GB2312" w:hAnsi="仿宋_GB2312" w:eastAsia="仿宋_GB2312" w:cs="仿宋_GB2312"/>
                <w:color w:val="000000"/>
                <w:sz w:val="21"/>
                <w:szCs w:val="21"/>
                <w:highlight w:val="none"/>
              </w:rPr>
              <w:t>PLC</w:t>
            </w:r>
            <w:r>
              <w:rPr>
                <w:rFonts w:hint="eastAsia" w:ascii="仿宋_GB2312" w:hAnsi="仿宋_GB2312" w:eastAsia="仿宋_GB2312" w:cs="仿宋_GB2312"/>
                <w:color w:val="000000"/>
                <w:sz w:val="21"/>
                <w:szCs w:val="21"/>
                <w:highlight w:val="none"/>
                <w:lang w:eastAsia="zh-CN"/>
              </w:rPr>
              <w:t>控制生产流水线产品的运输</w:t>
            </w:r>
          </w:p>
        </w:tc>
        <w:tc>
          <w:tcPr>
            <w:tcW w:w="4414" w:type="dxa"/>
          </w:tcPr>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 xml:space="preserve">1.掌握组态软件的使用。 </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2.掌握变频器的外部接线。</w:t>
            </w:r>
          </w:p>
          <w:p>
            <w:pPr>
              <w:keepNext w:val="0"/>
              <w:keepLines w:val="0"/>
              <w:pageBreakBefore w:val="0"/>
              <w:numPr>
                <w:ilvl w:val="0"/>
                <w:numId w:val="0"/>
              </w:numPr>
              <w:suppressLineNumbers w:val="0"/>
              <w:shd w:val="clear"/>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3.掌握PLC编程的方法和技巧。</w:t>
            </w: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使用物料搬运分拣模块，在实训室采用理实一体化教学模式，学生分组进行PLC、变频器及综合实训</w:t>
            </w:r>
          </w:p>
        </w:tc>
        <w:tc>
          <w:tcPr>
            <w:tcW w:w="855"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61"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rPr>
              <w:t>1</w:t>
            </w:r>
            <w:r>
              <w:rPr>
                <w:rFonts w:hint="eastAsia" w:ascii="仿宋_GB2312" w:hAnsi="仿宋_GB2312" w:eastAsia="仿宋_GB2312" w:cs="仿宋_GB2312"/>
                <w:color w:val="000000"/>
                <w:sz w:val="21"/>
                <w:szCs w:val="21"/>
                <w:highlight w:val="none"/>
                <w:lang w:val="en-US" w:eastAsia="zh-CN"/>
              </w:rPr>
              <w:t>6</w:t>
            </w:r>
          </w:p>
        </w:tc>
        <w:tc>
          <w:tcPr>
            <w:tcW w:w="1170"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both"/>
              <w:textAlignment w:val="auto"/>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合计</w:t>
            </w:r>
          </w:p>
        </w:tc>
        <w:tc>
          <w:tcPr>
            <w:tcW w:w="4414" w:type="dxa"/>
          </w:tcPr>
          <w:p>
            <w:pPr>
              <w:keepNext w:val="0"/>
              <w:keepLines w:val="0"/>
              <w:pageBreakBefore w:val="0"/>
              <w:suppressLineNumbers w:val="0"/>
              <w:shd w:val="clear"/>
              <w:tabs>
                <w:tab w:val="left" w:pos="312"/>
              </w:tabs>
              <w:kinsoku/>
              <w:wordWrap/>
              <w:overflowPunct/>
              <w:topLinePunct w:val="0"/>
              <w:autoSpaceDE/>
              <w:autoSpaceDN/>
              <w:bidi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sz w:val="21"/>
                <w:szCs w:val="21"/>
                <w:highlight w:val="none"/>
              </w:rPr>
            </w:pPr>
          </w:p>
        </w:tc>
        <w:tc>
          <w:tcPr>
            <w:tcW w:w="2306" w:type="dxa"/>
            <w:vAlign w:val="center"/>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firstLine="420" w:firstLineChars="200"/>
              <w:jc w:val="center"/>
              <w:textAlignment w:val="auto"/>
              <w:rPr>
                <w:rFonts w:hint="eastAsia" w:ascii="仿宋_GB2312" w:hAnsi="仿宋_GB2312" w:eastAsia="仿宋_GB2312" w:cs="仿宋_GB2312"/>
                <w:color w:val="000000"/>
                <w:sz w:val="21"/>
                <w:szCs w:val="21"/>
                <w:highlight w:val="none"/>
              </w:rPr>
            </w:pPr>
          </w:p>
        </w:tc>
        <w:tc>
          <w:tcPr>
            <w:tcW w:w="855" w:type="dxa"/>
          </w:tcPr>
          <w:p>
            <w:pPr>
              <w:keepNext w:val="0"/>
              <w:keepLines w:val="0"/>
              <w:pageBreakBefore w:val="0"/>
              <w:suppressLineNumbers w:val="0"/>
              <w:shd w:val="clear"/>
              <w:kinsoku/>
              <w:wordWrap/>
              <w:overflowPunct/>
              <w:topLinePunct w:val="0"/>
              <w:autoSpaceDE/>
              <w:autoSpaceDN/>
              <w:bidi w:val="0"/>
              <w:snapToGrid/>
              <w:spacing w:before="0" w:beforeAutospacing="0" w:after="0" w:afterAutospacing="0" w:line="360" w:lineRule="exact"/>
              <w:ind w:left="0" w:right="0"/>
              <w:jc w:val="center"/>
              <w:textAlignment w:val="auto"/>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72</w:t>
            </w:r>
          </w:p>
        </w:tc>
      </w:tr>
    </w:tbl>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 w:hAnsi="楷体" w:eastAsia="楷体" w:cs="楷体"/>
          <w:b w:val="0"/>
          <w:bCs w:val="0"/>
          <w:sz w:val="32"/>
          <w:szCs w:val="32"/>
          <w:highlight w:val="none"/>
        </w:rPr>
      </w:pPr>
      <w:r>
        <w:rPr>
          <w:rFonts w:hint="eastAsia" w:ascii="楷体" w:hAnsi="楷体" w:eastAsia="楷体" w:cs="楷体"/>
          <w:snapToGrid/>
          <w:color w:val="auto"/>
          <w:kern w:val="2"/>
          <w:sz w:val="32"/>
          <w:szCs w:val="32"/>
          <w:highlight w:val="none"/>
          <w:lang w:val="en-US" w:eastAsia="zh-CN" w:bidi="ar"/>
        </w:rPr>
        <w:t>(六)</w:t>
      </w:r>
      <w:r>
        <w:rPr>
          <w:rFonts w:hint="eastAsia" w:ascii="楷体" w:hAnsi="楷体" w:eastAsia="楷体" w:cs="楷体"/>
          <w:b w:val="0"/>
          <w:bCs w:val="0"/>
          <w:sz w:val="32"/>
          <w:szCs w:val="32"/>
          <w:highlight w:val="none"/>
          <w:lang w:eastAsia="zh-CN"/>
        </w:rPr>
        <w:t>实施</w:t>
      </w:r>
      <w:r>
        <w:rPr>
          <w:rFonts w:hint="eastAsia" w:ascii="楷体" w:hAnsi="楷体" w:eastAsia="楷体" w:cs="楷体"/>
          <w:b w:val="0"/>
          <w:bCs w:val="0"/>
          <w:sz w:val="32"/>
          <w:szCs w:val="32"/>
          <w:highlight w:val="none"/>
        </w:rPr>
        <w:t>建议</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val="en-US" w:eastAsia="zh-CN"/>
        </w:rPr>
        <w:t>1.</w:t>
      </w:r>
      <w:r>
        <w:rPr>
          <w:rFonts w:hint="eastAsia" w:ascii="仿宋_GB2312" w:hAnsi="仿宋_GB2312" w:eastAsia="仿宋_GB2312" w:cs="仿宋_GB2312"/>
          <w:b w:val="0"/>
          <w:bCs w:val="0"/>
          <w:sz w:val="32"/>
          <w:szCs w:val="32"/>
          <w:highlight w:val="none"/>
        </w:rPr>
        <w:t>教学方法</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本课程在实训室进行学习，采用理实一体化教学模式，将教、学、做、评有机结合在一起，主要采用演示法、项目教学法、讲授法、讨论法等教学方法，为学习后续课程和从事相关工作奠定坚实基础。在整个教学过程中，遵循启发性教学原则。 </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lang w:eastAsia="zh-CN"/>
        </w:rPr>
        <w:t>学生考核</w:t>
      </w:r>
      <w:r>
        <w:rPr>
          <w:rFonts w:hint="eastAsia" w:ascii="仿宋_GB2312" w:hAnsi="仿宋_GB2312" w:eastAsia="仿宋_GB2312" w:cs="仿宋_GB2312"/>
          <w:b w:val="0"/>
          <w:bCs w:val="0"/>
          <w:sz w:val="32"/>
          <w:szCs w:val="32"/>
          <w:highlight w:val="none"/>
        </w:rPr>
        <w:t>评价方法</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本课程采用过程评价与期末实训考试相结合的评价方式。</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过程评价主要是以学生的出勤、实训过程中的态度、实训结果为评分依据。</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期末实训考试可以根据实际情况，采用综合任务考核或者技能竞赛考核的方式进行。</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教学</w:t>
      </w:r>
      <w:r>
        <w:rPr>
          <w:rFonts w:hint="eastAsia" w:ascii="仿宋_GB2312" w:hAnsi="仿宋_GB2312" w:eastAsia="仿宋_GB2312" w:cs="仿宋_GB2312"/>
          <w:b w:val="0"/>
          <w:bCs w:val="0"/>
          <w:sz w:val="32"/>
          <w:szCs w:val="32"/>
          <w:highlight w:val="none"/>
          <w:lang w:eastAsia="zh-CN"/>
        </w:rPr>
        <w:t>实施与保障</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课堂教学条件：多媒体教室、多媒体教学资源及设备、实物及教学模型、便于学生参观学习的合作企业。</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实训条件：参照技能实训室实训设备配备标准设置。</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val="0"/>
          <w:bCs w:val="0"/>
          <w:sz w:val="32"/>
          <w:szCs w:val="32"/>
          <w:highlight w:val="none"/>
        </w:rPr>
        <w:t>教材编写</w:t>
      </w:r>
      <w:r>
        <w:rPr>
          <w:rFonts w:hint="eastAsia" w:ascii="仿宋_GB2312" w:hAnsi="仿宋_GB2312" w:eastAsia="仿宋_GB2312" w:cs="仿宋_GB2312"/>
          <w:b w:val="0"/>
          <w:bCs w:val="0"/>
          <w:sz w:val="32"/>
          <w:szCs w:val="32"/>
          <w:highlight w:val="none"/>
          <w:lang w:eastAsia="zh-CN"/>
        </w:rPr>
        <w:t>与选用</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以地区的经济发展为基础，紧密结合电气技术应用专业岗位需求，引入必需的理论知识，增加理实一体化教学内容，培养学生的兴趣，提高学习的主动性，充分体现职业教育特色与地区特点。</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教材内容表达必须精练、准确、科学，体现先进性、通用性、实用性；合理吸收本专业新技术、新工艺、新设备；内容组织以适度、够用、安全、规范为原则，以便采用多种教学方法灵活组织教学。</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教材形式应图文并茂、语言生动、版式活泼，符合中职学生的学习特点。</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val="en-US" w:eastAsia="zh-CN"/>
        </w:rPr>
        <w:t>5.</w:t>
      </w:r>
      <w:r>
        <w:rPr>
          <w:rFonts w:hint="eastAsia" w:ascii="仿宋_GB2312" w:hAnsi="仿宋_GB2312" w:eastAsia="仿宋_GB2312" w:cs="仿宋_GB2312"/>
          <w:b w:val="0"/>
          <w:bCs w:val="0"/>
          <w:sz w:val="32"/>
          <w:szCs w:val="32"/>
          <w:highlight w:val="none"/>
        </w:rPr>
        <w:t>数字化教学资源开发</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为激发学生学习本课程的兴趣，应采用现代化教学手段，鼓励学校购买、校企合作或者自主研发多媒体课件、影像资料、电子教案、试题库、仿真软件等数字化教学资源。</w:t>
      </w: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ascii="黑体" w:hAnsi="黑体" w:eastAsia="黑体" w:cs="楷体_GB2312"/>
          <w:kern w:val="0"/>
          <w:sz w:val="24"/>
          <w:szCs w:val="24"/>
          <w:highlight w:val="none"/>
        </w:rPr>
      </w:pPr>
      <w:r>
        <w:rPr>
          <w:rFonts w:hint="eastAsia" w:ascii="黑体" w:hAnsi="黑体" w:eastAsia="黑体"/>
          <w:kern w:val="0"/>
          <w:sz w:val="24"/>
          <w:szCs w:val="24"/>
          <w:highlight w:val="none"/>
        </w:rPr>
        <w:t>授课进程建议表</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3390"/>
        <w:gridCol w:w="2010"/>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ascii="黑体" w:hAnsi="黑体" w:eastAsia="黑体" w:cs="宋体"/>
                <w:bCs/>
                <w:kern w:val="0"/>
                <w:szCs w:val="21"/>
                <w:highlight w:val="none"/>
              </w:rPr>
            </w:pPr>
            <w:r>
              <w:rPr>
                <w:rFonts w:hint="eastAsia" w:ascii="黑体" w:hAnsi="黑体" w:eastAsia="黑体" w:cs="宋体"/>
                <w:bCs/>
                <w:kern w:val="0"/>
                <w:szCs w:val="21"/>
                <w:highlight w:val="none"/>
              </w:rPr>
              <w:t>周次</w:t>
            </w:r>
          </w:p>
        </w:tc>
        <w:tc>
          <w:tcPr>
            <w:tcW w:w="3390" w:type="dxa"/>
            <w:noWrap w:val="0"/>
            <w:vAlign w:val="center"/>
          </w:tcPr>
          <w:p>
            <w:pPr>
              <w:keepNext w:val="0"/>
              <w:keepLines w:val="0"/>
              <w:pageBreakBefore w:val="0"/>
              <w:widowControl w:val="0"/>
              <w:suppressLineNumbers w:val="0"/>
              <w:shd w:val="clear"/>
              <w:tabs>
                <w:tab w:val="center" w:pos="1524"/>
                <w:tab w:val="right" w:pos="2927"/>
              </w:tabs>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ascii="黑体" w:hAnsi="黑体" w:eastAsia="黑体" w:cs="宋体"/>
                <w:bCs/>
                <w:highlight w:val="none"/>
              </w:rPr>
            </w:pPr>
            <w:r>
              <w:rPr>
                <w:rFonts w:hint="eastAsia" w:ascii="黑体" w:hAnsi="黑体" w:eastAsia="黑体" w:cs="宋体"/>
                <w:bCs/>
                <w:highlight w:val="none"/>
              </w:rPr>
              <w:tab/>
            </w:r>
            <w:r>
              <w:rPr>
                <w:rFonts w:hint="eastAsia" w:ascii="黑体" w:hAnsi="黑体" w:eastAsia="黑体" w:cs="宋体"/>
                <w:bCs/>
                <w:kern w:val="0"/>
                <w:szCs w:val="21"/>
                <w:highlight w:val="none"/>
              </w:rPr>
              <w:t>教学章节</w:t>
            </w:r>
            <w:r>
              <w:rPr>
                <w:rFonts w:hint="eastAsia" w:ascii="黑体" w:hAnsi="黑体" w:eastAsia="黑体" w:cs="宋体"/>
                <w:bCs/>
                <w:highlight w:val="none"/>
              </w:rPr>
              <w:tab/>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ascii="黑体" w:hAnsi="黑体" w:eastAsia="黑体" w:cs="宋体"/>
                <w:bCs/>
                <w:kern w:val="0"/>
                <w:szCs w:val="21"/>
                <w:highlight w:val="none"/>
              </w:rPr>
            </w:pPr>
            <w:r>
              <w:rPr>
                <w:rFonts w:hint="eastAsia" w:ascii="黑体" w:hAnsi="黑体" w:eastAsia="黑体" w:cs="宋体"/>
                <w:bCs/>
                <w:kern w:val="0"/>
                <w:szCs w:val="21"/>
                <w:highlight w:val="none"/>
              </w:rPr>
              <w:t>授课时数（节）</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ascii="黑体" w:hAnsi="黑体" w:eastAsia="黑体" w:cs="宋体"/>
                <w:bCs/>
                <w:kern w:val="0"/>
                <w:szCs w:val="21"/>
                <w:highlight w:val="none"/>
              </w:rPr>
            </w:pPr>
            <w:r>
              <w:rPr>
                <w:rFonts w:hint="eastAsia" w:ascii="黑体" w:hAnsi="黑体" w:eastAsia="黑体" w:cs="宋体"/>
                <w:bCs/>
                <w:kern w:val="0"/>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rPr>
              <w:t>PLC控制电动机点动运</w:t>
            </w:r>
            <w:r>
              <w:rPr>
                <w:rFonts w:hint="eastAsia" w:ascii="仿宋_GB2312" w:hAnsi="仿宋_GB2312" w:eastAsia="仿宋_GB2312" w:cs="仿宋_GB2312"/>
                <w:sz w:val="21"/>
                <w:szCs w:val="21"/>
                <w:highlight w:val="none"/>
                <w:lang w:eastAsia="zh-CN"/>
              </w:rPr>
              <w:t>行</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rPr>
              <w:t>PLC控制电动机点动运</w:t>
            </w:r>
            <w:r>
              <w:rPr>
                <w:rFonts w:hint="eastAsia" w:ascii="仿宋_GB2312" w:hAnsi="仿宋_GB2312" w:eastAsia="仿宋_GB2312" w:cs="仿宋_GB2312"/>
                <w:sz w:val="21"/>
                <w:szCs w:val="21"/>
                <w:highlight w:val="none"/>
                <w:lang w:eastAsia="zh-CN"/>
              </w:rPr>
              <w:t>行</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rPr>
              <w:t>PLC控制电动机点动运</w:t>
            </w:r>
            <w:r>
              <w:rPr>
                <w:rFonts w:hint="eastAsia" w:ascii="仿宋_GB2312" w:hAnsi="仿宋_GB2312" w:eastAsia="仿宋_GB2312" w:cs="仿宋_GB2312"/>
                <w:sz w:val="21"/>
                <w:szCs w:val="21"/>
                <w:highlight w:val="none"/>
                <w:lang w:eastAsia="zh-CN"/>
              </w:rPr>
              <w:t>行</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PLC控制电动机</w:t>
            </w:r>
            <w:r>
              <w:rPr>
                <w:rFonts w:hint="eastAsia" w:ascii="仿宋_GB2312" w:hAnsi="仿宋_GB2312" w:eastAsia="仿宋_GB2312" w:cs="仿宋_GB2312"/>
                <w:color w:val="000000"/>
                <w:sz w:val="21"/>
                <w:szCs w:val="21"/>
                <w:highlight w:val="none"/>
                <w:lang w:eastAsia="zh-CN"/>
              </w:rPr>
              <w:t>连续</w:t>
            </w:r>
            <w:r>
              <w:rPr>
                <w:rFonts w:hint="eastAsia" w:ascii="仿宋_GB2312" w:hAnsi="仿宋_GB2312" w:eastAsia="仿宋_GB2312" w:cs="仿宋_GB2312"/>
                <w:color w:val="000000"/>
                <w:sz w:val="21"/>
                <w:szCs w:val="21"/>
                <w:highlight w:val="none"/>
              </w:rPr>
              <w:t>运</w:t>
            </w:r>
            <w:r>
              <w:rPr>
                <w:rFonts w:hint="eastAsia" w:ascii="仿宋_GB2312" w:hAnsi="仿宋_GB2312" w:eastAsia="仿宋_GB2312" w:cs="仿宋_GB2312"/>
                <w:color w:val="000000"/>
                <w:sz w:val="21"/>
                <w:szCs w:val="21"/>
                <w:highlight w:val="none"/>
                <w:lang w:eastAsia="zh-CN"/>
              </w:rPr>
              <w:t>行</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5</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PLC控制电动机</w:t>
            </w:r>
            <w:r>
              <w:rPr>
                <w:rFonts w:hint="eastAsia" w:ascii="仿宋_GB2312" w:hAnsi="仿宋_GB2312" w:eastAsia="仿宋_GB2312" w:cs="仿宋_GB2312"/>
                <w:color w:val="000000"/>
                <w:sz w:val="21"/>
                <w:szCs w:val="21"/>
                <w:highlight w:val="none"/>
                <w:lang w:eastAsia="zh-CN"/>
              </w:rPr>
              <w:t>连续</w:t>
            </w:r>
            <w:r>
              <w:rPr>
                <w:rFonts w:hint="eastAsia" w:ascii="仿宋_GB2312" w:hAnsi="仿宋_GB2312" w:eastAsia="仿宋_GB2312" w:cs="仿宋_GB2312"/>
                <w:color w:val="000000"/>
                <w:sz w:val="21"/>
                <w:szCs w:val="21"/>
                <w:highlight w:val="none"/>
              </w:rPr>
              <w:t>运</w:t>
            </w:r>
            <w:r>
              <w:rPr>
                <w:rFonts w:hint="eastAsia" w:ascii="仿宋_GB2312" w:hAnsi="仿宋_GB2312" w:eastAsia="仿宋_GB2312" w:cs="仿宋_GB2312"/>
                <w:color w:val="000000"/>
                <w:sz w:val="21"/>
                <w:szCs w:val="21"/>
                <w:highlight w:val="none"/>
                <w:lang w:eastAsia="zh-CN"/>
              </w:rPr>
              <w:t>行</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PLC控制电动机</w:t>
            </w:r>
            <w:r>
              <w:rPr>
                <w:rFonts w:hint="eastAsia" w:ascii="仿宋_GB2312" w:hAnsi="仿宋_GB2312" w:eastAsia="仿宋_GB2312" w:cs="仿宋_GB2312"/>
                <w:color w:val="000000"/>
                <w:sz w:val="21"/>
                <w:szCs w:val="21"/>
                <w:highlight w:val="none"/>
                <w:lang w:eastAsia="zh-CN"/>
              </w:rPr>
              <w:t>正反转</w:t>
            </w:r>
            <w:r>
              <w:rPr>
                <w:rFonts w:hint="eastAsia" w:ascii="仿宋_GB2312" w:hAnsi="仿宋_GB2312" w:eastAsia="仿宋_GB2312" w:cs="仿宋_GB2312"/>
                <w:color w:val="000000"/>
                <w:sz w:val="21"/>
                <w:szCs w:val="21"/>
                <w:highlight w:val="none"/>
              </w:rPr>
              <w:t>运</w:t>
            </w:r>
            <w:r>
              <w:rPr>
                <w:rFonts w:hint="eastAsia" w:ascii="仿宋_GB2312" w:hAnsi="仿宋_GB2312" w:eastAsia="仿宋_GB2312" w:cs="仿宋_GB2312"/>
                <w:color w:val="000000"/>
                <w:sz w:val="21"/>
                <w:szCs w:val="21"/>
                <w:highlight w:val="none"/>
                <w:lang w:eastAsia="zh-CN"/>
              </w:rPr>
              <w:t>行</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7</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PLC控制电动机</w:t>
            </w:r>
            <w:r>
              <w:rPr>
                <w:rFonts w:hint="eastAsia" w:ascii="仿宋_GB2312" w:hAnsi="仿宋_GB2312" w:eastAsia="仿宋_GB2312" w:cs="仿宋_GB2312"/>
                <w:color w:val="000000"/>
                <w:sz w:val="21"/>
                <w:szCs w:val="21"/>
                <w:highlight w:val="none"/>
                <w:lang w:eastAsia="zh-CN"/>
              </w:rPr>
              <w:t>正反转</w:t>
            </w:r>
            <w:r>
              <w:rPr>
                <w:rFonts w:hint="eastAsia" w:ascii="仿宋_GB2312" w:hAnsi="仿宋_GB2312" w:eastAsia="仿宋_GB2312" w:cs="仿宋_GB2312"/>
                <w:color w:val="000000"/>
                <w:sz w:val="21"/>
                <w:szCs w:val="21"/>
                <w:highlight w:val="none"/>
              </w:rPr>
              <w:t>运</w:t>
            </w:r>
            <w:r>
              <w:rPr>
                <w:rFonts w:hint="eastAsia" w:ascii="仿宋_GB2312" w:hAnsi="仿宋_GB2312" w:eastAsia="仿宋_GB2312" w:cs="仿宋_GB2312"/>
                <w:color w:val="000000"/>
                <w:sz w:val="21"/>
                <w:szCs w:val="21"/>
                <w:highlight w:val="none"/>
                <w:lang w:eastAsia="zh-CN"/>
              </w:rPr>
              <w:t>行</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PLC控制</w:t>
            </w:r>
            <w:r>
              <w:rPr>
                <w:rFonts w:hint="eastAsia" w:ascii="仿宋_GB2312" w:hAnsi="仿宋_GB2312" w:eastAsia="仿宋_GB2312" w:cs="仿宋_GB2312"/>
                <w:color w:val="000000"/>
                <w:sz w:val="21"/>
                <w:szCs w:val="21"/>
                <w:highlight w:val="none"/>
              </w:rPr>
              <w:t>电动机Y/△</w:t>
            </w:r>
            <w:r>
              <w:rPr>
                <w:rFonts w:hint="eastAsia" w:ascii="仿宋_GB2312" w:hAnsi="仿宋_GB2312" w:eastAsia="仿宋_GB2312" w:cs="仿宋_GB2312"/>
                <w:color w:val="000000"/>
                <w:sz w:val="21"/>
                <w:szCs w:val="21"/>
                <w:highlight w:val="none"/>
                <w:lang w:eastAsia="zh-CN"/>
              </w:rPr>
              <w:t>减压</w:t>
            </w:r>
            <w:r>
              <w:rPr>
                <w:rFonts w:hint="eastAsia" w:ascii="仿宋_GB2312" w:hAnsi="仿宋_GB2312" w:eastAsia="仿宋_GB2312" w:cs="仿宋_GB2312"/>
                <w:color w:val="000000"/>
                <w:sz w:val="21"/>
                <w:szCs w:val="21"/>
                <w:highlight w:val="none"/>
              </w:rPr>
              <w:t>启动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9</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PLC控制</w:t>
            </w:r>
            <w:r>
              <w:rPr>
                <w:rFonts w:hint="eastAsia" w:ascii="仿宋_GB2312" w:hAnsi="仿宋_GB2312" w:eastAsia="仿宋_GB2312" w:cs="仿宋_GB2312"/>
                <w:color w:val="000000"/>
                <w:sz w:val="21"/>
                <w:szCs w:val="21"/>
                <w:highlight w:val="none"/>
              </w:rPr>
              <w:t>电动机Y/△</w:t>
            </w:r>
            <w:r>
              <w:rPr>
                <w:rFonts w:hint="eastAsia" w:ascii="仿宋_GB2312" w:hAnsi="仿宋_GB2312" w:eastAsia="仿宋_GB2312" w:cs="仿宋_GB2312"/>
                <w:color w:val="000000"/>
                <w:sz w:val="21"/>
                <w:szCs w:val="21"/>
                <w:highlight w:val="none"/>
                <w:lang w:eastAsia="zh-CN"/>
              </w:rPr>
              <w:t>减压</w:t>
            </w:r>
            <w:r>
              <w:rPr>
                <w:rFonts w:hint="eastAsia" w:ascii="仿宋_GB2312" w:hAnsi="仿宋_GB2312" w:eastAsia="仿宋_GB2312" w:cs="仿宋_GB2312"/>
                <w:color w:val="000000"/>
                <w:sz w:val="21"/>
                <w:szCs w:val="21"/>
                <w:highlight w:val="none"/>
              </w:rPr>
              <w:t>启动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10</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PLC控制电动机</w:t>
            </w:r>
            <w:r>
              <w:rPr>
                <w:rFonts w:hint="eastAsia" w:ascii="仿宋_GB2312" w:hAnsi="仿宋_GB2312" w:eastAsia="仿宋_GB2312" w:cs="仿宋_GB2312"/>
                <w:color w:val="000000"/>
                <w:sz w:val="21"/>
                <w:szCs w:val="21"/>
                <w:highlight w:val="none"/>
                <w:lang w:eastAsia="zh-CN"/>
              </w:rPr>
              <w:t>顺序启动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11</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PLC控制电动机</w:t>
            </w:r>
            <w:r>
              <w:rPr>
                <w:rFonts w:hint="eastAsia" w:ascii="仿宋_GB2312" w:hAnsi="仿宋_GB2312" w:eastAsia="仿宋_GB2312" w:cs="仿宋_GB2312"/>
                <w:color w:val="000000"/>
                <w:sz w:val="21"/>
                <w:szCs w:val="21"/>
                <w:highlight w:val="none"/>
                <w:lang w:eastAsia="zh-CN"/>
              </w:rPr>
              <w:t>顺序启动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灯光闪烁</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13</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灯光闪烁</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14</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灯光闪烁</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15</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报警</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16</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报警</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17</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机械手分拣</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18</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机械手分拣</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19</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机械手分拣</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20</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十字路口交通信号灯</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21</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十字路口交通信号灯</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22</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循环彩灯</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23</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循环彩灯</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24</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水塔水位</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25</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水塔水位</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26</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PLC控制</w:t>
            </w:r>
            <w:r>
              <w:rPr>
                <w:rFonts w:hint="eastAsia" w:ascii="仿宋_GB2312" w:hAnsi="仿宋_GB2312" w:eastAsia="仿宋_GB2312" w:cs="仿宋_GB2312"/>
                <w:color w:val="000000"/>
                <w:sz w:val="21"/>
                <w:szCs w:val="21"/>
                <w:highlight w:val="none"/>
                <w:lang w:eastAsia="zh-CN"/>
              </w:rPr>
              <w:t>水塔水位</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27</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变频器</w:t>
            </w:r>
            <w:r>
              <w:rPr>
                <w:rFonts w:hint="eastAsia" w:ascii="仿宋_GB2312" w:hAnsi="仿宋_GB2312" w:eastAsia="仿宋_GB2312" w:cs="仿宋_GB2312"/>
                <w:color w:val="000000"/>
                <w:sz w:val="21"/>
                <w:szCs w:val="21"/>
                <w:highlight w:val="none"/>
                <w:lang w:eastAsia="zh-CN"/>
              </w:rPr>
              <w:t>的认识与使用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28</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变频器</w:t>
            </w:r>
            <w:r>
              <w:rPr>
                <w:rFonts w:hint="eastAsia" w:ascii="仿宋_GB2312" w:hAnsi="仿宋_GB2312" w:eastAsia="仿宋_GB2312" w:cs="仿宋_GB2312"/>
                <w:color w:val="000000"/>
                <w:sz w:val="21"/>
                <w:szCs w:val="21"/>
                <w:highlight w:val="none"/>
                <w:lang w:eastAsia="zh-CN"/>
              </w:rPr>
              <w:t>的认识与使用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29</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eastAsia="zh-CN"/>
              </w:rPr>
              <w:t>组态软件的认识与使用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30</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lang w:eastAsia="zh-CN"/>
              </w:rPr>
              <w:t>组态软件的认识与使用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31</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w:t>
            </w:r>
            <w:r>
              <w:rPr>
                <w:rFonts w:hint="eastAsia" w:ascii="仿宋_GB2312" w:hAnsi="仿宋_GB2312" w:eastAsia="仿宋_GB2312" w:cs="仿宋_GB2312"/>
                <w:color w:val="000000"/>
                <w:sz w:val="21"/>
                <w:szCs w:val="21"/>
                <w:highlight w:val="none"/>
                <w:lang w:eastAsia="zh-CN"/>
              </w:rPr>
              <w:t>与变频器和触摸屏的综合应用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32</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w:t>
            </w:r>
            <w:r>
              <w:rPr>
                <w:rFonts w:hint="eastAsia" w:ascii="仿宋_GB2312" w:hAnsi="仿宋_GB2312" w:eastAsia="仿宋_GB2312" w:cs="仿宋_GB2312"/>
                <w:color w:val="000000"/>
                <w:sz w:val="21"/>
                <w:szCs w:val="21"/>
                <w:highlight w:val="none"/>
                <w:lang w:eastAsia="zh-CN"/>
              </w:rPr>
              <w:t>与变频器和触摸屏的综合应用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33</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w:t>
            </w:r>
            <w:r>
              <w:rPr>
                <w:rFonts w:hint="eastAsia" w:ascii="仿宋_GB2312" w:hAnsi="仿宋_GB2312" w:eastAsia="仿宋_GB2312" w:cs="仿宋_GB2312"/>
                <w:color w:val="000000"/>
                <w:sz w:val="21"/>
                <w:szCs w:val="21"/>
                <w:highlight w:val="none"/>
                <w:lang w:eastAsia="zh-CN"/>
              </w:rPr>
              <w:t>与变频器和触摸屏的综合应用</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34</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w:t>
            </w:r>
            <w:r>
              <w:rPr>
                <w:rFonts w:hint="eastAsia" w:ascii="仿宋_GB2312" w:hAnsi="仿宋_GB2312" w:eastAsia="仿宋_GB2312" w:cs="仿宋_GB2312"/>
                <w:color w:val="000000"/>
                <w:sz w:val="21"/>
                <w:szCs w:val="21"/>
                <w:highlight w:val="none"/>
                <w:lang w:eastAsia="zh-CN"/>
              </w:rPr>
              <w:t>控制生产流水线产品的运输</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35</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w:t>
            </w:r>
            <w:r>
              <w:rPr>
                <w:rFonts w:hint="eastAsia" w:ascii="仿宋_GB2312" w:hAnsi="仿宋_GB2312" w:eastAsia="仿宋_GB2312" w:cs="仿宋_GB2312"/>
                <w:color w:val="000000"/>
                <w:sz w:val="21"/>
                <w:szCs w:val="21"/>
                <w:highlight w:val="none"/>
                <w:lang w:eastAsia="zh-CN"/>
              </w:rPr>
              <w:t>控制生产流水线产品的运输</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36</w:t>
            </w:r>
          </w:p>
        </w:tc>
        <w:tc>
          <w:tcPr>
            <w:tcW w:w="339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color w:val="000000"/>
                <w:sz w:val="21"/>
                <w:szCs w:val="21"/>
                <w:highlight w:val="none"/>
              </w:rPr>
              <w:t>PLC</w:t>
            </w:r>
            <w:r>
              <w:rPr>
                <w:rFonts w:hint="eastAsia" w:ascii="仿宋_GB2312" w:hAnsi="仿宋_GB2312" w:eastAsia="仿宋_GB2312" w:cs="仿宋_GB2312"/>
                <w:color w:val="000000"/>
                <w:sz w:val="21"/>
                <w:szCs w:val="21"/>
                <w:highlight w:val="none"/>
                <w:lang w:eastAsia="zh-CN"/>
              </w:rPr>
              <w:t>控制生产流水线产品的运输</w:t>
            </w:r>
          </w:p>
        </w:tc>
        <w:tc>
          <w:tcPr>
            <w:tcW w:w="2010"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w:t>
            </w:r>
          </w:p>
        </w:tc>
        <w:tc>
          <w:tcPr>
            <w:tcW w:w="2766"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分组教学、演示教学</w:t>
            </w:r>
          </w:p>
        </w:tc>
      </w:tr>
    </w:tbl>
    <w:p>
      <w:pPr>
        <w:shd w:val="clea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br w:type="page"/>
      </w:r>
    </w:p>
    <w:p>
      <w:pPr>
        <w:keepNext w:val="0"/>
        <w:keepLines w:val="0"/>
        <w:pageBreakBefore w:val="0"/>
        <w:widowControl w:val="0"/>
        <w:shd w:val="clear"/>
        <w:kinsoku/>
        <w:wordWrap/>
        <w:overflowPunct/>
        <w:topLinePunct w:val="0"/>
        <w:autoSpaceDE w:val="0"/>
        <w:autoSpaceDN w:val="0"/>
        <w:bidi w:val="0"/>
        <w:adjustRightInd w:val="0"/>
        <w:snapToGrid/>
        <w:spacing w:after="157" w:afterLines="50" w:line="520" w:lineRule="exact"/>
        <w:jc w:val="center"/>
        <w:textAlignment w:val="auto"/>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无人机航拍视频处理教程课程标准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本课程是无人机操控与维护专业的一门专业拓展课程。通过学习Premiere Pro2020软件的使用</w:t>
      </w:r>
      <w:r>
        <w:rPr>
          <w:rFonts w:hint="eastAsia" w:ascii="仿宋" w:hAnsi="仿宋" w:eastAsia="仿宋" w:cs="仿宋"/>
          <w:snapToGrid/>
          <w:color w:val="auto"/>
          <w:kern w:val="0"/>
          <w:sz w:val="32"/>
          <w:szCs w:val="32"/>
          <w:highlight w:val="none"/>
          <w:lang w:val="en-US" w:eastAsia="zh-CN" w:bidi="ar"/>
        </w:rPr>
        <w:t>，</w:t>
      </w:r>
      <w:r>
        <w:rPr>
          <w:rFonts w:hint="eastAsia" w:ascii="仿宋_GB2312" w:hAnsi="仿宋_GB2312" w:eastAsia="仿宋_GB2312" w:cs="仿宋_GB2312"/>
          <w:snapToGrid/>
          <w:color w:val="auto"/>
          <w:kern w:val="2"/>
          <w:sz w:val="32"/>
          <w:szCs w:val="32"/>
          <w:highlight w:val="none"/>
          <w:lang w:val="en-US" w:eastAsia="zh-CN" w:bidi="ar"/>
        </w:rPr>
        <w:t>使学生能够掌握视频过渡和特效制作、合成和色彩处理、调色及透明与叠加技术、音频字幕调整与添加技术等等；通过5个项目14个任务的系统学习，培养学生的职业道德和工匠精神，提高学生综合素质和职业能力，为以后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（1）掌握Premiere Pro2020工作界面的使用；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（2）掌握Premiere Pro2020的基本操作；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（3）掌握视频过渡效果的设置方法；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（4）掌握字幕添加知识、掌握音频处理方法；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（5）掌握工具面板知识。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（1）能够制作关键帧动画；</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（2）能够批量设置视频过渡效果；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（3）能够</w:t>
      </w:r>
      <w:r>
        <w:rPr>
          <w:rFonts w:hint="eastAsia" w:ascii="仿宋_GB2312" w:hAnsi="仿宋_GB2312" w:eastAsia="仿宋_GB2312" w:cs="仿宋_GB2312"/>
          <w:snapToGrid/>
          <w:color w:val="auto"/>
          <w:kern w:val="0"/>
          <w:sz w:val="32"/>
          <w:szCs w:val="32"/>
          <w:highlight w:val="none"/>
          <w:lang w:val="en-US" w:eastAsia="zh-CN" w:bidi="ar"/>
        </w:rPr>
        <w:t>熟练使用Lumetri颜色设置；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（4）能够灵活处理音频、字幕；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（5）能够完成旅游宣传片制作；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（6）能够从案例中寻找共性举一反三， 不断养成岗位要求需要的职业素养。</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36学时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2学分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07"/>
        <w:gridCol w:w="3346"/>
        <w:gridCol w:w="240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20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3346"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409"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26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bidi="ar"/>
              </w:rPr>
            </w:pPr>
            <w:r>
              <w:rPr>
                <w:rFonts w:hint="eastAsia" w:ascii="仿宋_GB2312" w:hAnsi="仿宋_GB2312" w:eastAsia="仿宋_GB2312" w:cs="仿宋_GB2312"/>
                <w:b/>
                <w:bCs/>
                <w:color w:val="auto"/>
                <w:kern w:val="0"/>
                <w:sz w:val="21"/>
                <w:szCs w:val="21"/>
                <w:highlight w:val="none"/>
                <w:vertAlign w:val="baseline"/>
                <w:lang w:bidi="ar"/>
              </w:rPr>
              <w:t>项目一</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基础知识</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熟悉</w:t>
            </w:r>
            <w:r>
              <w:rPr>
                <w:rFonts w:hint="eastAsia" w:ascii="仿宋_GB2312" w:hAnsi="仿宋_GB2312" w:eastAsia="仿宋_GB2312" w:cs="仿宋_GB2312"/>
                <w:color w:val="auto"/>
                <w:kern w:val="0"/>
                <w:sz w:val="21"/>
                <w:szCs w:val="21"/>
                <w:highlight w:val="none"/>
                <w:vertAlign w:val="baseline"/>
                <w:lang w:val="en-US" w:bidi="ar"/>
              </w:rPr>
              <w:t>Premiere Pro2020</w:t>
            </w:r>
            <w:r>
              <w:rPr>
                <w:rFonts w:hint="eastAsia" w:ascii="仿宋_GB2312" w:hAnsi="仿宋_GB2312" w:eastAsia="仿宋_GB2312" w:cs="仿宋_GB2312"/>
                <w:color w:val="auto"/>
                <w:kern w:val="0"/>
                <w:sz w:val="21"/>
                <w:szCs w:val="21"/>
                <w:highlight w:val="none"/>
                <w:vertAlign w:val="baseline"/>
                <w:lang w:val="en-US" w:eastAsia="zh-CN" w:bidi="ar"/>
              </w:rPr>
              <w:t>的工作界面</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Premiere Pro2020的基本操作；</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掌握Premiere Pro2020安装与卸载、启动与退出</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掌握像素、帧、关键帧、帧速率、电视制式、视频格式、非线性编辑等定义</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w:t>
            </w:r>
            <w:r>
              <w:rPr>
                <w:rFonts w:hint="eastAsia" w:ascii="仿宋_GB2312" w:hAnsi="仿宋_GB2312" w:eastAsia="仿宋_GB2312" w:cs="仿宋_GB2312"/>
                <w:color w:val="auto"/>
                <w:kern w:val="0"/>
                <w:sz w:val="21"/>
                <w:szCs w:val="21"/>
                <w:highlight w:val="none"/>
                <w:vertAlign w:val="baseline"/>
                <w:lang w:val="en-US" w:eastAsia="zh-CN" w:bidi="ar"/>
              </w:rPr>
              <w:t>图片轮播的制作方法</w:t>
            </w:r>
            <w:r>
              <w:rPr>
                <w:rFonts w:hint="eastAsia" w:ascii="仿宋_GB2312" w:hAnsi="仿宋_GB2312" w:eastAsia="仿宋_GB2312" w:cs="仿宋_GB2312"/>
                <w:color w:val="auto"/>
                <w:kern w:val="0"/>
                <w:sz w:val="21"/>
                <w:szCs w:val="21"/>
                <w:highlight w:val="none"/>
                <w:vertAlign w:val="baseline"/>
                <w:lang w:bidi="ar"/>
              </w:rPr>
              <w:t>。</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利用信息化教学手段讲解、演示Premiere Pro2020软件的特点、使用步骤</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eastAsia="zh-CN" w:bidi="ar"/>
              </w:rPr>
              <w:t>在计算机上完成简单的图片轮播</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掌握Premiere Pro2020的基本操作</w:t>
            </w:r>
            <w:r>
              <w:rPr>
                <w:rFonts w:hint="eastAsia" w:ascii="仿宋_GB2312" w:hAnsi="仿宋_GB2312" w:eastAsia="仿宋_GB2312" w:cs="仿宋_GB2312"/>
                <w:color w:val="auto"/>
                <w:kern w:val="0"/>
                <w:sz w:val="21"/>
                <w:szCs w:val="21"/>
                <w:highlight w:val="none"/>
                <w:vertAlign w:val="baseline"/>
                <w:lang w:bidi="ar"/>
              </w:rPr>
              <w:t>。</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基本功能使用介绍</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“效果”面板的使用</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添加、删除关键帧；</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掌握预设效果、音频过渡、视频效果、视频过渡</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掌握添加、删除关键帧的方法；</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w:t>
            </w:r>
            <w:r>
              <w:rPr>
                <w:rFonts w:hint="eastAsia" w:ascii="仿宋_GB2312" w:hAnsi="仿宋_GB2312" w:eastAsia="仿宋_GB2312" w:cs="仿宋_GB2312"/>
                <w:color w:val="auto"/>
                <w:kern w:val="0"/>
                <w:sz w:val="21"/>
                <w:szCs w:val="21"/>
                <w:highlight w:val="none"/>
                <w:vertAlign w:val="baseline"/>
                <w:lang w:val="en-US" w:eastAsia="zh-CN" w:bidi="ar"/>
              </w:rPr>
              <w:t>制作关键帧动画的方法。</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利用信息化教学手段讲解、演示Premiere Pro2020基本功能使用</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eastAsia="zh-CN" w:bidi="ar"/>
              </w:rPr>
              <w:t>完成动画制作</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完成对应的项目任务</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三</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eastAsia="zh-CN" w:bidi="ar"/>
              </w:rPr>
              <w:t>视频过渡和特效制作</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视频中插入过渡效果</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对视频过渡效果进行设置与调整；</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15"/>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eastAsia="zh-CN" w:bidi="ar"/>
              </w:rPr>
              <w:t>掌握视频中插入过渡效果的方法；</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掌握效果过渡的查找方法；</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掌握调整过渡效果的设置方法。</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1交叉溶解过渡效果制作；</w:t>
            </w:r>
          </w:p>
          <w:p>
            <w:pPr>
              <w:pStyle w:val="13"/>
              <w:keepNext w:val="0"/>
              <w:keepLines w:val="0"/>
              <w:pageBreakBefore w:val="0"/>
              <w:widowControl w:val="0"/>
              <w:numPr>
                <w:ilvl w:val="0"/>
                <w:numId w:val="15"/>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白场过渡、黑场过渡效果制作；</w:t>
            </w:r>
          </w:p>
          <w:p>
            <w:pPr>
              <w:pStyle w:val="13"/>
              <w:keepNext w:val="0"/>
              <w:keepLines w:val="0"/>
              <w:pageBreakBefore w:val="0"/>
              <w:widowControl w:val="0"/>
              <w:numPr>
                <w:ilvl w:val="0"/>
                <w:numId w:val="15"/>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掌握使用“残影”效果对视频进行编辑。</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利用信息化教学手段讲解、演示MCGS组态软件创建使用过程</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完成策略组态，编写脚本程序</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四</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eastAsia="zh-CN" w:bidi="ar"/>
              </w:rPr>
              <w:t>合成和色彩处理</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Lumteri颜色设置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制作灯光换色效果；</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3.制作夜色晕影效果；</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4.制作单色保留效果。</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掌握运用颜色校正制作视频；</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掌握基本调色；</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掌握“蒙版”工具对视频剪辑。</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1.调整“航拍坡云楼”颜色；</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2.制作灯光换色效果。</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利用信息化教学手段演示合成和色彩处理</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完成使用“不透明度”完成视频调整</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五</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eastAsia="zh-CN" w:bidi="ar"/>
              </w:rPr>
              <w:t>字幕应用和音频处理</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使用三种方法输入字幕</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对字幕中的字体类型、颜色、外观进行更改；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3.运用音频面板对声音进行处理。</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掌握静态字幕、滚动字幕、游动字幕设置方法；</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掌握特效字幕包含渐变字幕、书写文字、</w:t>
            </w:r>
            <w:r>
              <w:rPr>
                <w:rFonts w:hint="eastAsia" w:ascii="仿宋_GB2312" w:hAnsi="仿宋_GB2312" w:eastAsia="仿宋_GB2312" w:cs="仿宋_GB2312"/>
                <w:color w:val="auto"/>
                <w:kern w:val="0"/>
                <w:sz w:val="21"/>
                <w:szCs w:val="21"/>
                <w:highlight w:val="none"/>
                <w:vertAlign w:val="baseline"/>
                <w:lang w:val="en-US" w:eastAsia="zh-CN" w:bidi="ar"/>
              </w:rPr>
              <w:t>3D旋转效果等</w:t>
            </w:r>
            <w:r>
              <w:rPr>
                <w:rFonts w:hint="eastAsia" w:ascii="仿宋_GB2312" w:hAnsi="仿宋_GB2312" w:eastAsia="仿宋_GB2312" w:cs="仿宋_GB2312"/>
                <w:color w:val="auto"/>
                <w:kern w:val="0"/>
                <w:sz w:val="21"/>
                <w:szCs w:val="21"/>
                <w:highlight w:val="none"/>
                <w:vertAlign w:val="baseline"/>
                <w:lang w:eastAsia="zh-CN"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1.音频淡入淡出效果；</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2.音频降噪与增益；</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3.旅游宣传片制作。</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利用信息化教学手段演示字幕应用和音频处理</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完成字幕设置、音频降噪</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10</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（1）坚持正确的育人理念，充分挖掘本课程思政元素，积极组织课程思政教育，养成正确的无人机操控与维护从业人员职业道德意识，将立德树人贯穿于课程实施全过程。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（2）课程以Premiere Pro2020视频技术应用为主体，以航拍视频制作实践为主线，积极探索理论和实践相结合的教学模式，采用理实一体化教学，</w:t>
      </w:r>
      <w:r>
        <w:rPr>
          <w:rFonts w:hint="eastAsia" w:ascii="仿宋_GB2312" w:hAnsi="仿宋_GB2312" w:eastAsia="仿宋_GB2312" w:cs="仿宋_GB2312"/>
          <w:snapToGrid/>
          <w:color w:val="auto"/>
          <w:kern w:val="0"/>
          <w:sz w:val="32"/>
          <w:szCs w:val="32"/>
          <w:highlight w:val="none"/>
          <w:lang w:val="en-US" w:eastAsia="zh-CN" w:bidi="ar"/>
        </w:rPr>
        <w:t>引导学生</w:t>
      </w:r>
      <w:r>
        <w:rPr>
          <w:rFonts w:hint="eastAsia" w:ascii="仿宋_GB2312" w:hAnsi="仿宋_GB2312" w:eastAsia="仿宋_GB2312" w:cs="仿宋_GB2312"/>
          <w:snapToGrid/>
          <w:color w:val="auto"/>
          <w:kern w:val="2"/>
          <w:sz w:val="32"/>
          <w:szCs w:val="32"/>
          <w:highlight w:val="none"/>
          <w:lang w:val="en-US" w:eastAsia="zh-CN" w:bidi="ar"/>
        </w:rPr>
        <w:t>掌握图像视频基本知识、软件基本操作、色彩调整、音频字幕运用；掌握航拍音视频后期加工技术</w:t>
      </w:r>
      <w:r>
        <w:rPr>
          <w:rFonts w:hint="eastAsia" w:ascii="仿宋_GB2312" w:hAnsi="仿宋_GB2312" w:eastAsia="仿宋_GB2312" w:cs="仿宋_GB2312"/>
          <w:snapToGrid/>
          <w:color w:val="auto"/>
          <w:kern w:val="0"/>
          <w:sz w:val="32"/>
          <w:szCs w:val="32"/>
          <w:highlight w:val="none"/>
          <w:lang w:val="en-US" w:eastAsia="zh-CN" w:bidi="ar"/>
        </w:rPr>
        <w:t>。</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（2）注重企业生产实践现场的作用，安排自动化生产机械车间、智能太阳能热量采集现场的参观学习，熟悉组态技术的应用领域和使用方法，增强学生的感性认识。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编写时应将航拍基础技术的基本原理与生产生活中的拍照、录像实际应用相结合，注重实践技能的培养，注意反航拍后期制作技术领域的新知识、新技术、新工艺和新材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ascii="黑体" w:hAnsi="黑体" w:eastAsia="黑体" w:cs="楷体_GB2312"/>
          <w:kern w:val="0"/>
          <w:sz w:val="24"/>
          <w:szCs w:val="24"/>
          <w:highlight w:val="none"/>
        </w:rPr>
      </w:pPr>
      <w:r>
        <w:rPr>
          <w:rFonts w:hint="eastAsia" w:ascii="黑体" w:hAnsi="黑体" w:eastAsia="黑体"/>
          <w:kern w:val="0"/>
          <w:sz w:val="24"/>
          <w:szCs w:val="24"/>
          <w:highlight w:val="none"/>
        </w:rPr>
        <w:t>授课进程建议表</w:t>
      </w:r>
    </w:p>
    <w:tbl>
      <w:tblPr>
        <w:tblStyle w:val="14"/>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487"/>
        <w:gridCol w:w="1903"/>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487" w:type="dxa"/>
            <w:noWrap w:val="0"/>
            <w:vAlign w:val="center"/>
          </w:tcPr>
          <w:p>
            <w:pPr>
              <w:keepNext w:val="0"/>
              <w:keepLines w:val="0"/>
              <w:pageBreakBefore w:val="0"/>
              <w:widowControl w:val="0"/>
              <w:suppressLineNumbers w:val="0"/>
              <w:shd w:val="clear"/>
              <w:tabs>
                <w:tab w:val="center" w:pos="1524"/>
                <w:tab w:val="right" w:pos="2927"/>
              </w:tabs>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  基础知识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初识Premiere Pro2020；</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熟悉Premiere Pro2020的工作界面；</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Premiere Pro2020的基本操作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  基础知识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初识Premiere Pro2020；</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熟悉Premiere Pro2020的工作界面；</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Premiere Pro2020的基本操作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  基础知识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初识Premiere Pro2020；</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熟悉Premiere Pro2020的工作界面；</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Premiere Pro2020的基本操作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  基础知识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初识Premiere Pro2020；</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熟悉Premiere Pro2020的工作界面；</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Premiere Pro2020的基本操作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w:t>
            </w:r>
          </w:p>
        </w:tc>
        <w:tc>
          <w:tcPr>
            <w:tcW w:w="448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  基本功能使用介绍</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学会使用“效果”面板；</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制作关键帧动画；</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学会使用工具面板；</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448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  基本功能使用介绍</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学会使用“效果”面板；</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制作关键帧动画；</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学会使用工具面板；</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w:t>
            </w:r>
          </w:p>
        </w:tc>
        <w:tc>
          <w:tcPr>
            <w:tcW w:w="448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  基本功能使用介绍</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学会使用“效果”面板；</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制作关键帧动画；</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学会使用工具面板；</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w:t>
            </w:r>
          </w:p>
        </w:tc>
        <w:tc>
          <w:tcPr>
            <w:tcW w:w="448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  基本功能使用介绍</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学会使用“效果”面板；</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制作关键帧动画；</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学会使用工具面板；</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w:t>
            </w:r>
          </w:p>
        </w:tc>
        <w:tc>
          <w:tcPr>
            <w:tcW w:w="448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  基本功能使用介绍</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学会使用“效果”面板；</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制作关键帧动画；</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学会使用工具面板；</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w:t>
            </w:r>
          </w:p>
        </w:tc>
        <w:tc>
          <w:tcPr>
            <w:tcW w:w="448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  基本功能使用介绍</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学会使用“效果”面板；</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制作关键帧动画；</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学会使用工具面板；</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  视频过渡和特效制作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学会制作视频过渡效果；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批量设置过渡效果；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视频效果处理；</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  视频过渡和特效制作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学会制作视频过渡效果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批量设置过渡效果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视频效果处理</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  视频过渡和特效制作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学会制作视频过渡效果；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批量设置过渡效果；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视频效果处理；</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 视频过渡和特效制作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学会制作视频过渡效果；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批量设置过渡效果；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视频效果处理；</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  视频过渡和特效制作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学会制作视频过渡效果；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批量设置过渡效果；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视频效果处理；</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  视频过渡和特效制作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学会制作视频过渡效果；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批量设置过渡效果；</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视频效果处理；</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  合成和色彩处理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Lumetri颜色设置；</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透明与叠加技术；</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18</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  合成和色彩处理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Lumetri颜色设置；</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透明与叠加技术；</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  合成和色彩处理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Lumetri颜色设置；</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透明与叠加技术；</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  合成和色彩处理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Lumetri颜色设置；</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透明与叠加技术；</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21</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  合成和色彩处理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Lumetri颜色设置；</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透明与叠加技术；</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22</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  合成和色彩处理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Lumetri颜色设置；</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透明与叠加技术；</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  合成和色彩处理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Lumetri颜色设置；</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透明与叠加技术；</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24</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 合成和色彩处理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Lumetri颜色设置；</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透明与叠加技术</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25</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 合成和色彩处理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Lumetri颜色设置；</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透明与叠加技术；</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26</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 合成和色彩处理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Lumetri颜色设置；</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透明与叠加技术；</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 字幕应用和音频处理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字幕应用；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旅游宣传片制作；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28</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 字幕应用和音频处理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字幕应用；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旅游宣传片制作；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 字幕应用和音频处理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字幕应用；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旅游宣传片制作；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30</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 字幕应用和音频处理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字幕应用；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旅游宣传片制作；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31</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 字幕应用和音频处理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字幕应用；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旅游宣传片制作；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32</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 字幕应用和音频处理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字幕应用；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旅游宣传片制作；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33</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 字幕应用和音频处理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字幕应用；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旅游宣传片制作；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34</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 字幕应用和音频处理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字幕应用；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旅游宣传片制作；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35</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 字幕应用和音频处理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字幕应用；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旅游宣传片制作；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3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36</w:t>
            </w:r>
          </w:p>
        </w:tc>
        <w:tc>
          <w:tcPr>
            <w:tcW w:w="4487"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 字幕应用和音频处理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任务一 字幕应用；</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任务二 音频处理；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20" w:lineRule="exact"/>
              <w:ind w:left="0" w:leftChars="0" w:right="0" w:firstLine="0" w:firstLineChars="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任务三 旅游宣传片制作；</w:t>
            </w:r>
          </w:p>
        </w:tc>
        <w:tc>
          <w:tcPr>
            <w:tcW w:w="1903"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05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rPr>
          <w:rFonts w:hint="eastAsia"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br w:type="page"/>
      </w:r>
    </w:p>
    <w:p>
      <w:pPr>
        <w:keepNext w:val="0"/>
        <w:keepLines w:val="0"/>
        <w:pageBreakBefore w:val="0"/>
        <w:widowControl w:val="0"/>
        <w:shd w:val="clear"/>
        <w:kinsoku/>
        <w:wordWrap/>
        <w:overflowPunct/>
        <w:topLinePunct w:val="0"/>
        <w:autoSpaceDE w:val="0"/>
        <w:autoSpaceDN w:val="0"/>
        <w:bidi w:val="0"/>
        <w:adjustRightInd w:val="0"/>
        <w:snapToGrid/>
        <w:spacing w:after="157" w:afterLines="50" w:line="520" w:lineRule="exact"/>
        <w:jc w:val="center"/>
        <w:textAlignment w:val="auto"/>
        <w:rPr>
          <w:rFonts w:hint="default" w:ascii="方正小标宋_GBK" w:hAnsi="宋体" w:eastAsia="方正小标宋_GBK"/>
          <w:color w:val="auto"/>
          <w:sz w:val="32"/>
          <w:szCs w:val="32"/>
          <w:highlight w:val="none"/>
          <w:lang w:val="en-US" w:eastAsia="zh-CN"/>
        </w:rPr>
      </w:pPr>
      <w:sdt>
        <w:sdtPr>
          <w:rPr>
            <w:rFonts w:hint="eastAsia" w:ascii="仿宋_GB2312" w:hAnsi="仿宋_GB2312" w:eastAsia="仿宋_GB2312" w:cs="仿宋_GB2312"/>
            <w:sz w:val="28"/>
            <w:szCs w:val="28"/>
            <w:highlight w:val="none"/>
          </w:rPr>
          <w:id w:val="1"/>
          <w:docPartObj>
            <w:docPartGallery w:val="Table of Contents"/>
            <w:docPartUnique/>
          </w:docPartObj>
        </w:sdtPr>
        <w:sdtEndPr>
          <w:rPr>
            <w:rFonts w:hint="default" w:ascii="方正小标宋简体" w:hAnsi="方正小标宋简体" w:eastAsia="方正小标宋简体" w:cs="方正小标宋简体"/>
            <w:color w:val="auto"/>
            <w:sz w:val="32"/>
            <w:szCs w:val="32"/>
            <w:highlight w:val="none"/>
            <w:lang w:val="en-US" w:eastAsia="zh-CN"/>
          </w:rPr>
        </w:sdtEndPr>
        <w:sdtContent>
          <w:r>
            <w:rPr>
              <w:rFonts w:hint="eastAsia" w:ascii="方正小标宋简体" w:hAnsi="方正小标宋简体" w:eastAsia="方正小标宋简体" w:cs="方正小标宋简体"/>
              <w:color w:val="auto"/>
              <w:sz w:val="32"/>
              <w:szCs w:val="32"/>
              <w:highlight w:val="none"/>
              <w:lang w:val="en-US" w:eastAsia="zh-CN"/>
            </w:rPr>
            <w:t>航空航天通识教育</w:t>
          </w:r>
        </w:sdtContent>
      </w:sdt>
      <w:r>
        <w:rPr>
          <w:rFonts w:hint="eastAsia" w:ascii="方正小标宋简体" w:hAnsi="方正小标宋简体" w:eastAsia="方正小标宋简体" w:cs="方正小标宋简体"/>
          <w:color w:val="auto"/>
          <w:sz w:val="32"/>
          <w:szCs w:val="32"/>
          <w:highlight w:val="none"/>
          <w:lang w:val="en-US" w:eastAsia="zh-CN"/>
        </w:rPr>
        <w:t>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无人机操控与维护专业的一门专业拓展课程。通过学习航空史、升力原理、飞机布局、航空发动机等一系列知识使学生了解世界航空发展历程；使学生能够掌握升力原理、飞机构造、飞机操纵、传感器仪表、无人机发展等知识，以及我国民族工业的进步历程，激发学生的航空航天热情，培养学生的职业道德和工匠精神，提高学生综合素质和职业能力，为学生今后学习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（1）了解第一次世界大战中使用过的飞机以及一战期间飞机的特点；</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（2）掌握大气层分布特点以及气流特性；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（3）掌握飞机升力产生的原理；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（4）掌握航空发动机的发展历程；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（5）掌握民航发展史和无人机发展史。</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（1）能够分析飞机纵向稳定性、横向稳定性、航向稳定性；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（2）能够分析固定翼飞机的舵面作用和原理；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（3）能够</w:t>
      </w:r>
      <w:r>
        <w:rPr>
          <w:rFonts w:hint="eastAsia" w:ascii="仿宋_GB2312" w:hAnsi="仿宋_GB2312" w:eastAsia="仿宋_GB2312" w:cs="仿宋_GB2312"/>
          <w:snapToGrid/>
          <w:color w:val="auto"/>
          <w:kern w:val="0"/>
          <w:sz w:val="32"/>
          <w:szCs w:val="32"/>
          <w:highlight w:val="none"/>
          <w:lang w:val="en-US" w:eastAsia="zh-CN" w:bidi="ar"/>
        </w:rPr>
        <w:t>区分机械操纵、助力操纵、增稳操纵、光传操纵4大系统；</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（4）能够说出航空传感器的具体作用；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（5）能够读懂简单的航空仪表；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（6）能够从各章节知识点中寻找共性举一反三，不断养成岗位要求需要的职业素养。</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36学时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2学分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428"/>
        <w:gridCol w:w="3822"/>
        <w:gridCol w:w="1933"/>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428"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382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1933"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26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p>
        </w:tc>
        <w:tc>
          <w:tcPr>
            <w:tcW w:w="142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bidi="ar"/>
              </w:rPr>
            </w:pPr>
            <w:r>
              <w:rPr>
                <w:rFonts w:hint="eastAsia" w:ascii="仿宋_GB2312" w:hAnsi="仿宋_GB2312" w:eastAsia="仿宋_GB2312" w:cs="仿宋_GB2312"/>
                <w:b/>
                <w:bCs/>
                <w:color w:val="auto"/>
                <w:kern w:val="0"/>
                <w:sz w:val="21"/>
                <w:szCs w:val="21"/>
                <w:highlight w:val="none"/>
                <w:vertAlign w:val="baseline"/>
                <w:lang w:bidi="ar"/>
              </w:rPr>
              <w:t>项目一</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一战及以前的航空史</w:t>
            </w:r>
          </w:p>
        </w:tc>
        <w:tc>
          <w:tcPr>
            <w:tcW w:w="382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一战中使用的飞机</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一战飞机的特点</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了解飞机在一战前的发展史</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了解一战中使用的飞机结构特点</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了解一战中战斗机的结构特点</w:t>
            </w:r>
            <w:r>
              <w:rPr>
                <w:rFonts w:hint="eastAsia" w:ascii="仿宋_GB2312" w:hAnsi="仿宋_GB2312" w:eastAsia="仿宋_GB2312" w:cs="仿宋_GB2312"/>
                <w:color w:val="auto"/>
                <w:kern w:val="0"/>
                <w:sz w:val="21"/>
                <w:szCs w:val="21"/>
                <w:highlight w:val="none"/>
                <w:vertAlign w:val="baseline"/>
                <w:lang w:bidi="ar"/>
              </w:rPr>
              <w:t>。</w:t>
            </w:r>
          </w:p>
        </w:tc>
        <w:tc>
          <w:tcPr>
            <w:tcW w:w="1933"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利用信息化教学手段讲解、演示一战历史</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分发任务工单，让学生</w:t>
            </w:r>
            <w:r>
              <w:rPr>
                <w:rFonts w:hint="eastAsia" w:ascii="仿宋_GB2312" w:hAnsi="仿宋_GB2312" w:eastAsia="仿宋_GB2312" w:cs="仿宋_GB2312"/>
                <w:color w:val="auto"/>
                <w:kern w:val="0"/>
                <w:sz w:val="21"/>
                <w:szCs w:val="21"/>
                <w:highlight w:val="none"/>
                <w:vertAlign w:val="baseline"/>
                <w:lang w:eastAsia="zh-CN" w:bidi="ar"/>
              </w:rPr>
              <w:t>讨论一战中飞机的特点</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c>
          <w:tcPr>
            <w:tcW w:w="142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eastAsia="zh-CN" w:bidi="ar"/>
              </w:rPr>
              <w:t>升力原理</w:t>
            </w:r>
          </w:p>
        </w:tc>
        <w:tc>
          <w:tcPr>
            <w:tcW w:w="3822"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val="en-US" w:eastAsia="zh-CN"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1.大气分布和大气结构；</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2.气流特性；</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3.升力和阻力</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val="en-US" w:eastAsia="zh-CN" w:bidi="ar"/>
              </w:rPr>
              <w:t>教学要求：</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1.掌握大气结构特点，熟悉大气分层结构和大致高度；</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2.掌握飞机升力和阻力产生的原因</w:t>
            </w:r>
          </w:p>
        </w:tc>
        <w:tc>
          <w:tcPr>
            <w:tcW w:w="193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利用信息化教学手段讲解、演示大气结构和分布特点</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分发任务工单，让学生</w:t>
            </w:r>
            <w:r>
              <w:rPr>
                <w:rFonts w:hint="eastAsia" w:ascii="仿宋_GB2312" w:hAnsi="仿宋_GB2312" w:eastAsia="仿宋_GB2312" w:cs="仿宋_GB2312"/>
                <w:color w:val="auto"/>
                <w:kern w:val="0"/>
                <w:sz w:val="21"/>
                <w:szCs w:val="21"/>
                <w:highlight w:val="none"/>
                <w:vertAlign w:val="baseline"/>
                <w:lang w:eastAsia="zh-CN" w:bidi="ar"/>
              </w:rPr>
              <w:t>讨论对流层和平流层都有哪些航空器飞行</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w:t>
            </w:r>
          </w:p>
        </w:tc>
        <w:tc>
          <w:tcPr>
            <w:tcW w:w="142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三</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eastAsia="zh-CN" w:bidi="ar"/>
              </w:rPr>
              <w:t>飞机的布局</w:t>
            </w:r>
          </w:p>
        </w:tc>
        <w:tc>
          <w:tcPr>
            <w:tcW w:w="382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飞机气动布局</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飞机的总体布局；</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3.飞机的非常规布局</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15"/>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eastAsia="zh-CN" w:bidi="ar"/>
              </w:rPr>
              <w:t>掌握飞机的气动布局特点；</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掌握飞机总体布局结构和作用；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了解非常规布局的作用</w:t>
            </w:r>
          </w:p>
        </w:tc>
        <w:tc>
          <w:tcPr>
            <w:tcW w:w="193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利用信息化教学手段讲解、演示飞机的布局特点</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w:t>
            </w:r>
            <w:r>
              <w:rPr>
                <w:rFonts w:hint="eastAsia" w:ascii="仿宋_GB2312" w:hAnsi="仿宋_GB2312" w:eastAsia="仿宋_GB2312" w:cs="仿宋_GB2312"/>
                <w:color w:val="auto"/>
                <w:kern w:val="0"/>
                <w:sz w:val="21"/>
                <w:szCs w:val="21"/>
                <w:highlight w:val="none"/>
                <w:vertAlign w:val="baseline"/>
                <w:lang w:eastAsia="zh-CN" w:bidi="ar"/>
              </w:rPr>
              <w:t>分析布局特点与作用</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c>
          <w:tcPr>
            <w:tcW w:w="142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四</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eastAsia="zh-CN" w:bidi="ar"/>
              </w:rPr>
              <w:t>航空发动机</w:t>
            </w:r>
          </w:p>
        </w:tc>
        <w:tc>
          <w:tcPr>
            <w:tcW w:w="382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活塞发动机</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val="en-US" w:eastAsia="zh-CN" w:bidi="ar"/>
              </w:rPr>
              <w:t>喷气发动机</w:t>
            </w:r>
            <w:r>
              <w:rPr>
                <w:rFonts w:hint="eastAsia" w:ascii="仿宋_GB2312" w:hAnsi="仿宋_GB2312" w:eastAsia="仿宋_GB2312" w:cs="仿宋_GB2312"/>
                <w:color w:val="auto"/>
                <w:kern w:val="0"/>
                <w:sz w:val="21"/>
                <w:szCs w:val="21"/>
                <w:highlight w:val="none"/>
                <w:vertAlign w:val="baseline"/>
                <w:lang w:eastAsia="zh-CN"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3.轴输出的燃气轮机。</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420" w:leftChars="20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掌握活塞、喷气、燃气轮机等发动机的特点；</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eastAsia="zh-CN" w:bidi="ar"/>
              </w:rPr>
              <w:t>掌握高超音速发动机的特点。</w:t>
            </w:r>
          </w:p>
        </w:tc>
        <w:tc>
          <w:tcPr>
            <w:tcW w:w="193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利用信息化教学手段演示各类发动机的特点和结构</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w:t>
            </w:r>
            <w:r>
              <w:rPr>
                <w:rFonts w:hint="eastAsia" w:ascii="仿宋_GB2312" w:hAnsi="仿宋_GB2312" w:eastAsia="仿宋_GB2312" w:cs="仿宋_GB2312"/>
                <w:color w:val="auto"/>
                <w:kern w:val="0"/>
                <w:sz w:val="21"/>
                <w:szCs w:val="21"/>
                <w:highlight w:val="none"/>
                <w:vertAlign w:val="baseline"/>
                <w:lang w:eastAsia="zh-CN" w:bidi="ar"/>
              </w:rPr>
              <w:t>分组讨论各种航空发动机的特点并分析其应用场合。</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w:t>
            </w:r>
          </w:p>
        </w:tc>
        <w:tc>
          <w:tcPr>
            <w:tcW w:w="142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五</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eastAsia="zh-CN" w:bidi="ar"/>
              </w:rPr>
              <w:t>飞机的构造</w:t>
            </w:r>
          </w:p>
        </w:tc>
        <w:tc>
          <w:tcPr>
            <w:tcW w:w="382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机翼结构</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val="en-US" w:eastAsia="zh-CN" w:bidi="ar"/>
              </w:rPr>
              <w:t>机身结构</w:t>
            </w:r>
            <w:r>
              <w:rPr>
                <w:rFonts w:hint="eastAsia" w:ascii="仿宋_GB2312" w:hAnsi="仿宋_GB2312" w:eastAsia="仿宋_GB2312" w:cs="仿宋_GB2312"/>
                <w:color w:val="auto"/>
                <w:kern w:val="0"/>
                <w:sz w:val="21"/>
                <w:szCs w:val="21"/>
                <w:highlight w:val="none"/>
                <w:vertAlign w:val="baseline"/>
                <w:lang w:eastAsia="zh-CN"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3.燃油系统。</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掌握机身结构特点；</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掌握机翼结构特点</w:t>
            </w:r>
          </w:p>
        </w:tc>
        <w:tc>
          <w:tcPr>
            <w:tcW w:w="193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利用信息化教学手段演示机翼、机身结构特点；</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w:t>
            </w:r>
            <w:r>
              <w:rPr>
                <w:rFonts w:hint="eastAsia" w:ascii="仿宋_GB2312" w:hAnsi="仿宋_GB2312" w:eastAsia="仿宋_GB2312" w:cs="仿宋_GB2312"/>
                <w:color w:val="auto"/>
                <w:kern w:val="0"/>
                <w:sz w:val="21"/>
                <w:szCs w:val="21"/>
                <w:highlight w:val="none"/>
                <w:vertAlign w:val="baseline"/>
                <w:lang w:eastAsia="zh-CN" w:bidi="ar"/>
              </w:rPr>
              <w:t>分析机身结构。</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c>
          <w:tcPr>
            <w:tcW w:w="142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六</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eastAsia="zh-CN" w:bidi="ar"/>
              </w:rPr>
              <w:t>航空传感器与仪表</w:t>
            </w:r>
          </w:p>
        </w:tc>
        <w:tc>
          <w:tcPr>
            <w:tcW w:w="382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空速管、侧滑传感器、总温传感器、结冰传感器</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速度表与高度表、地平仪、航空罗盘</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16"/>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eastAsia="zh-CN" w:bidi="ar"/>
              </w:rPr>
              <w:t>掌握</w:t>
            </w:r>
            <w:r>
              <w:rPr>
                <w:rFonts w:hint="eastAsia" w:ascii="仿宋_GB2312" w:hAnsi="仿宋_GB2312" w:eastAsia="仿宋_GB2312" w:cs="仿宋_GB2312"/>
                <w:color w:val="auto"/>
                <w:kern w:val="0"/>
                <w:sz w:val="21"/>
                <w:szCs w:val="21"/>
                <w:highlight w:val="none"/>
                <w:vertAlign w:val="baseline"/>
                <w:lang w:val="en-US" w:eastAsia="zh-CN" w:bidi="ar"/>
              </w:rPr>
              <w:t>空速管、侧滑传感器、总温传感器、结冰传感器的作用；</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掌握速度表与高度表、地平仪、航空罗盘的识读</w:t>
            </w:r>
          </w:p>
        </w:tc>
        <w:tc>
          <w:tcPr>
            <w:tcW w:w="193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利用信息化教学手段演示各种传感器和航空仪表的作用和基本原理</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完成系统权限设置和操作权限设置。</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7</w:t>
            </w:r>
          </w:p>
        </w:tc>
        <w:tc>
          <w:tcPr>
            <w:tcW w:w="142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七</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伟大的航天</w:t>
            </w:r>
          </w:p>
        </w:tc>
        <w:tc>
          <w:tcPr>
            <w:tcW w:w="382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航天基本知识</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航天运载工具；</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3.人造卫星；</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4.载人航天；</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5.深空探测。</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连接航天基本常识和运载工具；</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分清天和、嫦娥、天舟、神舟、玉兔、悟空的航空名词。</w:t>
            </w:r>
          </w:p>
        </w:tc>
        <w:tc>
          <w:tcPr>
            <w:tcW w:w="193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17"/>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利用信息化教学手段演示世界范围内的航空航天历史与辉煌成就</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numPr>
                <w:ilvl w:val="0"/>
                <w:numId w:val="17"/>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w:t>
            </w:r>
            <w:r>
              <w:rPr>
                <w:rFonts w:hint="eastAsia" w:ascii="仿宋_GB2312" w:hAnsi="仿宋_GB2312" w:eastAsia="仿宋_GB2312" w:cs="仿宋_GB2312"/>
                <w:color w:val="auto"/>
                <w:kern w:val="0"/>
                <w:sz w:val="21"/>
                <w:szCs w:val="21"/>
                <w:highlight w:val="none"/>
                <w:vertAlign w:val="baseline"/>
                <w:lang w:eastAsia="zh-CN" w:bidi="ar"/>
              </w:rPr>
              <w:t>讨论我国航空的飞速发展历程。</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（1）坚持正确的育人理念，充分挖掘本课程思政元素，积极组织课程思政教育，养成正确的无人机操控与维护从业人员职业道德意识，将立德树人贯穿于课程实施全过程。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（2）课程以航空、航天历史与知识为主体，以振兴民族工业、再创航天辉煌为主线，积极探索理论和实践相结合的教学模式</w:t>
      </w:r>
      <w:r>
        <w:rPr>
          <w:rFonts w:hint="eastAsia" w:ascii="仿宋_GB2312" w:hAnsi="仿宋_GB2312" w:eastAsia="仿宋_GB2312" w:cs="仿宋_GB2312"/>
          <w:snapToGrid/>
          <w:color w:val="auto"/>
          <w:kern w:val="0"/>
          <w:sz w:val="32"/>
          <w:szCs w:val="32"/>
          <w:highlight w:val="none"/>
          <w:lang w:val="en-US" w:eastAsia="zh-CN" w:bidi="ar"/>
        </w:rPr>
        <w:t>。</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（1）配备本课程必备的学习手册和技术资料，参照技能实训室实训设备配备标准配齐必备的教学设备和实验、实训器材，定期向学生开放，充分提高设备利用率。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（2）注重企业生产实践现场的作用，安排无人机组装车间、航空航天展览馆的参观学习，熟悉飞机的布局和组成结构，增强学生的感性认识。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leftChars="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（1）教材编写以本课程标准为基本要求，编写时应将无人机基础知识与生产生活中的实际应用相结合，注重实践技能的培养，注意反映航空航天技术领域的新知识、新技术。</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ascii="黑体" w:hAnsi="黑体" w:eastAsia="黑体" w:cs="楷体_GB2312"/>
          <w:kern w:val="0"/>
          <w:sz w:val="28"/>
          <w:szCs w:val="28"/>
          <w:highlight w:val="none"/>
        </w:rPr>
      </w:pPr>
      <w:r>
        <w:rPr>
          <w:rFonts w:hint="eastAsia" w:ascii="黑体" w:hAnsi="黑体" w:eastAsia="黑体"/>
          <w:kern w:val="0"/>
          <w:sz w:val="24"/>
          <w:szCs w:val="24"/>
          <w:highlight w:val="none"/>
        </w:rPr>
        <w:t>授课进程建议表</w:t>
      </w:r>
    </w:p>
    <w:tbl>
      <w:tblPr>
        <w:tblStyle w:val="14"/>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3750"/>
        <w:gridCol w:w="1830"/>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9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3750" w:type="dxa"/>
            <w:noWrap w:val="0"/>
            <w:vAlign w:val="center"/>
          </w:tcPr>
          <w:p>
            <w:pPr>
              <w:keepNext w:val="0"/>
              <w:keepLines w:val="0"/>
              <w:suppressLineNumbers w:val="0"/>
              <w:shd w:val="clear"/>
              <w:tabs>
                <w:tab w:val="center" w:pos="1524"/>
                <w:tab w:val="right" w:pos="2927"/>
              </w:tabs>
              <w:adjustRightInd w:val="0"/>
              <w:snapToGrid w:val="0"/>
              <w:spacing w:before="0" w:beforeAutospacing="0" w:after="0" w:afterAutospacing="0"/>
              <w:ind w:left="0" w:right="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830"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2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p>
        </w:tc>
        <w:tc>
          <w:tcPr>
            <w:tcW w:w="37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项目一：一战及以前的航空史</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w:t>
            </w:r>
          </w:p>
        </w:tc>
        <w:tc>
          <w:tcPr>
            <w:tcW w:w="37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项目一：一战及以前的航空史</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w:t>
            </w:r>
          </w:p>
        </w:tc>
        <w:tc>
          <w:tcPr>
            <w:tcW w:w="37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项目一：一战及以前的航空史</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4</w:t>
            </w:r>
          </w:p>
        </w:tc>
        <w:tc>
          <w:tcPr>
            <w:tcW w:w="37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项目一：一战及以前的航空史</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5</w:t>
            </w:r>
          </w:p>
        </w:tc>
        <w:tc>
          <w:tcPr>
            <w:tcW w:w="37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项目二：升力原理</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6</w:t>
            </w:r>
          </w:p>
        </w:tc>
        <w:tc>
          <w:tcPr>
            <w:tcW w:w="37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项目二：升力原理</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w:t>
            </w:r>
          </w:p>
        </w:tc>
        <w:tc>
          <w:tcPr>
            <w:tcW w:w="37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项目二：升力原理</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8</w:t>
            </w:r>
          </w:p>
        </w:tc>
        <w:tc>
          <w:tcPr>
            <w:tcW w:w="37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项目二：升力原理</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9</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项目三：飞机的布局</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w:t>
            </w:r>
          </w:p>
        </w:tc>
        <w:tc>
          <w:tcPr>
            <w:tcW w:w="375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项目三：飞机的布局</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项目三：飞机的布局</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项目三：飞机的布局</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13</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项目四：航空发动机</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14</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项目四：航空发动机</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项目四：航空发动机</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项目四：航空发动机</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17</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项目四：航空发动机</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18</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项目四：航空发动机</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项目五：飞机的构造</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项目五：飞机的构造</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21</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项目五：飞机的构造</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22</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项目五：飞机的构造</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项目五：飞机的构造</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24</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项目五：飞机的构造</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25</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项目六：航空传感器与仪表</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26</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项目六：航空传感器与仪表</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27</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项目六：航空传感器与仪表</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28</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项目六：航空传感器与仪表</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项目六：航空传感器与仪表</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30</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项目六：航空传感器与仪表</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31</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项目七：伟大的航天</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32</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项目七：伟大的航天</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33</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项目七：伟大的航天</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34</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项目七：伟大的航天</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35</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项目七：伟大的航天</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36</w:t>
            </w:r>
          </w:p>
        </w:tc>
        <w:tc>
          <w:tcPr>
            <w:tcW w:w="3750"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项目七：伟大的航天</w:t>
            </w:r>
          </w:p>
        </w:tc>
        <w:tc>
          <w:tcPr>
            <w:tcW w:w="1830"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1</w:t>
            </w:r>
          </w:p>
        </w:tc>
        <w:tc>
          <w:tcPr>
            <w:tcW w:w="22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br w:type="page"/>
      </w:r>
    </w:p>
    <w:p>
      <w:pPr>
        <w:keepNext w:val="0"/>
        <w:keepLines w:val="0"/>
        <w:pageBreakBefore w:val="0"/>
        <w:widowControl w:val="0"/>
        <w:shd w:val="clear"/>
        <w:kinsoku/>
        <w:wordWrap/>
        <w:overflowPunct/>
        <w:topLinePunct w:val="0"/>
        <w:autoSpaceDE w:val="0"/>
        <w:autoSpaceDN w:val="0"/>
        <w:bidi w:val="0"/>
        <w:adjustRightInd w:val="0"/>
        <w:snapToGrid/>
        <w:spacing w:after="157" w:afterLines="50" w:line="520" w:lineRule="exact"/>
        <w:jc w:val="center"/>
        <w:textAlignment w:val="auto"/>
        <w:rPr>
          <w:rFonts w:hint="default" w:ascii="方正小标宋_GBK" w:hAnsi="宋体" w:eastAsia="方正小标宋_GBK"/>
          <w:color w:val="auto"/>
          <w:sz w:val="32"/>
          <w:szCs w:val="32"/>
          <w:highlight w:val="none"/>
          <w:lang w:val="en-US" w:eastAsia="zh-CN"/>
        </w:rPr>
      </w:pPr>
      <w:sdt>
        <w:sdtPr>
          <w:rPr>
            <w:rFonts w:hint="eastAsia" w:ascii="仿宋_GB2312" w:hAnsi="仿宋_GB2312" w:eastAsia="仿宋_GB2312" w:cs="仿宋_GB2312"/>
            <w:sz w:val="28"/>
            <w:szCs w:val="28"/>
            <w:highlight w:val="none"/>
          </w:rPr>
          <w:id w:val="1"/>
          <w:showingPlcHdr/>
          <w:docPartObj>
            <w:docPartGallery w:val="Table of Contents"/>
            <w:docPartUnique/>
          </w:docPartObj>
        </w:sdtPr>
        <w:sdtEndPr>
          <w:rPr>
            <w:rFonts w:hint="eastAsia" w:ascii="方正小标宋简体" w:hAnsi="方正小标宋简体" w:eastAsia="方正小标宋简体" w:cs="方正小标宋简体"/>
            <w:color w:val="auto"/>
            <w:sz w:val="32"/>
            <w:szCs w:val="32"/>
            <w:highlight w:val="none"/>
            <w:lang w:val="en-US" w:eastAsia="zh-CN"/>
          </w:rPr>
        </w:sdtEndPr>
        <w:sdtContent/>
      </w:sdt>
      <w:r>
        <w:rPr>
          <w:rFonts w:hint="eastAsia" w:ascii="方正小标宋简体" w:hAnsi="方正小标宋简体" w:eastAsia="方正小标宋简体" w:cs="方正小标宋简体"/>
          <w:color w:val="auto"/>
          <w:sz w:val="32"/>
          <w:szCs w:val="32"/>
          <w:highlight w:val="none"/>
          <w:lang w:val="en-US" w:eastAsia="zh-CN"/>
        </w:rPr>
        <w:t>无人机检测与维护课程标准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无人机操控与维护专业的一门专业拓展课程。通过学习无人机操作、无人机检修、电工电子、发动机等专业知识，使学生能够掌握固定翼无人机、无人机直升机、植保无人机、航拍无人机、测绘无人机的检测与维护；具有独立维护无人机电动系统、无人机油动系统、无人机任务载荷能力，能按技术要求检测与维护不同种类的无人机，培养学生的职业道德和工匠精神，提高学生综合素质和职业能力，为学生后续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（1）掌握固定翼无人机的结构特点与飞行原理，明确固定翼无人机各系统检测、拆装的要点与注意事项；</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（2）掌握无人直升机的结构特点与飞行原理，明确直升机与旋翼机的关系，明确无人直升机各系统检测、拆装的要点与注意事项；</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（3）掌握活塞式发动机维护维修的基础知识，明确火花塞、化油器、油针、润滑系统的维护操作；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（4）掌握电机更换与保养的基础知识，明确电机更换与保养的方法，明确电机的换向、轴润滑以及更换操作；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（5）掌握如何进行动力能源维护，明确燃油系统的维护方法和动力电池的维护方法；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（6）掌握电子设备的维护维修方法，明确万用表、</w:t>
      </w:r>
      <w:r>
        <w:rPr>
          <w:rFonts w:hint="default" w:ascii="仿宋_GB2312" w:hAnsi="仿宋_GB2312" w:eastAsia="仿宋_GB2312" w:cs="仿宋_GB2312"/>
          <w:snapToGrid/>
          <w:color w:val="auto"/>
          <w:kern w:val="2"/>
          <w:sz w:val="32"/>
          <w:szCs w:val="32"/>
          <w:highlight w:val="none"/>
          <w:lang w:val="en-US" w:eastAsia="zh-CN" w:bidi="ar"/>
        </w:rPr>
        <w:t>PWM</w:t>
      </w:r>
      <w:r>
        <w:rPr>
          <w:rFonts w:hint="eastAsia" w:ascii="仿宋_GB2312" w:hAnsi="仿宋_GB2312" w:eastAsia="仿宋_GB2312" w:cs="仿宋_GB2312"/>
          <w:snapToGrid/>
          <w:color w:val="auto"/>
          <w:kern w:val="2"/>
          <w:sz w:val="32"/>
          <w:szCs w:val="32"/>
          <w:highlight w:val="none"/>
          <w:lang w:val="en-US" w:eastAsia="zh-CN" w:bidi="ar"/>
        </w:rPr>
        <w:t>信号发生器、单通道数字电源的的使用；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（7）掌握电路的防护方法，明确共地焊接操作、防打火连接操作、火花塞电缆的屏蔽以及电动板路通断的操作方法；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（8）掌握常用插头的拆装，掌握电烙铁和热风枪的使用，明确如何进行</w:t>
      </w:r>
      <w:r>
        <w:rPr>
          <w:rFonts w:hint="default" w:ascii="仿宋_GB2312" w:hAnsi="仿宋_GB2312" w:eastAsia="仿宋_GB2312" w:cs="仿宋_GB2312"/>
          <w:snapToGrid/>
          <w:color w:val="auto"/>
          <w:kern w:val="2"/>
          <w:sz w:val="32"/>
          <w:szCs w:val="32"/>
          <w:highlight w:val="none"/>
          <w:lang w:val="en-US" w:eastAsia="zh-CN" w:bidi="ar"/>
        </w:rPr>
        <w:t>XT90</w:t>
      </w:r>
      <w:r>
        <w:rPr>
          <w:rFonts w:hint="eastAsia" w:ascii="仿宋_GB2312" w:hAnsi="仿宋_GB2312" w:eastAsia="仿宋_GB2312" w:cs="仿宋_GB2312"/>
          <w:snapToGrid/>
          <w:color w:val="auto"/>
          <w:kern w:val="2"/>
          <w:sz w:val="32"/>
          <w:szCs w:val="32"/>
          <w:highlight w:val="none"/>
          <w:lang w:val="en-US" w:eastAsia="zh-CN" w:bidi="ar"/>
        </w:rPr>
        <w:t>、杜邦线等接头的更换；</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（9）掌握植保无人机的检测与维护方法，明确农药载荷的维护，明确植保无人机喷洒系统管路的连接、滤网清理以及气阻问题的解决方法。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（1）能独立完成固定翼无人机检测与维护；</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（2）能独立完成无人直升机检测与维护；</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（3）能独立完成活塞式发动机检测与维护；</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（4）能独立完成电动机检测与维护；</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（5）学会万用表、</w:t>
      </w:r>
      <w:r>
        <w:rPr>
          <w:rFonts w:hint="default" w:ascii="仿宋_GB2312" w:hAnsi="仿宋_GB2312" w:eastAsia="仿宋_GB2312" w:cs="仿宋_GB2312"/>
          <w:snapToGrid/>
          <w:color w:val="auto"/>
          <w:kern w:val="2"/>
          <w:sz w:val="32"/>
          <w:szCs w:val="32"/>
          <w:highlight w:val="none"/>
          <w:lang w:val="en-US" w:eastAsia="zh-CN" w:bidi="ar"/>
        </w:rPr>
        <w:t>PWM</w:t>
      </w:r>
      <w:r>
        <w:rPr>
          <w:rFonts w:hint="eastAsia" w:ascii="仿宋_GB2312" w:hAnsi="仿宋_GB2312" w:eastAsia="仿宋_GB2312" w:cs="仿宋_GB2312"/>
          <w:snapToGrid/>
          <w:color w:val="auto"/>
          <w:kern w:val="2"/>
          <w:sz w:val="32"/>
          <w:szCs w:val="32"/>
          <w:highlight w:val="none"/>
          <w:lang w:val="en-US" w:eastAsia="zh-CN" w:bidi="ar"/>
        </w:rPr>
        <w:t>信号发生器、单通道数字电源、电烙铁和热风枪的使用，能进行电路维护、接头与线材的更换；</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（6）能独立完成植保无人机的检测与维护。</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eastAsia" w:ascii="仿宋" w:hAnsi="仿宋" w:eastAsia="仿宋" w:cs="仿宋"/>
          <w:color w:val="auto"/>
          <w:kern w:val="2"/>
          <w:sz w:val="28"/>
          <w:szCs w:val="28"/>
          <w:highlight w:val="none"/>
        </w:rPr>
      </w:pPr>
      <w:r>
        <w:rPr>
          <w:rFonts w:hint="default" w:ascii="仿宋_GB2312" w:hAnsi="仿宋_GB2312" w:eastAsia="仿宋_GB2312" w:cs="仿宋_GB2312"/>
          <w:snapToGrid/>
          <w:color w:val="auto"/>
          <w:kern w:val="2"/>
          <w:sz w:val="32"/>
          <w:szCs w:val="32"/>
          <w:highlight w:val="none"/>
          <w:lang w:eastAsia="zh-CN" w:bidi="ar"/>
        </w:rPr>
        <w:t>36</w:t>
      </w:r>
      <w:r>
        <w:rPr>
          <w:rFonts w:hint="eastAsia" w:ascii="仿宋_GB2312" w:hAnsi="仿宋_GB2312" w:eastAsia="仿宋_GB2312" w:cs="仿宋_GB2312"/>
          <w:snapToGrid/>
          <w:color w:val="auto"/>
          <w:kern w:val="2"/>
          <w:sz w:val="32"/>
          <w:szCs w:val="32"/>
          <w:highlight w:val="none"/>
          <w:lang w:val="en-US" w:eastAsia="zh-CN" w:bidi="ar"/>
        </w:rPr>
        <w:t>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2学分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07"/>
        <w:gridCol w:w="2157"/>
        <w:gridCol w:w="364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20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215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3645"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215"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bidi="ar"/>
              </w:rPr>
            </w:pPr>
            <w:r>
              <w:rPr>
                <w:rFonts w:hint="eastAsia" w:ascii="仿宋_GB2312" w:hAnsi="仿宋_GB2312" w:eastAsia="仿宋_GB2312" w:cs="仿宋_GB2312"/>
                <w:b/>
                <w:bCs/>
                <w:color w:val="auto"/>
                <w:kern w:val="0"/>
                <w:sz w:val="21"/>
                <w:szCs w:val="21"/>
                <w:highlight w:val="none"/>
                <w:vertAlign w:val="baseline"/>
                <w:lang w:bidi="ar"/>
              </w:rPr>
              <w:t>项目一</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固定翼无人机的拆装</w:t>
            </w:r>
          </w:p>
        </w:tc>
        <w:tc>
          <w:tcPr>
            <w:tcW w:w="215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rPr>
              <w:t>通过本项目的学习，掌握固定翼无人机的结构与飞行原理，掌握固定翼无人机的气动特点、组装注意事项以及伺服执行机构、重心与舵面的调整。能独立完成固定翼无人机动力装置、起落架、翼面舵机、飞控、接收机以及数传的拆装。</w:t>
            </w:r>
          </w:p>
        </w:tc>
        <w:tc>
          <w:tcPr>
            <w:tcW w:w="3645"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信息化手段，展示固定翼无人机的结构与原理，让学生掌握固定翼无人机飞行原理；</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2.利用信息化手段、实物展示与实训操作，让学生了解固定翼无人机的基本结构，掌握固定翼无人机各部分的拆装方法；</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bidi="ar"/>
              </w:rPr>
              <w:t>分发任务工单，让学生按照要求填写</w:t>
            </w:r>
            <w:r>
              <w:rPr>
                <w:rFonts w:hint="eastAsia" w:ascii="仿宋_GB2312" w:hAnsi="仿宋_GB2312" w:eastAsia="仿宋_GB2312" w:cs="仿宋_GB2312"/>
                <w:color w:val="auto"/>
                <w:kern w:val="0"/>
                <w:sz w:val="21"/>
                <w:szCs w:val="21"/>
                <w:highlight w:val="none"/>
                <w:vertAlign w:val="baseline"/>
                <w:lang w:val="en-US" w:eastAsia="zh-CN" w:bidi="ar"/>
              </w:rPr>
              <w:t>固定翼无人机的原理以及各部分的拆装方法、注意事项</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bidi="ar"/>
              </w:rPr>
              <w:t>每小组在教师指导下对应典型</w:t>
            </w:r>
            <w:r>
              <w:rPr>
                <w:rFonts w:hint="eastAsia" w:ascii="仿宋_GB2312" w:hAnsi="仿宋_GB2312" w:eastAsia="仿宋_GB2312" w:cs="仿宋_GB2312"/>
                <w:color w:val="auto"/>
                <w:kern w:val="0"/>
                <w:sz w:val="21"/>
                <w:szCs w:val="21"/>
                <w:highlight w:val="none"/>
                <w:vertAlign w:val="baseline"/>
                <w:lang w:val="en-US" w:eastAsia="zh-CN" w:bidi="ar"/>
              </w:rPr>
              <w:t>机</w:t>
            </w:r>
            <w:r>
              <w:rPr>
                <w:rFonts w:hint="eastAsia" w:ascii="仿宋_GB2312" w:hAnsi="仿宋_GB2312" w:eastAsia="仿宋_GB2312" w:cs="仿宋_GB2312"/>
                <w:color w:val="auto"/>
                <w:kern w:val="0"/>
                <w:sz w:val="21"/>
                <w:szCs w:val="21"/>
                <w:highlight w:val="none"/>
                <w:vertAlign w:val="baseline"/>
                <w:lang w:bidi="ar"/>
              </w:rPr>
              <w:t>型，</w:t>
            </w:r>
            <w:r>
              <w:rPr>
                <w:rFonts w:hint="eastAsia" w:ascii="仿宋_GB2312" w:hAnsi="仿宋_GB2312" w:eastAsia="仿宋_GB2312" w:cs="仿宋_GB2312"/>
                <w:color w:val="auto"/>
                <w:kern w:val="0"/>
                <w:sz w:val="21"/>
                <w:szCs w:val="21"/>
                <w:highlight w:val="none"/>
                <w:vertAlign w:val="baseline"/>
                <w:lang w:val="en-US" w:eastAsia="zh-CN" w:bidi="ar"/>
              </w:rPr>
              <w:t>掌握无人机各系统拆装要点。</w:t>
            </w:r>
          </w:p>
        </w:tc>
        <w:tc>
          <w:tcPr>
            <w:tcW w:w="1215"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无人直升机的拆装</w:t>
            </w:r>
          </w:p>
        </w:tc>
        <w:tc>
          <w:tcPr>
            <w:tcW w:w="215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rPr>
              <w:t>通过本项目的学习，掌握无人直升机的基本结构与工作原理，掌握无人机直升机的气动特点，掌握无人直升机动力装置、自动倾斜器、尾桨、舵机、飞控、接收机、数传电台的拆装方法及注意事项。</w:t>
            </w:r>
          </w:p>
        </w:tc>
        <w:tc>
          <w:tcPr>
            <w:tcW w:w="3645"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信息化手段，展示无人直升机的结构与原理，让学生掌握无人直升机的飞行原理；</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2.利用信息化手段、实物展示与实训操作，让学生了解无人直升机的基本结构，掌握无人直升机各部分的拆装方法；</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bidi="ar"/>
              </w:rPr>
              <w:t>分发任务工单，让学生按照要求填写</w:t>
            </w:r>
            <w:r>
              <w:rPr>
                <w:rFonts w:hint="eastAsia" w:ascii="仿宋_GB2312" w:hAnsi="仿宋_GB2312" w:eastAsia="仿宋_GB2312" w:cs="仿宋_GB2312"/>
                <w:color w:val="auto"/>
                <w:kern w:val="0"/>
                <w:sz w:val="21"/>
                <w:szCs w:val="21"/>
                <w:highlight w:val="none"/>
                <w:vertAlign w:val="baseline"/>
                <w:lang w:val="en-US" w:eastAsia="zh-CN" w:bidi="ar"/>
              </w:rPr>
              <w:t>无人直升机的原理以及各部分的拆装方法、注意事项</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bidi="ar"/>
              </w:rPr>
              <w:t>每小组在教师指导下对应典型</w:t>
            </w:r>
            <w:r>
              <w:rPr>
                <w:rFonts w:hint="eastAsia" w:ascii="仿宋_GB2312" w:hAnsi="仿宋_GB2312" w:eastAsia="仿宋_GB2312" w:cs="仿宋_GB2312"/>
                <w:color w:val="auto"/>
                <w:kern w:val="0"/>
                <w:sz w:val="21"/>
                <w:szCs w:val="21"/>
                <w:highlight w:val="none"/>
                <w:vertAlign w:val="baseline"/>
                <w:lang w:val="en-US" w:eastAsia="zh-CN" w:bidi="ar"/>
              </w:rPr>
              <w:t>机</w:t>
            </w:r>
            <w:r>
              <w:rPr>
                <w:rFonts w:hint="eastAsia" w:ascii="仿宋_GB2312" w:hAnsi="仿宋_GB2312" w:eastAsia="仿宋_GB2312" w:cs="仿宋_GB2312"/>
                <w:color w:val="auto"/>
                <w:kern w:val="0"/>
                <w:sz w:val="21"/>
                <w:szCs w:val="21"/>
                <w:highlight w:val="none"/>
                <w:vertAlign w:val="baseline"/>
                <w:lang w:bidi="ar"/>
              </w:rPr>
              <w:t>型，</w:t>
            </w:r>
            <w:r>
              <w:rPr>
                <w:rFonts w:hint="eastAsia" w:ascii="仿宋_GB2312" w:hAnsi="仿宋_GB2312" w:eastAsia="仿宋_GB2312" w:cs="仿宋_GB2312"/>
                <w:color w:val="auto"/>
                <w:kern w:val="0"/>
                <w:sz w:val="21"/>
                <w:szCs w:val="21"/>
                <w:highlight w:val="none"/>
                <w:vertAlign w:val="baseline"/>
                <w:lang w:val="en-US" w:eastAsia="zh-CN" w:bidi="ar"/>
              </w:rPr>
              <w:t>掌握无人机各系统拆装要点。</w:t>
            </w:r>
          </w:p>
        </w:tc>
        <w:tc>
          <w:tcPr>
            <w:tcW w:w="1215"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rPr>
            </w:pPr>
            <w:r>
              <w:rPr>
                <w:rFonts w:hint="default" w:ascii="仿宋_GB2312" w:hAnsi="仿宋_GB2312" w:eastAsia="仿宋_GB2312" w:cs="仿宋_GB2312"/>
                <w:color w:val="auto"/>
                <w:kern w:val="0"/>
                <w:sz w:val="21"/>
                <w:szCs w:val="21"/>
                <w:highlight w:val="none"/>
                <w:vertAlign w:val="baseline"/>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三</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bidi="ar"/>
              </w:rPr>
              <w:t>活塞发动机的维护维修</w:t>
            </w:r>
          </w:p>
        </w:tc>
        <w:tc>
          <w:tcPr>
            <w:tcW w:w="215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通过本项目的学习，掌握活塞式发动机的基础知识，掌握火花塞的更换、化油器的拆装、化油器的清洗以及轴润滑的操作。</w:t>
            </w:r>
          </w:p>
        </w:tc>
        <w:tc>
          <w:tcPr>
            <w:tcW w:w="3645"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信息化手段，展示活塞式发动机的基础知识，展示发动机内部火花塞、化油器、油针、机轴的结构；</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2.利用实物演示</w:t>
            </w:r>
            <w:r>
              <w:rPr>
                <w:rFonts w:hint="eastAsia" w:ascii="仿宋_GB2312" w:hAnsi="仿宋_GB2312" w:eastAsia="仿宋_GB2312" w:cs="仿宋_GB2312"/>
                <w:color w:val="auto"/>
                <w:kern w:val="0"/>
                <w:sz w:val="21"/>
                <w:szCs w:val="21"/>
                <w:highlight w:val="none"/>
                <w:vertAlign w:val="baseline"/>
                <w:lang w:val="en-US" w:eastAsia="zh-CN" w:bidi="ar"/>
              </w:rPr>
              <w:t>与实训操作</w:t>
            </w:r>
            <w:r>
              <w:rPr>
                <w:rFonts w:hint="eastAsia" w:ascii="仿宋_GB2312" w:hAnsi="仿宋_GB2312" w:eastAsia="仿宋_GB2312" w:cs="仿宋_GB2312"/>
                <w:color w:val="auto"/>
                <w:kern w:val="0"/>
                <w:sz w:val="21"/>
                <w:szCs w:val="21"/>
                <w:highlight w:val="none"/>
                <w:vertAlign w:val="baseline"/>
                <w:lang w:val="en-US" w:eastAsia="zh-CN"/>
              </w:rPr>
              <w:t>，进行活塞式发动机的拆装，让学生掌握火花塞的更换、化油器的拆装、化油器的清洗以及轴润滑的操作；</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3.</w:t>
            </w:r>
            <w:r>
              <w:rPr>
                <w:rFonts w:hint="eastAsia" w:ascii="仿宋_GB2312" w:hAnsi="仿宋_GB2312" w:eastAsia="仿宋_GB2312" w:cs="仿宋_GB2312"/>
                <w:color w:val="auto"/>
                <w:kern w:val="0"/>
                <w:sz w:val="21"/>
                <w:szCs w:val="21"/>
                <w:highlight w:val="none"/>
                <w:vertAlign w:val="baseline"/>
                <w:lang w:bidi="ar"/>
              </w:rPr>
              <w:t>分发任务工单，让学生按照要求填写</w:t>
            </w:r>
            <w:r>
              <w:rPr>
                <w:rFonts w:hint="eastAsia" w:ascii="仿宋_GB2312" w:hAnsi="仿宋_GB2312" w:eastAsia="仿宋_GB2312" w:cs="仿宋_GB2312"/>
                <w:color w:val="auto"/>
                <w:kern w:val="0"/>
                <w:sz w:val="21"/>
                <w:szCs w:val="21"/>
                <w:highlight w:val="none"/>
                <w:vertAlign w:val="baseline"/>
                <w:lang w:val="en-US" w:eastAsia="zh-CN" w:bidi="ar"/>
              </w:rPr>
              <w:t>活塞式发动机的组成以及火花塞、化油器、油针、机轴的拆装维护要点</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bidi="ar"/>
              </w:rPr>
              <w:t>每小组在教师指导下对应典型</w:t>
            </w:r>
            <w:r>
              <w:rPr>
                <w:rFonts w:hint="eastAsia" w:ascii="仿宋_GB2312" w:hAnsi="仿宋_GB2312" w:eastAsia="仿宋_GB2312" w:cs="仿宋_GB2312"/>
                <w:color w:val="auto"/>
                <w:kern w:val="0"/>
                <w:sz w:val="21"/>
                <w:szCs w:val="21"/>
                <w:highlight w:val="none"/>
                <w:vertAlign w:val="baseline"/>
                <w:lang w:val="en-US" w:eastAsia="zh-CN" w:bidi="ar"/>
              </w:rPr>
              <w:t>机</w:t>
            </w:r>
            <w:r>
              <w:rPr>
                <w:rFonts w:hint="eastAsia" w:ascii="仿宋_GB2312" w:hAnsi="仿宋_GB2312" w:eastAsia="仿宋_GB2312" w:cs="仿宋_GB2312"/>
                <w:color w:val="auto"/>
                <w:kern w:val="0"/>
                <w:sz w:val="21"/>
                <w:szCs w:val="21"/>
                <w:highlight w:val="none"/>
                <w:vertAlign w:val="baseline"/>
                <w:lang w:bidi="ar"/>
              </w:rPr>
              <w:t>型，</w:t>
            </w:r>
            <w:r>
              <w:rPr>
                <w:rFonts w:hint="eastAsia" w:ascii="仿宋_GB2312" w:hAnsi="仿宋_GB2312" w:eastAsia="仿宋_GB2312" w:cs="仿宋_GB2312"/>
                <w:color w:val="auto"/>
                <w:kern w:val="0"/>
                <w:sz w:val="21"/>
                <w:szCs w:val="21"/>
                <w:highlight w:val="none"/>
                <w:vertAlign w:val="baseline"/>
                <w:lang w:val="en-US" w:eastAsia="zh-CN" w:bidi="ar"/>
              </w:rPr>
              <w:t>掌握活塞式发动机各系统拆装要点。</w:t>
            </w:r>
          </w:p>
        </w:tc>
        <w:tc>
          <w:tcPr>
            <w:tcW w:w="1215"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rPr>
            </w:pPr>
            <w:r>
              <w:rPr>
                <w:rFonts w:hint="default" w:ascii="仿宋_GB2312" w:hAnsi="仿宋_GB2312" w:eastAsia="仿宋_GB2312" w:cs="仿宋_GB2312"/>
                <w:color w:val="auto"/>
                <w:kern w:val="0"/>
                <w:sz w:val="21"/>
                <w:szCs w:val="21"/>
                <w:highlight w:val="none"/>
                <w:vertAlign w:val="baseline"/>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四</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电机的更换和保养</w:t>
            </w:r>
          </w:p>
        </w:tc>
        <w:tc>
          <w:tcPr>
            <w:tcW w:w="215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leftChars="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通过本项目的学习，了解电机更换和保养的意义和具体方法，掌握电机的换向操作、电机的轴润滑操作，明确如何更换电机。</w:t>
            </w:r>
          </w:p>
        </w:tc>
        <w:tc>
          <w:tcPr>
            <w:tcW w:w="3645"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信息化手段，展示电机的基础知识，说明电机更换和保养的意义；</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2.利用实物演示</w:t>
            </w:r>
            <w:r>
              <w:rPr>
                <w:rFonts w:hint="eastAsia" w:ascii="仿宋_GB2312" w:hAnsi="仿宋_GB2312" w:eastAsia="仿宋_GB2312" w:cs="仿宋_GB2312"/>
                <w:color w:val="auto"/>
                <w:kern w:val="0"/>
                <w:sz w:val="21"/>
                <w:szCs w:val="21"/>
                <w:highlight w:val="none"/>
                <w:vertAlign w:val="baseline"/>
                <w:lang w:val="en-US" w:eastAsia="zh-CN" w:bidi="ar"/>
              </w:rPr>
              <w:t>与实训操作</w:t>
            </w:r>
            <w:r>
              <w:rPr>
                <w:rFonts w:hint="eastAsia" w:ascii="仿宋_GB2312" w:hAnsi="仿宋_GB2312" w:eastAsia="仿宋_GB2312" w:cs="仿宋_GB2312"/>
                <w:color w:val="auto"/>
                <w:kern w:val="0"/>
                <w:sz w:val="21"/>
                <w:szCs w:val="21"/>
                <w:highlight w:val="none"/>
                <w:vertAlign w:val="baseline"/>
                <w:lang w:val="en-US" w:eastAsia="zh-CN"/>
              </w:rPr>
              <w:t>，进行电机的换向、电机的轴润滑以及电机的更换操作；</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3.</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val="en-US" w:eastAsia="zh-CN" w:bidi="ar"/>
              </w:rPr>
              <w:t>填写电机各部分的检测与维护要点</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bidi="ar"/>
              </w:rPr>
              <w:t>每小组在教师指导下对应典型</w:t>
            </w:r>
            <w:r>
              <w:rPr>
                <w:rFonts w:hint="eastAsia" w:ascii="仿宋_GB2312" w:hAnsi="仿宋_GB2312" w:eastAsia="仿宋_GB2312" w:cs="仿宋_GB2312"/>
                <w:color w:val="auto"/>
                <w:kern w:val="0"/>
                <w:sz w:val="21"/>
                <w:szCs w:val="21"/>
                <w:highlight w:val="none"/>
                <w:vertAlign w:val="baseline"/>
                <w:lang w:val="en-US" w:eastAsia="zh-CN" w:bidi="ar"/>
              </w:rPr>
              <w:t>机</w:t>
            </w:r>
            <w:r>
              <w:rPr>
                <w:rFonts w:hint="eastAsia" w:ascii="仿宋_GB2312" w:hAnsi="仿宋_GB2312" w:eastAsia="仿宋_GB2312" w:cs="仿宋_GB2312"/>
                <w:color w:val="auto"/>
                <w:kern w:val="0"/>
                <w:sz w:val="21"/>
                <w:szCs w:val="21"/>
                <w:highlight w:val="none"/>
                <w:vertAlign w:val="baseline"/>
                <w:lang w:bidi="ar"/>
              </w:rPr>
              <w:t>型，</w:t>
            </w:r>
            <w:r>
              <w:rPr>
                <w:rFonts w:hint="eastAsia" w:ascii="仿宋_GB2312" w:hAnsi="仿宋_GB2312" w:eastAsia="仿宋_GB2312" w:cs="仿宋_GB2312"/>
                <w:color w:val="auto"/>
                <w:kern w:val="0"/>
                <w:sz w:val="21"/>
                <w:szCs w:val="21"/>
                <w:highlight w:val="none"/>
                <w:vertAlign w:val="baseline"/>
                <w:lang w:val="en-US" w:eastAsia="zh-CN" w:bidi="ar"/>
              </w:rPr>
              <w:t>掌握电机各系统拆装要点。</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rPr>
            </w:pPr>
            <w:r>
              <w:rPr>
                <w:rFonts w:hint="default" w:ascii="仿宋_GB2312" w:hAnsi="仿宋_GB2312" w:eastAsia="仿宋_GB2312" w:cs="仿宋_GB2312"/>
                <w:color w:val="auto"/>
                <w:kern w:val="0"/>
                <w:sz w:val="21"/>
                <w:szCs w:val="21"/>
                <w:highlight w:val="none"/>
                <w:vertAlign w:val="baseline"/>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rPr>
              <w:t>5</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五</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动力能源的维护</w:t>
            </w:r>
          </w:p>
        </w:tc>
        <w:tc>
          <w:tcPr>
            <w:tcW w:w="215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通过本项目的学习，了解汽油与润滑油的基础知识，掌握汽油与润滑油调配的方法、燃油的加注方法，掌握电池的检测及串并联的方法，掌握如何进行动力电池的存放。</w:t>
            </w:r>
          </w:p>
        </w:tc>
        <w:tc>
          <w:tcPr>
            <w:tcW w:w="3645"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信息化手段，展示汽油、润滑油与电池的知识，说明如何进行汽油、润滑油的调配使用以及电池的使用保养；</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2.利用实物演示</w:t>
            </w:r>
            <w:r>
              <w:rPr>
                <w:rFonts w:hint="eastAsia" w:ascii="仿宋_GB2312" w:hAnsi="仿宋_GB2312" w:eastAsia="仿宋_GB2312" w:cs="仿宋_GB2312"/>
                <w:color w:val="auto"/>
                <w:kern w:val="0"/>
                <w:sz w:val="21"/>
                <w:szCs w:val="21"/>
                <w:highlight w:val="none"/>
                <w:vertAlign w:val="baseline"/>
                <w:lang w:val="en-US" w:eastAsia="zh-CN" w:bidi="ar"/>
              </w:rPr>
              <w:t>与实训操作</w:t>
            </w:r>
            <w:r>
              <w:rPr>
                <w:rFonts w:hint="eastAsia" w:ascii="仿宋_GB2312" w:hAnsi="仿宋_GB2312" w:eastAsia="仿宋_GB2312" w:cs="仿宋_GB2312"/>
                <w:color w:val="auto"/>
                <w:kern w:val="0"/>
                <w:sz w:val="21"/>
                <w:szCs w:val="21"/>
                <w:highlight w:val="none"/>
                <w:vertAlign w:val="baseline"/>
                <w:lang w:val="en-US" w:eastAsia="zh-CN"/>
              </w:rPr>
              <w:t>，进行汽油、润滑油的调配及加注操作以及电池的检测、串并联操作；</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rPr>
              <w:t>3.</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val="en-US" w:eastAsia="zh-CN" w:bidi="ar"/>
              </w:rPr>
              <w:t>填写汽油、润滑油以及电池的使用要点</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val="en-US" w:eastAsia="zh-CN" w:bidi="ar"/>
              </w:rPr>
              <w:t>掌握动力能源的维护要点。</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六</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电子电气相关仪表的使用</w:t>
            </w:r>
          </w:p>
        </w:tc>
        <w:tc>
          <w:tcPr>
            <w:tcW w:w="215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通过本项目的学习，掌握万用表、</w:t>
            </w:r>
            <w:r>
              <w:rPr>
                <w:rFonts w:hint="default" w:ascii="仿宋_GB2312" w:hAnsi="仿宋_GB2312" w:eastAsia="仿宋_GB2312" w:cs="仿宋_GB2312"/>
                <w:color w:val="auto"/>
                <w:kern w:val="0"/>
                <w:sz w:val="21"/>
                <w:szCs w:val="21"/>
                <w:highlight w:val="none"/>
                <w:vertAlign w:val="baseline"/>
                <w:lang w:val="en-US" w:eastAsia="zh-CN" w:bidi="ar"/>
              </w:rPr>
              <w:t>PWM</w:t>
            </w:r>
            <w:r>
              <w:rPr>
                <w:rFonts w:hint="eastAsia" w:ascii="仿宋_GB2312" w:hAnsi="仿宋_GB2312" w:eastAsia="仿宋_GB2312" w:cs="仿宋_GB2312"/>
                <w:color w:val="auto"/>
                <w:kern w:val="0"/>
                <w:sz w:val="21"/>
                <w:szCs w:val="21"/>
                <w:highlight w:val="none"/>
                <w:vertAlign w:val="baseline"/>
                <w:lang w:val="en-US" w:eastAsia="zh-CN" w:bidi="ar"/>
              </w:rPr>
              <w:t>信号发生器、单通道数字电源的使用。</w:t>
            </w:r>
          </w:p>
        </w:tc>
        <w:tc>
          <w:tcPr>
            <w:tcW w:w="3645"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1.利用实物演示与实训操作，使用万用表进行电压、电流、电阻的测量，进行单通道数字电源的使用，使用</w:t>
            </w:r>
            <w:r>
              <w:rPr>
                <w:rFonts w:hint="default" w:ascii="仿宋_GB2312" w:hAnsi="仿宋_GB2312" w:eastAsia="仿宋_GB2312" w:cs="仿宋_GB2312"/>
                <w:color w:val="auto"/>
                <w:kern w:val="0"/>
                <w:sz w:val="21"/>
                <w:szCs w:val="21"/>
                <w:highlight w:val="none"/>
                <w:vertAlign w:val="baseline"/>
                <w:lang w:val="en-US" w:eastAsia="zh-CN" w:bidi="ar"/>
              </w:rPr>
              <w:t>WM</w:t>
            </w:r>
            <w:r>
              <w:rPr>
                <w:rFonts w:hint="eastAsia" w:ascii="仿宋_GB2312" w:hAnsi="仿宋_GB2312" w:eastAsia="仿宋_GB2312" w:cs="仿宋_GB2312"/>
                <w:color w:val="auto"/>
                <w:kern w:val="0"/>
                <w:sz w:val="21"/>
                <w:szCs w:val="21"/>
                <w:highlight w:val="none"/>
                <w:vertAlign w:val="baseline"/>
                <w:lang w:val="en-US" w:eastAsia="zh-CN" w:bidi="ar"/>
              </w:rPr>
              <w:t>信号发生器进行无人机接收机信号的测量；</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2.分发任务工单，让学生按要求写出万用表、</w:t>
            </w:r>
            <w:r>
              <w:rPr>
                <w:rFonts w:hint="default" w:ascii="仿宋_GB2312" w:hAnsi="仿宋_GB2312" w:eastAsia="仿宋_GB2312" w:cs="仿宋_GB2312"/>
                <w:color w:val="auto"/>
                <w:kern w:val="0"/>
                <w:sz w:val="21"/>
                <w:szCs w:val="21"/>
                <w:highlight w:val="none"/>
                <w:vertAlign w:val="baseline"/>
                <w:lang w:val="en-US" w:eastAsia="zh-CN" w:bidi="ar"/>
              </w:rPr>
              <w:t>PWM</w:t>
            </w:r>
            <w:r>
              <w:rPr>
                <w:rFonts w:hint="eastAsia" w:ascii="仿宋_GB2312" w:hAnsi="仿宋_GB2312" w:eastAsia="仿宋_GB2312" w:cs="仿宋_GB2312"/>
                <w:color w:val="auto"/>
                <w:kern w:val="0"/>
                <w:sz w:val="21"/>
                <w:szCs w:val="21"/>
                <w:highlight w:val="none"/>
                <w:vertAlign w:val="baseline"/>
                <w:lang w:val="en-US" w:eastAsia="zh-CN" w:bidi="ar"/>
              </w:rPr>
              <w:t>信号发生器、单通道数字电源的使用方法。</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7</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七</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电路的</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防护</w:t>
            </w:r>
          </w:p>
        </w:tc>
        <w:tc>
          <w:tcPr>
            <w:tcW w:w="215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通过本项目的学习，掌握接收机与数传电台的共地焊接操作、电池与电调的防打火连接操作、火花塞电缆的屏蔽方法以及电路板通断的检测。</w:t>
            </w:r>
          </w:p>
        </w:tc>
        <w:tc>
          <w:tcPr>
            <w:tcW w:w="3645"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1.利用信息化手段、实物演示与实训操作，让学生了解接收机与数传电台的共地焊接操作、电池与电调的防打火连接操作、火花塞电缆的屏蔽方法以及电路板通断的检测；</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2.分发任务工单，让学生写出接收机与数传电台的共地焊接操作、电池与电调的防打火连接操作、火花塞电缆的屏蔽方法以及电路板通断的检测要点。</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val="en-US" w:eastAsia="zh-CN" w:bidi="ar"/>
              </w:rPr>
              <w:t>掌握电路防护要点。</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8</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八</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电子设备识别与拆装</w:t>
            </w:r>
          </w:p>
        </w:tc>
        <w:tc>
          <w:tcPr>
            <w:tcW w:w="215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通过本项目的学习，掌握常用传感器的布线与使用，掌握电烙铁、热风枪的使用。</w:t>
            </w:r>
          </w:p>
        </w:tc>
        <w:tc>
          <w:tcPr>
            <w:tcW w:w="3645"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1.通过信息化手段和实物演示，让学生掌握常用传感器的布线与使用；</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2.通过实物演示与实训操作，让学生掌握电烙铁、热风枪的使用；</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3.分发任务工单，让学生写出常用传感器的布线与使用，电烙铁、热风枪的使用要点。</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val="en-US" w:eastAsia="zh-CN" w:bidi="ar"/>
              </w:rPr>
              <w:t>掌握电子设备的识别与拆装要点。</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9</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九</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插头的</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拆装</w:t>
            </w:r>
          </w:p>
        </w:tc>
        <w:tc>
          <w:tcPr>
            <w:tcW w:w="215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通过本项目的学习，掌握</w:t>
            </w:r>
            <w:r>
              <w:rPr>
                <w:rFonts w:hint="default" w:ascii="仿宋_GB2312" w:hAnsi="仿宋_GB2312" w:eastAsia="仿宋_GB2312" w:cs="仿宋_GB2312"/>
                <w:color w:val="auto"/>
                <w:kern w:val="0"/>
                <w:sz w:val="21"/>
                <w:szCs w:val="21"/>
                <w:highlight w:val="none"/>
                <w:vertAlign w:val="baseline"/>
                <w:lang w:val="en-US" w:eastAsia="zh-CN" w:bidi="ar"/>
              </w:rPr>
              <w:t>XT90</w:t>
            </w:r>
            <w:r>
              <w:rPr>
                <w:rFonts w:hint="eastAsia" w:ascii="仿宋_GB2312" w:hAnsi="仿宋_GB2312" w:eastAsia="仿宋_GB2312" w:cs="仿宋_GB2312"/>
                <w:color w:val="auto"/>
                <w:kern w:val="0"/>
                <w:sz w:val="21"/>
                <w:szCs w:val="21"/>
                <w:highlight w:val="none"/>
                <w:vertAlign w:val="baseline"/>
                <w:lang w:val="en-US" w:eastAsia="zh-CN" w:bidi="ar"/>
              </w:rPr>
              <w:t>插头与杜邦线的拆装。</w:t>
            </w:r>
          </w:p>
        </w:tc>
        <w:tc>
          <w:tcPr>
            <w:tcW w:w="3645"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1.通过信息化手段、实物演示和实训操作，让学生掌握如何进行</w:t>
            </w:r>
            <w:r>
              <w:rPr>
                <w:rFonts w:hint="default" w:ascii="仿宋_GB2312" w:hAnsi="仿宋_GB2312" w:eastAsia="仿宋_GB2312" w:cs="仿宋_GB2312"/>
                <w:color w:val="auto"/>
                <w:kern w:val="0"/>
                <w:sz w:val="21"/>
                <w:szCs w:val="21"/>
                <w:highlight w:val="none"/>
                <w:vertAlign w:val="baseline"/>
                <w:lang w:val="en-US" w:eastAsia="zh-CN" w:bidi="ar"/>
              </w:rPr>
              <w:t>XT90</w:t>
            </w:r>
            <w:r>
              <w:rPr>
                <w:rFonts w:hint="eastAsia" w:ascii="仿宋_GB2312" w:hAnsi="仿宋_GB2312" w:eastAsia="仿宋_GB2312" w:cs="仿宋_GB2312"/>
                <w:color w:val="auto"/>
                <w:kern w:val="0"/>
                <w:sz w:val="21"/>
                <w:szCs w:val="21"/>
                <w:highlight w:val="none"/>
                <w:vertAlign w:val="baseline"/>
                <w:lang w:val="en-US" w:eastAsia="zh-CN" w:bidi="ar"/>
              </w:rPr>
              <w:t>插头的焊接以及杜邦线的更换；</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2.分发任务工单，让学生写出</w:t>
            </w:r>
            <w:r>
              <w:rPr>
                <w:rFonts w:hint="default" w:ascii="仿宋_GB2312" w:hAnsi="仿宋_GB2312" w:eastAsia="仿宋_GB2312" w:cs="仿宋_GB2312"/>
                <w:color w:val="auto"/>
                <w:kern w:val="0"/>
                <w:sz w:val="21"/>
                <w:szCs w:val="21"/>
                <w:highlight w:val="none"/>
                <w:vertAlign w:val="baseline"/>
                <w:lang w:val="en-US" w:eastAsia="zh-CN" w:bidi="ar"/>
              </w:rPr>
              <w:t>XT90</w:t>
            </w:r>
            <w:r>
              <w:rPr>
                <w:rFonts w:hint="eastAsia" w:ascii="仿宋_GB2312" w:hAnsi="仿宋_GB2312" w:eastAsia="仿宋_GB2312" w:cs="仿宋_GB2312"/>
                <w:color w:val="auto"/>
                <w:kern w:val="0"/>
                <w:sz w:val="21"/>
                <w:szCs w:val="21"/>
                <w:highlight w:val="none"/>
                <w:vertAlign w:val="baseline"/>
                <w:lang w:val="en-US" w:eastAsia="zh-CN" w:bidi="ar"/>
              </w:rPr>
              <w:t>插头焊接以及杜邦线更换要点；</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4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3.每小组在教师指导下掌握插头的拆装要点。</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10</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十</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民用无人机任务载荷的使用</w:t>
            </w:r>
          </w:p>
        </w:tc>
        <w:tc>
          <w:tcPr>
            <w:tcW w:w="215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通过本项目的学习，掌握影像载荷的使用、云台减震支架的安装；掌握农药载荷的使用，无人机喷洒系统管路的连接、喷洒滤网的清理、气阻问题的解决方法。</w:t>
            </w:r>
          </w:p>
        </w:tc>
        <w:tc>
          <w:tcPr>
            <w:tcW w:w="3645"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1.通过信息化手段、实物演示和实训操作，让学生掌握云台减震支架的安装方法，学会影像载荷的使用；</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2.通过信息化手段、实物演示和实训操作，让学生掌握无人机喷洒系统管路的连接、喷洒滤网的清理、气阻问题的解决方法，学会农药载荷的使用；</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3.分发任务工单，让学生写出影像载荷、农药载荷的使用与维护要点；</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bidi="ar"/>
              </w:rPr>
              <w:t>每小组在教师指导下对应典型</w:t>
            </w:r>
            <w:r>
              <w:rPr>
                <w:rFonts w:hint="eastAsia" w:ascii="仿宋_GB2312" w:hAnsi="仿宋_GB2312" w:eastAsia="仿宋_GB2312" w:cs="仿宋_GB2312"/>
                <w:color w:val="auto"/>
                <w:kern w:val="0"/>
                <w:sz w:val="21"/>
                <w:szCs w:val="21"/>
                <w:highlight w:val="none"/>
                <w:vertAlign w:val="baseline"/>
                <w:lang w:val="en-US" w:eastAsia="zh-CN" w:bidi="ar"/>
              </w:rPr>
              <w:t>机</w:t>
            </w:r>
            <w:r>
              <w:rPr>
                <w:rFonts w:hint="eastAsia" w:ascii="仿宋_GB2312" w:hAnsi="仿宋_GB2312" w:eastAsia="仿宋_GB2312" w:cs="仿宋_GB2312"/>
                <w:color w:val="auto"/>
                <w:kern w:val="0"/>
                <w:sz w:val="21"/>
                <w:szCs w:val="21"/>
                <w:highlight w:val="none"/>
                <w:vertAlign w:val="baseline"/>
                <w:lang w:bidi="ar"/>
              </w:rPr>
              <w:t>型，</w:t>
            </w:r>
            <w:r>
              <w:rPr>
                <w:rFonts w:hint="eastAsia" w:ascii="仿宋_GB2312" w:hAnsi="仿宋_GB2312" w:eastAsia="仿宋_GB2312" w:cs="仿宋_GB2312"/>
                <w:color w:val="auto"/>
                <w:kern w:val="0"/>
                <w:sz w:val="21"/>
                <w:szCs w:val="21"/>
                <w:highlight w:val="none"/>
                <w:vertAlign w:val="baseline"/>
                <w:lang w:val="en-US" w:eastAsia="zh-CN" w:bidi="ar"/>
              </w:rPr>
              <w:t>掌握影像载荷、农药载荷的使用、检测与保养要点。</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152" w:type="dxa"/>
            <w:gridSpan w:val="2"/>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合计</w:t>
            </w:r>
          </w:p>
        </w:tc>
        <w:tc>
          <w:tcPr>
            <w:tcW w:w="2157"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3645"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36</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（1）为加强学生实践操作能力的培养，紧密结合当前无人机行业发展趋势，可以采用任务驱动教学、互动教学、案例教学、项目教学等方法来开展教学。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（2）灵活运用集体讲解、示范演示、分组训练、综合实践等形式，注重理论与实际应用相结合，从学生实际出发，因材施教，让学生学中做、做中学。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（3）充分利用现代教育技术，配合实物教学设备多媒体教学课件，数字化教学资源等手段，简化学生认知过程，使学生在较短时间内达到最佳学习目的。</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（1）配备本课程必备的技术资料，参照技能实训室实训设备配备标准配齐必备的教学设备和实验、实训器材，定期向学生开放，充分提高设备利用率。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（1）教材编写以本课程标准为基本要求，充分体现人物引领，实践导向的课程设计思想。</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应将本专业职业活动分解成若干典型的工作项目，按完成工作项目的需要和岗位操作规程，结合职业岗位要求组织教材内容。要通过固定翼无人机的拆装、无人直升机的拆装、发动机的检测与维护、电动机的检测与维护、常用工具的使用、民用无人机载荷的使用等实践操作，引入必要的理论知识，加强技能的训练，体现理论在实践过程中的应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p>
    <w:p>
      <w:pPr>
        <w:shd w:val="clear"/>
        <w:snapToGrid w:val="0"/>
        <w:spacing w:line="336" w:lineRule="auto"/>
        <w:jc w:val="center"/>
        <w:rPr>
          <w:rFonts w:ascii="黑体" w:hAnsi="黑体" w:eastAsia="黑体" w:cs="楷体_GB2312"/>
          <w:kern w:val="0"/>
          <w:sz w:val="24"/>
          <w:szCs w:val="24"/>
          <w:highlight w:val="none"/>
        </w:rPr>
      </w:pPr>
      <w:r>
        <w:rPr>
          <w:rFonts w:hint="eastAsia" w:ascii="黑体" w:hAnsi="黑体" w:eastAsia="黑体"/>
          <w:kern w:val="0"/>
          <w:sz w:val="24"/>
          <w:szCs w:val="24"/>
          <w:highlight w:val="none"/>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4155"/>
        <w:gridCol w:w="1617"/>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155" w:type="dxa"/>
            <w:noWrap w:val="0"/>
            <w:vAlign w:val="center"/>
          </w:tcPr>
          <w:p>
            <w:pPr>
              <w:keepNext w:val="0"/>
              <w:keepLines w:val="0"/>
              <w:suppressLineNumbers w:val="0"/>
              <w:shd w:val="clear"/>
              <w:tabs>
                <w:tab w:val="center" w:pos="1524"/>
                <w:tab w:val="right" w:pos="2927"/>
              </w:tabs>
              <w:adjustRightInd w:val="0"/>
              <w:snapToGrid w:val="0"/>
              <w:spacing w:before="0" w:beforeAutospacing="0" w:after="0" w:afterAutospacing="0"/>
              <w:ind w:left="0" w:right="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617"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31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一、固定翼无人机的拆装—固定翼无人机的结构、飞行原理、气动特点</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2</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2-</w:t>
            </w:r>
            <w:r>
              <w:rPr>
                <w:rFonts w:hint="default" w:ascii="仿宋_GB2312" w:hAnsi="仿宋_GB2312" w:eastAsia="仿宋_GB2312" w:cs="仿宋_GB2312"/>
                <w:kern w:val="0"/>
                <w:sz w:val="21"/>
                <w:szCs w:val="21"/>
                <w:highlight w:val="none"/>
                <w:lang w:eastAsia="zh-CN"/>
              </w:rPr>
              <w:t>4</w:t>
            </w:r>
          </w:p>
        </w:tc>
        <w:tc>
          <w:tcPr>
            <w:tcW w:w="4155" w:type="dxa"/>
            <w:noWrap w:val="0"/>
            <w:vAlign w:val="center"/>
          </w:tcPr>
          <w:p>
            <w:pPr>
              <w:keepNext w:val="0"/>
              <w:keepLines w:val="0"/>
              <w:suppressLineNumbers w:val="0"/>
              <w:shd w:val="clear"/>
              <w:snapToGrid w:val="0"/>
              <w:spacing w:before="0" w:beforeAutospacing="0" w:after="0" w:afterAutospacing="0"/>
              <w:ind w:left="0" w:right="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一、固定翼无人机的拆装—固定翼无人机动力装置、起落架、翼面舵机、飞控、接收机与数传的拆装</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6</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5</w:t>
            </w:r>
          </w:p>
        </w:tc>
        <w:tc>
          <w:tcPr>
            <w:tcW w:w="4155" w:type="dxa"/>
            <w:noWrap w:val="0"/>
            <w:vAlign w:val="center"/>
          </w:tcPr>
          <w:p>
            <w:pPr>
              <w:keepNext w:val="0"/>
              <w:keepLines w:val="0"/>
              <w:suppressLineNumbers w:val="0"/>
              <w:shd w:val="clear"/>
              <w:snapToGrid w:val="0"/>
              <w:spacing w:before="0" w:beforeAutospacing="0" w:after="0" w:afterAutospacing="0"/>
              <w:ind w:left="0" w:right="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二、无人直升机的拆装—无人直升机的基本结构、工作原理、空气动力特点以及组装注意事项</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2</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6-8</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left"/>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二、无人直升机的拆装—无人直升机动力装置、自动倾斜器、尾桨、舵机、飞控、接收机与数传电台的拆装</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6</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9</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三、活塞发动机的维护维修—</w:t>
            </w:r>
            <w:r>
              <w:rPr>
                <w:rFonts w:hint="eastAsia" w:ascii="仿宋_GB2312" w:hAnsi="仿宋_GB2312" w:eastAsia="仿宋_GB2312" w:cs="仿宋_GB2312"/>
                <w:color w:val="auto"/>
                <w:kern w:val="0"/>
                <w:sz w:val="21"/>
                <w:szCs w:val="21"/>
                <w:highlight w:val="none"/>
                <w:vertAlign w:val="baseline"/>
                <w:lang w:val="en-US" w:eastAsia="zh-CN"/>
              </w:rPr>
              <w:t>活塞式发动机的基础知识，火花塞的更换、化油器的拆装、化油器的清洗以及轴润滑的操作</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2</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10</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w:t>
            </w:r>
            <w:r>
              <w:rPr>
                <w:rFonts w:hint="eastAsia" w:ascii="仿宋_GB2312" w:hAnsi="仿宋_GB2312" w:eastAsia="仿宋_GB2312" w:cs="仿宋_GB2312"/>
                <w:color w:val="auto"/>
                <w:kern w:val="0"/>
                <w:sz w:val="21"/>
                <w:szCs w:val="21"/>
                <w:highlight w:val="none"/>
                <w:vertAlign w:val="baseline"/>
                <w:lang w:val="en-US" w:eastAsia="zh-CN" w:bidi="ar"/>
              </w:rPr>
              <w:t>电机的更换和保养</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eastAsia="zh-CN"/>
              </w:rPr>
              <w:t>电机更换和保养的意义和具体方法，电机的换向操作、电机的轴润滑操作，如何更换电机</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2</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11</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w:t>
            </w:r>
            <w:r>
              <w:rPr>
                <w:rFonts w:hint="eastAsia" w:ascii="仿宋_GB2312" w:hAnsi="仿宋_GB2312" w:eastAsia="仿宋_GB2312" w:cs="仿宋_GB2312"/>
                <w:color w:val="auto"/>
                <w:kern w:val="0"/>
                <w:sz w:val="21"/>
                <w:szCs w:val="21"/>
                <w:highlight w:val="none"/>
                <w:vertAlign w:val="baseline"/>
                <w:lang w:val="en-US" w:eastAsia="zh-CN" w:bidi="ar"/>
              </w:rPr>
              <w:t>动力能源的维护</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eastAsia="zh-CN" w:bidi="ar"/>
              </w:rPr>
              <w:t>汽油与润滑油的基础知识，汽油与润滑油调配的方法、燃油的加注方法，电池的检测及串并联的方法，如何进行动力电池的存放</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2</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12</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w:t>
            </w:r>
            <w:r>
              <w:rPr>
                <w:rFonts w:hint="eastAsia" w:ascii="仿宋_GB2312" w:hAnsi="仿宋_GB2312" w:eastAsia="仿宋_GB2312" w:cs="仿宋_GB2312"/>
                <w:color w:val="auto"/>
                <w:kern w:val="0"/>
                <w:sz w:val="21"/>
                <w:szCs w:val="21"/>
                <w:highlight w:val="none"/>
                <w:vertAlign w:val="baseline"/>
                <w:lang w:val="en-US" w:eastAsia="zh-CN" w:bidi="ar"/>
              </w:rPr>
              <w:t>电子电气相关仪表的使用</w:t>
            </w:r>
            <w:r>
              <w:rPr>
                <w:rFonts w:hint="eastAsia" w:ascii="仿宋_GB2312" w:hAnsi="仿宋_GB2312" w:eastAsia="仿宋_GB2312" w:cs="仿宋_GB2312"/>
                <w:color w:val="000000"/>
                <w:kern w:val="0"/>
                <w:sz w:val="21"/>
                <w:szCs w:val="21"/>
                <w:highlight w:val="none"/>
                <w:vertAlign w:val="baseline"/>
                <w:lang w:val="en-US" w:eastAsia="zh-CN" w:bidi="ar"/>
              </w:rPr>
              <w:t>—</w:t>
            </w:r>
          </w:p>
          <w:p>
            <w:pPr>
              <w:keepNext w:val="0"/>
              <w:keepLines w:val="0"/>
              <w:numPr>
                <w:ilvl w:val="0"/>
                <w:numId w:val="0"/>
              </w:numPr>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万用表、</w:t>
            </w:r>
            <w:r>
              <w:rPr>
                <w:rFonts w:hint="default" w:ascii="仿宋_GB2312" w:hAnsi="仿宋_GB2312" w:eastAsia="仿宋_GB2312" w:cs="仿宋_GB2312"/>
                <w:color w:val="auto"/>
                <w:kern w:val="0"/>
                <w:sz w:val="21"/>
                <w:szCs w:val="21"/>
                <w:highlight w:val="none"/>
                <w:vertAlign w:val="baseline"/>
                <w:lang w:val="en-US" w:eastAsia="zh-CN" w:bidi="ar"/>
              </w:rPr>
              <w:t>PWM</w:t>
            </w:r>
            <w:r>
              <w:rPr>
                <w:rFonts w:hint="eastAsia" w:ascii="仿宋_GB2312" w:hAnsi="仿宋_GB2312" w:eastAsia="仿宋_GB2312" w:cs="仿宋_GB2312"/>
                <w:color w:val="auto"/>
                <w:kern w:val="0"/>
                <w:sz w:val="21"/>
                <w:szCs w:val="21"/>
                <w:highlight w:val="none"/>
                <w:vertAlign w:val="baseline"/>
                <w:lang w:val="en-US" w:eastAsia="zh-CN" w:bidi="ar"/>
              </w:rPr>
              <w:t>信号发生器、单通道数字电源的使用</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2</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13</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七、</w:t>
            </w:r>
            <w:r>
              <w:rPr>
                <w:rFonts w:hint="eastAsia" w:ascii="仿宋_GB2312" w:hAnsi="仿宋_GB2312" w:eastAsia="仿宋_GB2312" w:cs="仿宋_GB2312"/>
                <w:color w:val="auto"/>
                <w:kern w:val="0"/>
                <w:sz w:val="21"/>
                <w:szCs w:val="21"/>
                <w:highlight w:val="none"/>
                <w:vertAlign w:val="baseline"/>
                <w:lang w:val="en-US" w:eastAsia="zh-CN" w:bidi="ar"/>
              </w:rPr>
              <w:t>电路的防护</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eastAsia="zh-CN" w:bidi="ar"/>
              </w:rPr>
              <w:t>接收机与数传电台的共地焊接操作、电池与电调的防打火连接操作、火花塞电缆的屏蔽方法以及电路板通断的检测</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2</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14</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right="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八、</w:t>
            </w:r>
            <w:r>
              <w:rPr>
                <w:rFonts w:hint="eastAsia" w:ascii="仿宋_GB2312" w:hAnsi="仿宋_GB2312" w:eastAsia="仿宋_GB2312" w:cs="仿宋_GB2312"/>
                <w:color w:val="auto"/>
                <w:kern w:val="0"/>
                <w:sz w:val="21"/>
                <w:szCs w:val="21"/>
                <w:highlight w:val="none"/>
                <w:vertAlign w:val="baseline"/>
                <w:lang w:val="en-US" w:eastAsia="zh-CN" w:bidi="ar"/>
              </w:rPr>
              <w:t>电子设备识别与拆装</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eastAsia="zh-CN" w:bidi="ar"/>
              </w:rPr>
              <w:t>常用传感器的布线与使用，电烙铁、热风枪的使用</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2</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15</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九、</w:t>
            </w:r>
            <w:r>
              <w:rPr>
                <w:rFonts w:hint="eastAsia" w:ascii="仿宋_GB2312" w:hAnsi="仿宋_GB2312" w:eastAsia="仿宋_GB2312" w:cs="仿宋_GB2312"/>
                <w:color w:val="auto"/>
                <w:kern w:val="0"/>
                <w:sz w:val="21"/>
                <w:szCs w:val="21"/>
                <w:highlight w:val="none"/>
                <w:vertAlign w:val="baseline"/>
                <w:lang w:val="en-US" w:eastAsia="zh-CN" w:bidi="ar"/>
              </w:rPr>
              <w:t>插头的拆装</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default" w:ascii="仿宋_GB2312" w:hAnsi="仿宋_GB2312" w:eastAsia="仿宋_GB2312" w:cs="仿宋_GB2312"/>
                <w:color w:val="auto"/>
                <w:kern w:val="0"/>
                <w:sz w:val="21"/>
                <w:szCs w:val="21"/>
                <w:highlight w:val="none"/>
                <w:vertAlign w:val="baseline"/>
                <w:lang w:val="en-US" w:eastAsia="zh-CN" w:bidi="ar"/>
              </w:rPr>
              <w:t>XT90</w:t>
            </w:r>
            <w:r>
              <w:rPr>
                <w:rFonts w:hint="eastAsia" w:ascii="仿宋_GB2312" w:hAnsi="仿宋_GB2312" w:eastAsia="仿宋_GB2312" w:cs="仿宋_GB2312"/>
                <w:color w:val="auto"/>
                <w:kern w:val="0"/>
                <w:sz w:val="21"/>
                <w:szCs w:val="21"/>
                <w:highlight w:val="none"/>
                <w:vertAlign w:val="baseline"/>
                <w:lang w:val="en-US" w:eastAsia="zh-CN" w:bidi="ar"/>
              </w:rPr>
              <w:t>插头与杜邦线的拆装</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2</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16</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w:t>
            </w:r>
            <w:r>
              <w:rPr>
                <w:rFonts w:hint="eastAsia" w:ascii="仿宋_GB2312" w:hAnsi="仿宋_GB2312" w:eastAsia="仿宋_GB2312" w:cs="仿宋_GB2312"/>
                <w:color w:val="auto"/>
                <w:kern w:val="0"/>
                <w:sz w:val="21"/>
                <w:szCs w:val="21"/>
                <w:highlight w:val="none"/>
                <w:vertAlign w:val="baseline"/>
                <w:lang w:val="en-US" w:eastAsia="zh-CN" w:bidi="ar"/>
              </w:rPr>
              <w:t>民用无人机任务载荷的使用</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eastAsia="zh-CN" w:bidi="ar"/>
              </w:rPr>
              <w:t>影像载荷的使用、云台减震支架的安装</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2</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17-18</w:t>
            </w:r>
          </w:p>
        </w:tc>
        <w:tc>
          <w:tcPr>
            <w:tcW w:w="4155" w:type="dxa"/>
            <w:noWrap w:val="0"/>
            <w:vAlign w:val="center"/>
          </w:tcPr>
          <w:p>
            <w:pPr>
              <w:keepNext w:val="0"/>
              <w:keepLines w:val="0"/>
              <w:numPr>
                <w:ilvl w:val="0"/>
                <w:numId w:val="0"/>
              </w:numPr>
              <w:suppressLineNumbers w:val="0"/>
              <w:shd w:val="clear"/>
              <w:snapToGrid w:val="0"/>
              <w:spacing w:before="0" w:beforeAutospacing="0" w:after="0" w:afterAutospacing="0"/>
              <w:ind w:left="0" w:leftChars="0" w:right="0" w:firstLine="0" w:firstLineChars="0"/>
              <w:jc w:val="left"/>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十、</w:t>
            </w:r>
            <w:r>
              <w:rPr>
                <w:rFonts w:hint="eastAsia" w:ascii="仿宋_GB2312" w:hAnsi="仿宋_GB2312" w:eastAsia="仿宋_GB2312" w:cs="仿宋_GB2312"/>
                <w:color w:val="auto"/>
                <w:kern w:val="0"/>
                <w:sz w:val="21"/>
                <w:szCs w:val="21"/>
                <w:highlight w:val="none"/>
                <w:vertAlign w:val="baseline"/>
                <w:lang w:val="en-US" w:eastAsia="zh-CN" w:bidi="ar"/>
              </w:rPr>
              <w:t>民用无人机任务载荷的使用</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1"/>
                <w:highlight w:val="none"/>
                <w:vertAlign w:val="baseline"/>
                <w:lang w:val="en-US" w:eastAsia="zh-CN" w:bidi="ar"/>
              </w:rPr>
              <w:t>农药载荷的使用，无人机喷洒系统管路的连接、喷洒滤网的清理、气阻问题的解决方法</w:t>
            </w:r>
          </w:p>
        </w:tc>
        <w:tc>
          <w:tcPr>
            <w:tcW w:w="1617" w:type="dxa"/>
            <w:noWrap w:val="0"/>
            <w:vAlign w:val="center"/>
          </w:tcPr>
          <w:p>
            <w:pPr>
              <w:keepNext w:val="0"/>
              <w:keepLines w:val="0"/>
              <w:suppressLineNumbers w:val="0"/>
              <w:shd w:val="clear"/>
              <w:snapToGrid w:val="0"/>
              <w:spacing w:before="0" w:beforeAutospacing="0" w:after="0" w:afterAutospacing="0"/>
              <w:ind w:left="0" w:right="0"/>
              <w:jc w:val="center"/>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4</w:t>
            </w:r>
          </w:p>
        </w:tc>
        <w:tc>
          <w:tcPr>
            <w:tcW w:w="2318" w:type="dxa"/>
            <w:noWrap w:val="0"/>
            <w:vAlign w:val="center"/>
          </w:tcPr>
          <w:p>
            <w:pPr>
              <w:keepNext w:val="0"/>
              <w:keepLines w:val="0"/>
              <w:suppressLineNumbers w:val="0"/>
              <w:shd w:val="clear"/>
              <w:snapToGrid w:val="0"/>
              <w:spacing w:before="0" w:beforeAutospacing="0" w:after="0" w:afterAutospacing="0"/>
              <w:ind w:left="0" w:right="0"/>
              <w:jc w:val="center"/>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rPr>
          <w:rFonts w:hint="eastAsia"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br w:type="page"/>
      </w:r>
    </w:p>
    <w:p>
      <w:pPr>
        <w:widowControl w:val="0"/>
        <w:shd w:val="clear"/>
        <w:autoSpaceDE w:val="0"/>
        <w:autoSpaceDN w:val="0"/>
        <w:adjustRightInd w:val="0"/>
        <w:spacing w:after="0" w:line="520" w:lineRule="exact"/>
        <w:jc w:val="center"/>
        <w:rPr>
          <w:rFonts w:hint="default" w:ascii="方正小标宋_GBK" w:hAnsi="宋体" w:eastAsia="方正小标宋_GBK"/>
          <w:color w:val="auto"/>
          <w:sz w:val="32"/>
          <w:szCs w:val="32"/>
          <w:highlight w:val="none"/>
          <w:lang w:val="en-US" w:eastAsia="zh-CN"/>
        </w:rPr>
      </w:pPr>
      <w:sdt>
        <w:sdtPr>
          <w:rPr>
            <w:rFonts w:hint="eastAsia" w:ascii="仿宋_GB2312" w:hAnsi="仿宋_GB2312" w:eastAsia="仿宋_GB2312" w:cs="仿宋_GB2312"/>
            <w:sz w:val="28"/>
            <w:szCs w:val="28"/>
            <w:highlight w:val="none"/>
          </w:rPr>
          <w:id w:val="1"/>
          <w:docPartObj>
            <w:docPartGallery w:val="Table of Contents"/>
            <w:docPartUnique/>
          </w:docPartObj>
        </w:sdtPr>
        <w:sdtEndPr>
          <w:rPr>
            <w:rFonts w:hint="default" w:ascii="方正小标宋简体" w:hAnsi="方正小标宋简体" w:eastAsia="方正小标宋简体" w:cs="方正小标宋简体"/>
            <w:color w:val="auto"/>
            <w:sz w:val="32"/>
            <w:szCs w:val="32"/>
            <w:highlight w:val="none"/>
            <w:lang w:val="en-US" w:eastAsia="zh-CN"/>
          </w:rPr>
        </w:sdtEndPr>
        <w:sdtContent>
          <w:r>
            <w:rPr>
              <w:rFonts w:hint="eastAsia" w:ascii="方正小标宋简体" w:hAnsi="方正小标宋简体" w:eastAsia="方正小标宋简体" w:cs="方正小标宋简体"/>
              <w:color w:val="auto"/>
              <w:sz w:val="32"/>
              <w:szCs w:val="32"/>
              <w:highlight w:val="none"/>
              <w:lang w:val="en-US" w:eastAsia="zh-CN"/>
            </w:rPr>
            <w:t>无人机法律法规</w:t>
          </w:r>
        </w:sdtContent>
      </w:sdt>
      <w:r>
        <w:rPr>
          <w:rFonts w:hint="eastAsia" w:ascii="方正小标宋简体" w:hAnsi="方正小标宋简体" w:eastAsia="方正小标宋简体" w:cs="方正小标宋简体"/>
          <w:color w:val="auto"/>
          <w:sz w:val="32"/>
          <w:szCs w:val="32"/>
          <w:highlight w:val="none"/>
          <w:lang w:val="en-US" w:eastAsia="zh-CN"/>
        </w:rPr>
        <w:t>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 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无人机操控与维护专业的一门专业拓展课程。通过学习无人机有关的基本法律法规，使学生能够熟悉并掌握无人机管理、无人机驾驶员管理、空中交通管理、无人机飞行管理等法律法规；具有依法实名注册、按流程合法飞行的意识与能力。提高学生综合素质和职业能力，为学生后续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（4）具有耐心细致的作风和严肃认真的态度。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（1）明确什么是依法飞行，掌握无人机相关的法律法规；</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（2）掌握民用无人机驾驶航空器实名制等级管理规定；</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（3）掌握民用无人机驾驶员管理规定；</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（4）掌握空中交通管理相关制度；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（5）掌握无人驾驶航空器飞行管理暂行条例；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（6）掌握轻小型民用无人机飞行动态数据管理规定。</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（1）能明确无人机实名登记适用范围，按要求完成实名登记，打印登记标志；</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（2）能按民用无人机驾驶员管理规定考取、维护无人机执照，填写飞行记录；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（3）能按空中交通管理相关规定向相关空中交通管理单位申请空域和飞行计划；</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（4）能按无人驾驶航空器飞行管理暂行条例规定依法安排飞行计划、选择所需机型；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（5）能按轻小型民用无人机飞行动态数据管理规定报送相关数据。</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baseline"/>
        <w:rPr>
          <w:rFonts w:hint="eastAsia" w:ascii="仿宋" w:hAnsi="仿宋" w:eastAsia="仿宋" w:cs="仿宋"/>
          <w:color w:val="auto"/>
          <w:kern w:val="2"/>
          <w:sz w:val="28"/>
          <w:szCs w:val="28"/>
          <w:highlight w:val="none"/>
        </w:rPr>
      </w:pPr>
      <w:r>
        <w:rPr>
          <w:rFonts w:hint="default" w:ascii="仿宋_GB2312" w:hAnsi="仿宋_GB2312" w:eastAsia="仿宋_GB2312" w:cs="仿宋_GB2312"/>
          <w:snapToGrid/>
          <w:color w:val="auto"/>
          <w:kern w:val="2"/>
          <w:sz w:val="32"/>
          <w:szCs w:val="32"/>
          <w:highlight w:val="none"/>
          <w:lang w:eastAsia="zh-CN" w:bidi="ar"/>
        </w:rPr>
        <w:t>36</w:t>
      </w:r>
      <w:r>
        <w:rPr>
          <w:rFonts w:hint="eastAsia" w:ascii="仿宋_GB2312" w:hAnsi="仿宋_GB2312" w:eastAsia="仿宋_GB2312" w:cs="仿宋_GB2312"/>
          <w:snapToGrid/>
          <w:color w:val="auto"/>
          <w:kern w:val="2"/>
          <w:sz w:val="32"/>
          <w:szCs w:val="32"/>
          <w:highlight w:val="none"/>
          <w:lang w:val="en-US" w:eastAsia="zh-CN" w:bidi="ar"/>
        </w:rPr>
        <w:t>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2学分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07"/>
        <w:gridCol w:w="2262"/>
        <w:gridCol w:w="3493"/>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20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226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3493"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26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bidi="ar"/>
              </w:rPr>
            </w:pPr>
            <w:r>
              <w:rPr>
                <w:rFonts w:hint="eastAsia" w:ascii="仿宋_GB2312" w:hAnsi="仿宋_GB2312" w:eastAsia="仿宋_GB2312" w:cs="仿宋_GB2312"/>
                <w:b/>
                <w:bCs/>
                <w:color w:val="auto"/>
                <w:kern w:val="0"/>
                <w:sz w:val="21"/>
                <w:szCs w:val="21"/>
                <w:highlight w:val="none"/>
                <w:vertAlign w:val="baseline"/>
                <w:lang w:bidi="ar"/>
              </w:rPr>
              <w:t>项目一</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导论</w:t>
            </w:r>
          </w:p>
        </w:tc>
        <w:tc>
          <w:tcPr>
            <w:tcW w:w="2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rPr>
              <w:t>通过本项目的学习，了解什么是依法飞行，明确无人机管理相关的法律法规。</w:t>
            </w:r>
          </w:p>
        </w:tc>
        <w:tc>
          <w:tcPr>
            <w:tcW w:w="349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信息化手段，图文并茂讲述什么是依法飞行，让学生了解无人机相关的法律法规；</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分发任务工单，让学生按照要求填写</w:t>
            </w:r>
            <w:r>
              <w:rPr>
                <w:rFonts w:hint="eastAsia" w:ascii="仿宋_GB2312" w:hAnsi="仿宋_GB2312" w:eastAsia="仿宋_GB2312" w:cs="仿宋_GB2312"/>
                <w:color w:val="auto"/>
                <w:kern w:val="0"/>
                <w:sz w:val="21"/>
                <w:szCs w:val="21"/>
                <w:highlight w:val="none"/>
                <w:vertAlign w:val="baseline"/>
                <w:lang w:val="en-US" w:eastAsia="zh-CN" w:bidi="ar"/>
              </w:rPr>
              <w:t>无人机相关的法律法规</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val="en-US" w:eastAsia="zh-CN" w:bidi="ar"/>
              </w:rPr>
              <w:t>进行无人机相关的法律法规习题练习。</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民用无人驾驶航空器实名制登记管理规定</w:t>
            </w:r>
          </w:p>
        </w:tc>
        <w:tc>
          <w:tcPr>
            <w:tcW w:w="2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rPr>
              <w:t>通过本项目的学习，掌握无人机实名登记的目的及适用范围，明确如何进行实名登记操作、如何打印并使用登记标志。</w:t>
            </w:r>
          </w:p>
        </w:tc>
        <w:tc>
          <w:tcPr>
            <w:tcW w:w="349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信息化手段，图文并茂讲述</w:t>
            </w:r>
            <w:r>
              <w:rPr>
                <w:rFonts w:hint="eastAsia" w:ascii="仿宋_GB2312" w:hAnsi="仿宋_GB2312" w:eastAsia="仿宋_GB2312" w:cs="仿宋_GB2312"/>
                <w:color w:val="auto"/>
                <w:kern w:val="0"/>
                <w:sz w:val="21"/>
                <w:szCs w:val="21"/>
                <w:highlight w:val="none"/>
                <w:vertAlign w:val="baseline"/>
                <w:lang w:val="en-US" w:eastAsia="zh-CN"/>
              </w:rPr>
              <w:t>无人机实名登记的目的及适用范围</w:t>
            </w:r>
            <w:r>
              <w:rPr>
                <w:rFonts w:hint="eastAsia" w:ascii="仿宋_GB2312" w:hAnsi="仿宋_GB2312" w:eastAsia="仿宋_GB2312" w:cs="仿宋_GB2312"/>
                <w:color w:val="auto"/>
                <w:kern w:val="0"/>
                <w:sz w:val="21"/>
                <w:szCs w:val="21"/>
                <w:highlight w:val="none"/>
                <w:vertAlign w:val="baseline"/>
                <w:lang w:val="en-US" w:eastAsia="zh-CN" w:bidi="ar"/>
              </w:rPr>
              <w:t>；</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2.利用信息化手段、实物展示，让学生了解如何进行无人机实名登记操作及登记标志打印、使用操作；</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bidi="ar"/>
              </w:rPr>
              <w:t>分发任务工单，让学生按照要求填写</w:t>
            </w:r>
            <w:r>
              <w:rPr>
                <w:rFonts w:hint="eastAsia" w:ascii="仿宋_GB2312" w:hAnsi="仿宋_GB2312" w:eastAsia="仿宋_GB2312" w:cs="仿宋_GB2312"/>
                <w:color w:val="auto"/>
                <w:kern w:val="0"/>
                <w:sz w:val="21"/>
                <w:szCs w:val="21"/>
                <w:highlight w:val="none"/>
                <w:vertAlign w:val="baseline"/>
                <w:lang w:val="en-US" w:eastAsia="zh-CN" w:bidi="ar"/>
              </w:rPr>
              <w:t>无人机实名登记的目的、范围及操作步骤</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val="en-US" w:eastAsia="zh-CN" w:bidi="ar"/>
              </w:rPr>
              <w:t>进行民用无人驾驶航空器实名制登记管理规定习题练习。</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rPr>
            </w:pPr>
            <w:r>
              <w:rPr>
                <w:rFonts w:hint="default" w:ascii="仿宋_GB2312" w:hAnsi="仿宋_GB2312" w:eastAsia="仿宋_GB2312" w:cs="仿宋_GB2312"/>
                <w:color w:val="auto"/>
                <w:kern w:val="0"/>
                <w:sz w:val="21"/>
                <w:szCs w:val="21"/>
                <w:highlight w:val="none"/>
                <w:vertAlign w:val="baseline"/>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三</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bidi="ar"/>
              </w:rPr>
              <w:t>民用无人机驾驶员管理规定</w:t>
            </w:r>
          </w:p>
        </w:tc>
        <w:tc>
          <w:tcPr>
            <w:tcW w:w="2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通过本项目学习，掌握无人机驾驶员管理的基本概况，明确无人机驾驶员的分类、执照和等级要求，明确如何填写飞行经历记录，如何进行执照考试。</w:t>
            </w:r>
          </w:p>
        </w:tc>
        <w:tc>
          <w:tcPr>
            <w:tcW w:w="349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信息化手段，图文并茂讲述民用无人机驾驶员管理规定；</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w:t>
            </w:r>
            <w:r>
              <w:rPr>
                <w:rFonts w:hint="eastAsia" w:ascii="仿宋_GB2312" w:hAnsi="仿宋_GB2312" w:eastAsia="仿宋_GB2312" w:cs="仿宋_GB2312"/>
                <w:color w:val="auto"/>
                <w:kern w:val="0"/>
                <w:sz w:val="21"/>
                <w:szCs w:val="21"/>
                <w:highlight w:val="none"/>
                <w:vertAlign w:val="baseline"/>
                <w:lang w:val="en-US" w:eastAsia="zh-CN" w:bidi="ar"/>
              </w:rPr>
              <w:t>利用信息化手段、实物展示，让学生了解如何进行飞行经历记录的填写，如何进行执照考试；</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bidi="ar"/>
              </w:rPr>
              <w:t>分发任务工单，让学生按照要求填写</w:t>
            </w:r>
            <w:r>
              <w:rPr>
                <w:rFonts w:hint="eastAsia" w:ascii="仿宋_GB2312" w:hAnsi="仿宋_GB2312" w:eastAsia="仿宋_GB2312" w:cs="仿宋_GB2312"/>
                <w:color w:val="auto"/>
                <w:kern w:val="0"/>
                <w:sz w:val="21"/>
                <w:szCs w:val="21"/>
                <w:highlight w:val="none"/>
                <w:vertAlign w:val="baseline"/>
                <w:lang w:val="en-US" w:eastAsia="zh-CN" w:bidi="ar"/>
              </w:rPr>
              <w:t>无人机驾驶员管理的相关规定</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bidi="ar"/>
              </w:rPr>
              <w:t>4</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val="en-US" w:eastAsia="zh-CN" w:bidi="ar"/>
              </w:rPr>
              <w:t>进行民用无人机驾驶员管理规定习题练习。</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rPr>
            </w:pPr>
            <w:r>
              <w:rPr>
                <w:rFonts w:hint="default" w:ascii="仿宋_GB2312" w:hAnsi="仿宋_GB2312" w:eastAsia="仿宋_GB2312" w:cs="仿宋_GB2312"/>
                <w:color w:val="auto"/>
                <w:kern w:val="0"/>
                <w:sz w:val="21"/>
                <w:szCs w:val="21"/>
                <w:highlight w:val="none"/>
                <w:vertAlign w:val="baseline"/>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四</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空中交通管理</w:t>
            </w:r>
          </w:p>
        </w:tc>
        <w:tc>
          <w:tcPr>
            <w:tcW w:w="2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通过本项目的学习，了解空中交通管理的基本概念，明确各管制单位的管理范围，明确各空域的区别。</w:t>
            </w:r>
          </w:p>
        </w:tc>
        <w:tc>
          <w:tcPr>
            <w:tcW w:w="349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信息化手段，图文并茂讲述</w:t>
            </w:r>
            <w:r>
              <w:rPr>
                <w:rFonts w:hint="eastAsia" w:ascii="仿宋_GB2312" w:hAnsi="仿宋_GB2312" w:eastAsia="仿宋_GB2312" w:cs="仿宋_GB2312"/>
                <w:color w:val="auto"/>
                <w:kern w:val="0"/>
                <w:sz w:val="21"/>
                <w:szCs w:val="21"/>
                <w:highlight w:val="none"/>
                <w:vertAlign w:val="baseline"/>
                <w:lang w:val="en-US" w:eastAsia="zh-CN"/>
              </w:rPr>
              <w:t>空中交通管理相关概念</w:t>
            </w:r>
            <w:r>
              <w:rPr>
                <w:rFonts w:hint="eastAsia" w:ascii="仿宋_GB2312" w:hAnsi="仿宋_GB2312" w:eastAsia="仿宋_GB2312" w:cs="仿宋_GB2312"/>
                <w:color w:val="auto"/>
                <w:kern w:val="0"/>
                <w:sz w:val="21"/>
                <w:szCs w:val="21"/>
                <w:highlight w:val="none"/>
                <w:vertAlign w:val="baseline"/>
                <w:lang w:val="en-US" w:eastAsia="zh-CN"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val="en-US" w:eastAsia="zh-CN" w:bidi="ar"/>
              </w:rPr>
              <w:t>填写空中交通管理相关知识</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val="en-US" w:eastAsia="zh-CN" w:bidi="ar"/>
              </w:rPr>
              <w:t>进行空中交通管理习题练习。</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rPr>
            </w:pPr>
            <w:r>
              <w:rPr>
                <w:rFonts w:hint="default" w:ascii="仿宋_GB2312" w:hAnsi="仿宋_GB2312" w:eastAsia="仿宋_GB2312" w:cs="仿宋_GB2312"/>
                <w:color w:val="auto"/>
                <w:kern w:val="0"/>
                <w:sz w:val="21"/>
                <w:szCs w:val="21"/>
                <w:highlight w:val="none"/>
                <w:vertAlign w:val="baseline"/>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rPr>
              <w:t>5</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五</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无人驾驶航空器飞行管理暂行条例</w:t>
            </w:r>
          </w:p>
        </w:tc>
        <w:tc>
          <w:tcPr>
            <w:tcW w:w="2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通过本项目的学习，了解立法背景，了解不同空域的使用范围，了解如何进行飞行计划的申请。</w:t>
            </w:r>
          </w:p>
        </w:tc>
        <w:tc>
          <w:tcPr>
            <w:tcW w:w="349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信息化手段，图文并茂讲述无人驾驶航空器飞行管理暂行条例，让学生了解不同空域的适用范围及如何申请空域和飞行计划；</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val="en-US" w:eastAsia="zh-CN" w:bidi="ar"/>
              </w:rPr>
              <w:t>填写不同空域的使用范围及如何申请</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val="en-US" w:eastAsia="zh-CN" w:bidi="ar"/>
              </w:rPr>
              <w:t>进行无人驾驶航空器飞行管理暂行条例习题练习。</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val="en-US" w:eastAsia="zh-CN" w:bidi="ar"/>
              </w:rPr>
              <w:t>六</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轻小型民用无人机飞行动态数据管理规定</w:t>
            </w:r>
          </w:p>
        </w:tc>
        <w:tc>
          <w:tcPr>
            <w:tcW w:w="226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通过本项目的学习，了解飞行动态数据管理规定的目的及使用范围，明确动态数据的技术要求，明确轻小型民用无人机飞行动态数据的报送方式。</w:t>
            </w:r>
          </w:p>
        </w:tc>
        <w:tc>
          <w:tcPr>
            <w:tcW w:w="3493"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bidi="ar"/>
              </w:rPr>
              <w:t>利用</w:t>
            </w:r>
            <w:r>
              <w:rPr>
                <w:rFonts w:hint="eastAsia" w:ascii="仿宋_GB2312" w:hAnsi="仿宋_GB2312" w:eastAsia="仿宋_GB2312" w:cs="仿宋_GB2312"/>
                <w:color w:val="auto"/>
                <w:kern w:val="0"/>
                <w:sz w:val="21"/>
                <w:szCs w:val="21"/>
                <w:highlight w:val="none"/>
                <w:vertAlign w:val="baseline"/>
                <w:lang w:val="en-US" w:eastAsia="zh-CN" w:bidi="ar"/>
              </w:rPr>
              <w:t>信息化手段，图文并茂讲述轻小型民用无人机飞行动态数据管理规定，让学生了解其适用范围、技术要求如何报送；</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val="en-US" w:eastAsia="zh-CN" w:bidi="ar"/>
              </w:rPr>
              <w:t>填写轻小型民用无人机飞行动态数据的技术要求、适用范围及报送方式</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val="en-US" w:eastAsia="zh-CN" w:bidi="ar"/>
              </w:rPr>
              <w:t>进行轻小型民用无人机飞行动态数据管理规定习题练习。</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152" w:type="dxa"/>
            <w:gridSpan w:val="2"/>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840" w:firstLineChars="400"/>
              <w:jc w:val="both"/>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val="en-US" w:eastAsia="zh-CN" w:bidi="ar"/>
              </w:rPr>
              <w:t>合计</w:t>
            </w:r>
          </w:p>
        </w:tc>
        <w:tc>
          <w:tcPr>
            <w:tcW w:w="2262"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3493"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eastAsia="zh-CN" w:bidi="ar"/>
              </w:rPr>
            </w:pPr>
            <w:r>
              <w:rPr>
                <w:rFonts w:hint="default" w:ascii="仿宋_GB2312" w:hAnsi="仿宋_GB2312" w:eastAsia="仿宋_GB2312" w:cs="仿宋_GB2312"/>
                <w:color w:val="auto"/>
                <w:kern w:val="0"/>
                <w:sz w:val="21"/>
                <w:szCs w:val="21"/>
                <w:highlight w:val="none"/>
                <w:vertAlign w:val="baseline"/>
                <w:lang w:eastAsia="zh-CN" w:bidi="ar"/>
              </w:rPr>
              <w:t>36</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（1）为加强学生对法律法规的理解，紧密结合当前无人机行业发展趋势，可以采用任务驱动教学、互动教学、案例教学、项目教学等方法来开展教学。</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（2）灵活运用集体讲解、分组训练等形式，注重理论与实际应用相结合，从具体案例实际出发，让学生在典型案例分析中学习。</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（3）充分利用现代教育技术，配合实物教学设备多媒体教学课件，数字化教学资源等手段，简化学生认知过程，使学生在较短时间内达到最佳学习目的。</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（1）教材编写以本课程标准为基本要求，充分体现人物引领，实践导向的课程设计思想。</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应将本专业法律法规教材中融入典型法律实施案例，通过案例分析的手段，呈现出掌握民用无人机驾驶航空器实名制等级管理规定、民用无人机驾驶员管理规定、空中交通管理相关制度、无人驾驶航空器飞行管理暂行条例、轻小型民用无人机飞行动态数据管理规定等法律法规，体现理论在实践过程中的应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（5）教材选用应按照《职业院校教材管理办法》中的要求，规范选用教材，优先选用国家和省级规划教材。</w:t>
      </w:r>
    </w:p>
    <w:p>
      <w:pPr>
        <w:shd w:val="clear"/>
        <w:snapToGrid w:val="0"/>
        <w:spacing w:line="336" w:lineRule="auto"/>
        <w:jc w:val="center"/>
        <w:rPr>
          <w:rFonts w:hint="eastAsia" w:ascii="黑体" w:hAnsi="黑体" w:eastAsia="黑体"/>
          <w:kern w:val="0"/>
          <w:sz w:val="28"/>
          <w:szCs w:val="28"/>
          <w:highlight w:val="none"/>
        </w:rPr>
      </w:pPr>
    </w:p>
    <w:p>
      <w:pPr>
        <w:shd w:val="clear"/>
        <w:snapToGrid w:val="0"/>
        <w:spacing w:line="336" w:lineRule="auto"/>
        <w:jc w:val="center"/>
        <w:rPr>
          <w:rFonts w:ascii="黑体" w:hAnsi="黑体" w:eastAsia="黑体" w:cs="楷体_GB2312"/>
          <w:kern w:val="0"/>
          <w:sz w:val="24"/>
          <w:szCs w:val="24"/>
          <w:highlight w:val="none"/>
        </w:rPr>
      </w:pPr>
      <w:r>
        <w:rPr>
          <w:rFonts w:hint="eastAsia" w:ascii="黑体" w:hAnsi="黑体" w:eastAsia="黑体"/>
          <w:kern w:val="0"/>
          <w:sz w:val="24"/>
          <w:szCs w:val="24"/>
          <w:highlight w:val="none"/>
        </w:rPr>
        <w:t>授课进程建议表</w:t>
      </w:r>
    </w:p>
    <w:tbl>
      <w:tblPr>
        <w:tblStyle w:val="14"/>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4215"/>
        <w:gridCol w:w="1695"/>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54"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4215" w:type="dxa"/>
            <w:noWrap w:val="0"/>
            <w:vAlign w:val="center"/>
          </w:tcPr>
          <w:p>
            <w:pPr>
              <w:keepNext w:val="0"/>
              <w:keepLines w:val="0"/>
              <w:suppressLineNumbers w:val="0"/>
              <w:shd w:val="clear"/>
              <w:tabs>
                <w:tab w:val="center" w:pos="1524"/>
                <w:tab w:val="right" w:pos="2927"/>
              </w:tabs>
              <w:adjustRightInd w:val="0"/>
              <w:snapToGrid w:val="0"/>
              <w:spacing w:before="0" w:beforeAutospacing="0" w:after="0" w:afterAutospacing="0"/>
              <w:ind w:left="0" w:right="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169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215"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15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rPr>
              <w:t>1</w:t>
            </w:r>
            <w:r>
              <w:rPr>
                <w:rFonts w:hint="default" w:ascii="仿宋_GB2312" w:hAnsi="仿宋_GB2312" w:eastAsia="仿宋_GB2312" w:cs="仿宋_GB2312"/>
                <w:kern w:val="0"/>
                <w:sz w:val="21"/>
                <w:szCs w:val="21"/>
                <w:highlight w:val="none"/>
              </w:rPr>
              <w:t>-3</w:t>
            </w:r>
          </w:p>
        </w:tc>
        <w:tc>
          <w:tcPr>
            <w:tcW w:w="421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exact"/>
              <w:ind w:left="0" w:right="0" w:firstLine="0" w:firstLineChars="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一、导论—为什么要依法飞行、无人机管理相关的法律法规</w:t>
            </w:r>
          </w:p>
        </w:tc>
        <w:tc>
          <w:tcPr>
            <w:tcW w:w="16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6</w:t>
            </w:r>
          </w:p>
        </w:tc>
        <w:tc>
          <w:tcPr>
            <w:tcW w:w="221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15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4-6</w:t>
            </w:r>
          </w:p>
        </w:tc>
        <w:tc>
          <w:tcPr>
            <w:tcW w:w="42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firstLine="0" w:firstLineChars="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二、民用无人驾驶航空器实名登记管理规定—无人机实名登记的目的及适用范围，无人机实名登记的方法、登记标志的使用</w:t>
            </w:r>
          </w:p>
        </w:tc>
        <w:tc>
          <w:tcPr>
            <w:tcW w:w="16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6</w:t>
            </w:r>
          </w:p>
        </w:tc>
        <w:tc>
          <w:tcPr>
            <w:tcW w:w="221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bCs/>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7-9</w:t>
            </w:r>
          </w:p>
        </w:tc>
        <w:tc>
          <w:tcPr>
            <w:tcW w:w="4215"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exact"/>
              <w:ind w:left="0" w:right="0" w:firstLine="0" w:firstLineChars="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三、民用无人机驾驶员管理规定—无人机驾驶员管理的基本概况、无人机驾驶员的分类、无人机驾驶员的执照和等级要求、飞行经历记录、无人机驾驶员执照考试</w:t>
            </w:r>
          </w:p>
        </w:tc>
        <w:tc>
          <w:tcPr>
            <w:tcW w:w="16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6</w:t>
            </w:r>
          </w:p>
        </w:tc>
        <w:tc>
          <w:tcPr>
            <w:tcW w:w="221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10-12</w:t>
            </w:r>
          </w:p>
        </w:tc>
        <w:tc>
          <w:tcPr>
            <w:tcW w:w="421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exact"/>
              <w:ind w:left="0" w:right="0" w:firstLine="0" w:firstLineChars="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四、空中交通管理—空中交通管理的基本概念、空中交通管理单位</w:t>
            </w:r>
          </w:p>
        </w:tc>
        <w:tc>
          <w:tcPr>
            <w:tcW w:w="16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6</w:t>
            </w:r>
          </w:p>
        </w:tc>
        <w:tc>
          <w:tcPr>
            <w:tcW w:w="221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13-15</w:t>
            </w:r>
          </w:p>
        </w:tc>
        <w:tc>
          <w:tcPr>
            <w:tcW w:w="421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五、无人驾驶航空器飞行管理暂行条例—</w:t>
            </w:r>
            <w:r>
              <w:rPr>
                <w:rFonts w:hint="eastAsia" w:ascii="仿宋_GB2312" w:hAnsi="仿宋_GB2312" w:eastAsia="仿宋_GB2312" w:cs="仿宋_GB2312"/>
                <w:color w:val="auto"/>
                <w:kern w:val="0"/>
                <w:sz w:val="21"/>
                <w:szCs w:val="24"/>
                <w:highlight w:val="none"/>
                <w:vertAlign w:val="baseline"/>
                <w:lang w:val="en-US" w:eastAsia="zh-CN"/>
              </w:rPr>
              <w:t>立法背景及说明、飞行空域、飞行运行、法律责任</w:t>
            </w:r>
          </w:p>
        </w:tc>
        <w:tc>
          <w:tcPr>
            <w:tcW w:w="16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6</w:t>
            </w:r>
          </w:p>
        </w:tc>
        <w:tc>
          <w:tcPr>
            <w:tcW w:w="221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eastAsia="zh-CN"/>
              </w:rPr>
            </w:pPr>
            <w:r>
              <w:rPr>
                <w:rFonts w:hint="default" w:ascii="仿宋_GB2312" w:hAnsi="仿宋_GB2312" w:eastAsia="仿宋_GB2312" w:cs="仿宋_GB2312"/>
                <w:kern w:val="0"/>
                <w:sz w:val="21"/>
                <w:szCs w:val="21"/>
                <w:highlight w:val="none"/>
                <w:lang w:eastAsia="zh-CN"/>
              </w:rPr>
              <w:t>16-18</w:t>
            </w:r>
          </w:p>
        </w:tc>
        <w:tc>
          <w:tcPr>
            <w:tcW w:w="421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六、</w:t>
            </w:r>
            <w:r>
              <w:rPr>
                <w:rFonts w:hint="eastAsia" w:ascii="仿宋_GB2312" w:hAnsi="仿宋_GB2312" w:eastAsia="仿宋_GB2312" w:cs="仿宋_GB2312"/>
                <w:color w:val="auto"/>
                <w:kern w:val="0"/>
                <w:sz w:val="21"/>
                <w:szCs w:val="24"/>
                <w:highlight w:val="none"/>
                <w:vertAlign w:val="baseline"/>
                <w:lang w:val="en-US" w:eastAsia="zh-CN" w:bidi="ar"/>
              </w:rPr>
              <w:t>轻小型民用无人机飞行动态数据管理规定</w:t>
            </w:r>
            <w:r>
              <w:rPr>
                <w:rFonts w:hint="eastAsia" w:ascii="仿宋_GB2312" w:hAnsi="仿宋_GB2312" w:eastAsia="仿宋_GB2312" w:cs="仿宋_GB2312"/>
                <w:color w:val="000000"/>
                <w:kern w:val="0"/>
                <w:sz w:val="21"/>
                <w:szCs w:val="21"/>
                <w:highlight w:val="none"/>
                <w:vertAlign w:val="baseline"/>
                <w:lang w:val="en-US" w:eastAsia="zh-CN" w:bidi="ar"/>
              </w:rPr>
              <w:t>—</w:t>
            </w:r>
            <w:r>
              <w:rPr>
                <w:rFonts w:hint="eastAsia" w:ascii="仿宋_GB2312" w:hAnsi="仿宋_GB2312" w:eastAsia="仿宋_GB2312" w:cs="仿宋_GB2312"/>
                <w:color w:val="auto"/>
                <w:kern w:val="0"/>
                <w:sz w:val="21"/>
                <w:szCs w:val="24"/>
                <w:highlight w:val="none"/>
                <w:vertAlign w:val="baseline"/>
                <w:lang w:val="en-US" w:eastAsia="zh-CN"/>
              </w:rPr>
              <w:t>轻小型无人机动态数据报送方式、数据的技术要求、实施安排</w:t>
            </w:r>
          </w:p>
        </w:tc>
        <w:tc>
          <w:tcPr>
            <w:tcW w:w="169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eastAsia="zh-CN" w:bidi="ar"/>
              </w:rPr>
            </w:pPr>
            <w:r>
              <w:rPr>
                <w:rFonts w:hint="default" w:ascii="仿宋_GB2312" w:hAnsi="仿宋_GB2312" w:eastAsia="仿宋_GB2312" w:cs="仿宋_GB2312"/>
                <w:color w:val="000000"/>
                <w:kern w:val="0"/>
                <w:sz w:val="21"/>
                <w:szCs w:val="21"/>
                <w:highlight w:val="none"/>
                <w:vertAlign w:val="baseline"/>
                <w:lang w:eastAsia="zh-CN" w:bidi="ar"/>
              </w:rPr>
              <w:t>6</w:t>
            </w:r>
          </w:p>
        </w:tc>
        <w:tc>
          <w:tcPr>
            <w:tcW w:w="221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bl>
    <w:p>
      <w:pPr>
        <w:shd w:val="clear"/>
        <w:rPr>
          <w:rFonts w:hint="eastAsia"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r>
        <w:rPr>
          <w:rFonts w:hint="default"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br w:type="page"/>
      </w:r>
    </w:p>
    <w:p>
      <w:pPr>
        <w:keepNext w:val="0"/>
        <w:keepLines w:val="0"/>
        <w:pageBreakBefore w:val="0"/>
        <w:widowControl w:val="0"/>
        <w:shd w:val="clear"/>
        <w:kinsoku/>
        <w:wordWrap/>
        <w:overflowPunct/>
        <w:topLinePunct w:val="0"/>
        <w:autoSpaceDE w:val="0"/>
        <w:autoSpaceDN w:val="0"/>
        <w:bidi w:val="0"/>
        <w:adjustRightInd w:val="0"/>
        <w:snapToGrid/>
        <w:spacing w:after="157" w:afterLines="50" w:line="520" w:lineRule="exact"/>
        <w:jc w:val="center"/>
        <w:textAlignment w:val="auto"/>
        <w:rPr>
          <w:rFonts w:hint="default" w:ascii="方正小标宋_GBK" w:hAnsi="宋体" w:eastAsia="方正小标宋_GBK"/>
          <w:color w:val="auto"/>
          <w:sz w:val="32"/>
          <w:szCs w:val="32"/>
          <w:highlight w:val="none"/>
          <w:lang w:val="en-US" w:eastAsia="zh-CN"/>
        </w:rPr>
      </w:pPr>
      <w:sdt>
        <w:sdtPr>
          <w:rPr>
            <w:rFonts w:hint="eastAsia" w:ascii="仿宋_GB2312" w:hAnsi="仿宋_GB2312" w:eastAsia="仿宋_GB2312" w:cs="仿宋_GB2312"/>
            <w:sz w:val="28"/>
            <w:szCs w:val="28"/>
            <w:highlight w:val="none"/>
          </w:rPr>
          <w:id w:val="1"/>
          <w:showingPlcHdr/>
          <w:docPartObj>
            <w:docPartGallery w:val="Table of Contents"/>
            <w:docPartUnique/>
          </w:docPartObj>
        </w:sdtPr>
        <w:sdtEndPr>
          <w:rPr>
            <w:rFonts w:hint="eastAsia" w:ascii="方正小标宋简体" w:hAnsi="方正小标宋简体" w:eastAsia="方正小标宋简体" w:cs="方正小标宋简体"/>
            <w:color w:val="auto"/>
            <w:sz w:val="32"/>
            <w:szCs w:val="32"/>
            <w:highlight w:val="none"/>
            <w:lang w:val="en-US" w:eastAsia="zh-CN"/>
          </w:rPr>
        </w:sdtEndPr>
        <w:sdtContent/>
      </w:sdt>
      <w:r>
        <w:rPr>
          <w:rFonts w:hint="eastAsia" w:ascii="方正小标宋简体" w:hAnsi="方正小标宋简体" w:eastAsia="方正小标宋简体" w:cs="方正小标宋简体"/>
          <w:color w:val="auto"/>
          <w:sz w:val="32"/>
          <w:szCs w:val="32"/>
          <w:highlight w:val="none"/>
          <w:lang w:val="en-US" w:eastAsia="zh-CN"/>
        </w:rPr>
        <w:t>组态控制技术实训教程课程标准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是无人机操控与维护专业的一门专业拓展课程。通过学习组态软件的使用、程序设计、监控应用技术等专业知识，使学生能够掌握触摸屏组态应用技术；具有熟练使用软件、熟悉程序设计能力，能实现同下位机通讯、数据采集、监控控制，培养学生的职业道德和工匠精神，提高学生综合素质和职业能力，为学生参加职教高考以及其他专业课程的学习打下基础。</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shd w:val="clear"/>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0"/>
          <w:sz w:val="32"/>
          <w:szCs w:val="32"/>
          <w:highlight w:val="none"/>
          <w:lang w:val="en-US" w:eastAsia="zh-CN" w:bidi="ar"/>
        </w:rPr>
        <w:t>（6）具有科学探索精神与创新意识。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（1）掌握MCGS组态软件的构成、使用步骤以及基本操作；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（2）掌握用户窗口和实时数据库的建立；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（3）掌握铰运行策略的使用方法以及脚本程序的编写；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（4）掌握报警处理、报警信息、报表机制、报表输出方法；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（5）掌握配方处理与曲线绘制，掌握数据处理与安全机制。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（1）能够独立完成整数累加、设置超限报警等组态要求；</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（2）能够通过组态实时观察设备参数运行曲线，设备能够正常显示报警信息；</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（3）能够</w:t>
      </w:r>
      <w:r>
        <w:rPr>
          <w:rFonts w:hint="eastAsia" w:ascii="仿宋_GB2312" w:hAnsi="仿宋_GB2312" w:eastAsia="仿宋_GB2312" w:cs="仿宋_GB2312"/>
          <w:snapToGrid/>
          <w:color w:val="auto"/>
          <w:kern w:val="0"/>
          <w:sz w:val="32"/>
          <w:szCs w:val="32"/>
          <w:highlight w:val="none"/>
          <w:lang w:val="en-US" w:eastAsia="zh-CN" w:bidi="ar"/>
        </w:rPr>
        <w:t>完成配方设计操作，组态历史曲线绘制功能；</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（4）能够组态实时数据存储，完成运行是改变操作权限；</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（5）能够完成实时数据采集并实现通信与控制；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（6）能够从案例中寻找共性举一反三， 不断养成岗位要求需要的职业素养。</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36学时</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highlight w:val="none"/>
        </w:rPr>
      </w:pPr>
      <w:r>
        <w:rPr>
          <w:rFonts w:hint="eastAsia" w:ascii="仿宋_GB2312" w:hAnsi="仿宋_GB2312" w:eastAsia="仿宋_GB2312" w:cs="仿宋_GB2312"/>
          <w:snapToGrid/>
          <w:color w:val="auto"/>
          <w:kern w:val="2"/>
          <w:sz w:val="32"/>
          <w:szCs w:val="32"/>
          <w:highlight w:val="none"/>
          <w:lang w:val="en-US" w:eastAsia="zh-CN" w:bidi="ar"/>
        </w:rPr>
        <w:t>2学分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tbl>
      <w:tblPr>
        <w:tblStyle w:val="14"/>
        <w:tblW w:w="8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207"/>
        <w:gridCol w:w="3726"/>
        <w:gridCol w:w="2280"/>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序号</w:t>
            </w:r>
          </w:p>
        </w:tc>
        <w:tc>
          <w:tcPr>
            <w:tcW w:w="120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教学项目</w:t>
            </w:r>
          </w:p>
        </w:tc>
        <w:tc>
          <w:tcPr>
            <w:tcW w:w="3726"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教学内容与教学要求</w:t>
            </w:r>
          </w:p>
        </w:tc>
        <w:tc>
          <w:tcPr>
            <w:tcW w:w="2280"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教学活动设计建议</w:t>
            </w:r>
          </w:p>
        </w:tc>
        <w:tc>
          <w:tcPr>
            <w:tcW w:w="1011"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shd w:val="clear"/>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highlight w:val="none"/>
                <w:vertAlign w:val="baseline"/>
                <w:lang w:val="en-US"/>
              </w:rPr>
            </w:pPr>
            <w:r>
              <w:rPr>
                <w:rFonts w:hint="eastAsia" w:ascii="黑体" w:hAnsi="黑体" w:eastAsia="黑体" w:cs="黑体"/>
                <w:b w:val="0"/>
                <w:bCs w:val="0"/>
                <w:color w:val="auto"/>
                <w:kern w:val="0"/>
                <w:sz w:val="21"/>
                <w:szCs w:val="21"/>
                <w:highlight w:val="none"/>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bidi="ar"/>
              </w:rPr>
            </w:pPr>
            <w:r>
              <w:rPr>
                <w:rFonts w:hint="eastAsia" w:ascii="仿宋_GB2312" w:hAnsi="仿宋_GB2312" w:eastAsia="仿宋_GB2312" w:cs="仿宋_GB2312"/>
                <w:b/>
                <w:bCs/>
                <w:color w:val="auto"/>
                <w:kern w:val="0"/>
                <w:sz w:val="21"/>
                <w:szCs w:val="21"/>
                <w:highlight w:val="none"/>
                <w:vertAlign w:val="baseline"/>
                <w:lang w:bidi="ar"/>
              </w:rPr>
              <w:t>项目一</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监控组态软件概述</w:t>
            </w:r>
          </w:p>
        </w:tc>
        <w:tc>
          <w:tcPr>
            <w:tcW w:w="372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组态与组态软件</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组态软件的功能和特点；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软件的构成与使用步骤</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掌握组态、组态软件含义</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掌握组态软件的构成和使用步骤</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w:t>
            </w:r>
            <w:r>
              <w:rPr>
                <w:rFonts w:hint="eastAsia" w:ascii="仿宋_GB2312" w:hAnsi="仿宋_GB2312" w:eastAsia="仿宋_GB2312" w:cs="仿宋_GB2312"/>
                <w:color w:val="auto"/>
                <w:kern w:val="0"/>
                <w:sz w:val="21"/>
                <w:szCs w:val="21"/>
                <w:highlight w:val="none"/>
                <w:vertAlign w:val="baseline"/>
                <w:lang w:val="en-US" w:eastAsia="zh-CN" w:bidi="ar"/>
              </w:rPr>
              <w:t>MCGS组态软件的基本操作</w:t>
            </w:r>
            <w:r>
              <w:rPr>
                <w:rFonts w:hint="eastAsia" w:ascii="仿宋_GB2312" w:hAnsi="仿宋_GB2312" w:eastAsia="仿宋_GB2312" w:cs="仿宋_GB2312"/>
                <w:color w:val="auto"/>
                <w:kern w:val="0"/>
                <w:sz w:val="21"/>
                <w:szCs w:val="21"/>
                <w:highlight w:val="none"/>
                <w:vertAlign w:val="baseline"/>
                <w:lang w:bidi="ar"/>
              </w:rPr>
              <w:t>。</w:t>
            </w:r>
          </w:p>
        </w:tc>
        <w:tc>
          <w:tcPr>
            <w:tcW w:w="228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利用信息化教学手段讲解、演示MCGS组态软件的特点、使用步骤</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eastAsia="zh-CN" w:bidi="ar"/>
              </w:rPr>
              <w:t>在计算机上完成组态软件的基础认知</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掌握组态软件的基本操作</w:t>
            </w:r>
            <w:r>
              <w:rPr>
                <w:rFonts w:hint="eastAsia" w:ascii="仿宋_GB2312" w:hAnsi="仿宋_GB2312" w:eastAsia="仿宋_GB2312" w:cs="仿宋_GB2312"/>
                <w:color w:val="auto"/>
                <w:kern w:val="0"/>
                <w:sz w:val="21"/>
                <w:szCs w:val="21"/>
                <w:highlight w:val="none"/>
                <w:vertAlign w:val="baseline"/>
                <w:lang w:bidi="ar"/>
              </w:rPr>
              <w:t>。</w:t>
            </w:r>
          </w:p>
        </w:tc>
        <w:tc>
          <w:tcPr>
            <w:tcW w:w="101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二</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eastAsia="zh-CN" w:bidi="ar"/>
              </w:rPr>
              <w:t>用户窗口与实时数据库</w:t>
            </w:r>
          </w:p>
        </w:tc>
        <w:tc>
          <w:tcPr>
            <w:tcW w:w="372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MCGS的用户窗口</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实施数据库；</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eastAsia="zh-CN" w:bidi="ar"/>
              </w:rPr>
              <w:t>掌握新工程创建、用户窗口创建、图形对象创建、动画连接</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掌握数据类型的区别、数据对象的属性设置；</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w:t>
            </w:r>
            <w:r>
              <w:rPr>
                <w:rFonts w:hint="eastAsia" w:ascii="仿宋_GB2312" w:hAnsi="仿宋_GB2312" w:eastAsia="仿宋_GB2312" w:cs="仿宋_GB2312"/>
                <w:color w:val="auto"/>
                <w:kern w:val="0"/>
                <w:sz w:val="21"/>
                <w:szCs w:val="21"/>
                <w:highlight w:val="none"/>
                <w:vertAlign w:val="baseline"/>
                <w:lang w:val="en-US" w:eastAsia="zh-CN" w:bidi="ar"/>
              </w:rPr>
              <w:t>数据对象的浏览和查询方法。</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18"/>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整数累加；</w:t>
            </w:r>
          </w:p>
          <w:p>
            <w:pPr>
              <w:pStyle w:val="13"/>
              <w:keepNext w:val="0"/>
              <w:keepLines w:val="0"/>
              <w:pageBreakBefore w:val="0"/>
              <w:widowControl/>
              <w:numPr>
                <w:ilvl w:val="0"/>
                <w:numId w:val="18"/>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超限报警。</w:t>
            </w:r>
          </w:p>
        </w:tc>
        <w:tc>
          <w:tcPr>
            <w:tcW w:w="228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利用信息化教学手段讲解、演示MCGS组态软件创建使用过程</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分发任务工单，让学生按照要求</w:t>
            </w:r>
            <w:r>
              <w:rPr>
                <w:rFonts w:hint="eastAsia" w:ascii="仿宋_GB2312" w:hAnsi="仿宋_GB2312" w:eastAsia="仿宋_GB2312" w:cs="仿宋_GB2312"/>
                <w:color w:val="auto"/>
                <w:kern w:val="0"/>
                <w:sz w:val="21"/>
                <w:szCs w:val="21"/>
                <w:highlight w:val="none"/>
                <w:vertAlign w:val="baseline"/>
                <w:lang w:eastAsia="zh-CN" w:bidi="ar"/>
              </w:rPr>
              <w:t>完成小项目的组态</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p>
        </w:tc>
        <w:tc>
          <w:tcPr>
            <w:tcW w:w="101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三</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eastAsia="zh-CN" w:bidi="ar"/>
              </w:rPr>
              <w:t>用户窗口与实时数据库</w:t>
            </w:r>
          </w:p>
        </w:tc>
        <w:tc>
          <w:tcPr>
            <w:tcW w:w="372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运行策略</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脚本程序；</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15"/>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eastAsia="zh-CN" w:bidi="ar"/>
              </w:rPr>
              <w:t>掌握策略类型、属性以及策略行条件、策略构件；</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掌握脚本语言要素；</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掌握基本语句、查错和运行</w:t>
            </w:r>
            <w:r>
              <w:rPr>
                <w:rFonts w:hint="eastAsia" w:ascii="仿宋_GB2312" w:hAnsi="仿宋_GB2312" w:eastAsia="仿宋_GB2312" w:cs="仿宋_GB2312"/>
                <w:color w:val="auto"/>
                <w:kern w:val="0"/>
                <w:sz w:val="21"/>
                <w:szCs w:val="21"/>
                <w:highlight w:val="none"/>
                <w:vertAlign w:val="baseline"/>
                <w:lang w:val="en-US" w:eastAsia="zh-CN"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1.实时曲线；</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2.液位控制。</w:t>
            </w:r>
          </w:p>
        </w:tc>
        <w:tc>
          <w:tcPr>
            <w:tcW w:w="228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利用信息化教学手段讲解、演示MCGS组态软件创建使用过程</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bidi="ar"/>
              </w:rPr>
              <w:t>分发任务工单，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完成策略组态，编写脚本程序</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p>
        </w:tc>
        <w:tc>
          <w:tcPr>
            <w:tcW w:w="101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四</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eastAsia="zh-CN" w:bidi="ar"/>
              </w:rPr>
              <w:t>报警处理与报表输出</w:t>
            </w:r>
          </w:p>
        </w:tc>
        <w:tc>
          <w:tcPr>
            <w:tcW w:w="372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MCGS的设备窗口</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报警处理；</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3.报表输出。</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掌握报警处理与报警信息显示；</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掌握设备窗口构建选择与属性设置；</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掌握创建报表的方法，组态报表。</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1.报警信息显示；</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2.数据报表输出。</w:t>
            </w:r>
          </w:p>
        </w:tc>
        <w:tc>
          <w:tcPr>
            <w:tcW w:w="228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利用信息化教学手段演示MCGS组态报警处理和报表输出</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完成报警处理与报表输出工作任务</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5</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五</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eastAsia="zh-CN" w:bidi="ar"/>
              </w:rPr>
              <w:t>配方处理与曲线绘制</w:t>
            </w:r>
          </w:p>
        </w:tc>
        <w:tc>
          <w:tcPr>
            <w:tcW w:w="372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MCGS主控窗口</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配方处理；</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3.曲线绘制。</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掌握主控窗口的菜单组态与属性设置</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掌握配方的组态设计、操作设计；</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1.配方设计操作；</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rPr>
              <w:t>2.历史曲线绘制。</w:t>
            </w:r>
          </w:p>
        </w:tc>
        <w:tc>
          <w:tcPr>
            <w:tcW w:w="228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利用信息化教学手段演示MCGS组态配方处理和曲线绘制</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完成报配方编辑与曲线绘制</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六</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sz w:val="21"/>
                <w:szCs w:val="21"/>
                <w:highlight w:val="none"/>
                <w:vertAlign w:val="baseline"/>
                <w:lang w:bidi="ar"/>
              </w:rPr>
            </w:pPr>
            <w:r>
              <w:rPr>
                <w:rFonts w:hint="eastAsia" w:ascii="仿宋_GB2312" w:hAnsi="仿宋_GB2312" w:eastAsia="仿宋_GB2312" w:cs="仿宋_GB2312"/>
                <w:color w:val="auto"/>
                <w:kern w:val="0"/>
                <w:sz w:val="21"/>
                <w:szCs w:val="21"/>
                <w:highlight w:val="none"/>
                <w:vertAlign w:val="baseline"/>
                <w:lang w:eastAsia="zh-CN" w:bidi="ar"/>
              </w:rPr>
              <w:t>数据处理与安全机制</w:t>
            </w:r>
          </w:p>
        </w:tc>
        <w:tc>
          <w:tcPr>
            <w:tcW w:w="372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MCGS数据处理</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安全机制；</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掌握数据前处理、实时数据处理、数据后处理实时数据存储；</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掌握系统权限设置、操作权限设置；</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eastAsia="zh-CN" w:bidi="ar"/>
              </w:rPr>
              <w:t>掌握运行时改变操作权限的方法。</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动画制作与用户登录</w:t>
            </w:r>
          </w:p>
        </w:tc>
        <w:tc>
          <w:tcPr>
            <w:tcW w:w="228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利用信息化教学手段演示MCGS组态数据处理并演示MCGS内部自主存在的安全机制，以及安全机制使用的方法和使用领域</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完成系统权限设置和操作权限设置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3.</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7</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七</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MCGS数据采集与控制</w:t>
            </w:r>
          </w:p>
        </w:tc>
        <w:tc>
          <w:tcPr>
            <w:tcW w:w="372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数据采系统概况</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数据采集卡；</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掌握数据采集系统的功能、输入输出信号；</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掌握数据采集卡的选择。</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1.饮料瓶计数喷码控制；</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2.滚柱分选直径检测；</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rPr>
              <w:t>3.温室大棚温度监测与控制。</w:t>
            </w:r>
          </w:p>
        </w:tc>
        <w:tc>
          <w:tcPr>
            <w:tcW w:w="228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完成系统权限设置和操作权限设置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8</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sz w:val="21"/>
                <w:szCs w:val="21"/>
                <w:highlight w:val="none"/>
                <w:vertAlign w:val="baseline"/>
                <w:lang w:val="en-US" w:eastAsia="zh-CN" w:bidi="ar"/>
              </w:rPr>
            </w:pPr>
            <w:r>
              <w:rPr>
                <w:rFonts w:hint="eastAsia" w:ascii="仿宋_GB2312" w:hAnsi="仿宋_GB2312" w:eastAsia="仿宋_GB2312" w:cs="仿宋_GB2312"/>
                <w:b/>
                <w:bCs/>
                <w:color w:val="auto"/>
                <w:kern w:val="0"/>
                <w:sz w:val="21"/>
                <w:szCs w:val="21"/>
                <w:highlight w:val="none"/>
                <w:vertAlign w:val="baseline"/>
                <w:lang w:bidi="ar"/>
              </w:rPr>
              <w:t>项目</w:t>
            </w:r>
            <w:r>
              <w:rPr>
                <w:rFonts w:hint="eastAsia" w:ascii="仿宋_GB2312" w:hAnsi="仿宋_GB2312" w:eastAsia="仿宋_GB2312" w:cs="仿宋_GB2312"/>
                <w:b/>
                <w:bCs/>
                <w:color w:val="auto"/>
                <w:kern w:val="0"/>
                <w:sz w:val="21"/>
                <w:szCs w:val="21"/>
                <w:highlight w:val="none"/>
                <w:vertAlign w:val="baseline"/>
                <w:lang w:eastAsia="zh-CN" w:bidi="ar"/>
              </w:rPr>
              <w:t>八</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MGCS串口通信与控制</w:t>
            </w:r>
          </w:p>
        </w:tc>
        <w:tc>
          <w:tcPr>
            <w:tcW w:w="372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left"/>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教学内容：</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1.</w:t>
            </w:r>
            <w:r>
              <w:rPr>
                <w:rFonts w:hint="eastAsia" w:ascii="仿宋_GB2312" w:hAnsi="仿宋_GB2312" w:eastAsia="仿宋_GB2312" w:cs="仿宋_GB2312"/>
                <w:color w:val="auto"/>
                <w:kern w:val="0"/>
                <w:sz w:val="21"/>
                <w:szCs w:val="21"/>
                <w:highlight w:val="none"/>
                <w:vertAlign w:val="baseline"/>
                <w:lang w:val="en-US" w:eastAsia="zh-CN" w:bidi="ar"/>
              </w:rPr>
              <w:t>触控通信概念、标准</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suppressLineNumbers w:val="0"/>
              <w:shd w:val="clear"/>
              <w:tabs>
                <w:tab w:val="left" w:pos="312"/>
              </w:tabs>
              <w:kinsoku w:val="0"/>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val="en-US" w:eastAsia="zh-CN" w:bidi="ar"/>
              </w:rPr>
              <w:t>PC串口通信线路连接</w:t>
            </w:r>
            <w:r>
              <w:rPr>
                <w:rFonts w:hint="eastAsia" w:ascii="仿宋_GB2312" w:hAnsi="仿宋_GB2312" w:eastAsia="仿宋_GB2312" w:cs="仿宋_GB2312"/>
                <w:color w:val="auto"/>
                <w:kern w:val="0"/>
                <w:sz w:val="21"/>
                <w:szCs w:val="21"/>
                <w:highlight w:val="none"/>
                <w:vertAlign w:val="baseline"/>
                <w:lang w:eastAsia="zh-CN" w:bidi="ar"/>
              </w:rPr>
              <w:t>；</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val="en-US"/>
              </w:rPr>
            </w:pPr>
            <w:r>
              <w:rPr>
                <w:rFonts w:hint="eastAsia" w:ascii="仿宋_GB2312" w:hAnsi="仿宋_GB2312" w:eastAsia="仿宋_GB2312" w:cs="仿宋_GB2312"/>
                <w:b/>
                <w:bCs/>
                <w:color w:val="auto"/>
                <w:kern w:val="0"/>
                <w:sz w:val="21"/>
                <w:szCs w:val="21"/>
                <w:highlight w:val="none"/>
                <w:vertAlign w:val="baseline"/>
                <w:lang w:bidi="ar"/>
              </w:rPr>
              <w:t>教学要求：</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eastAsia="zh-CN" w:bidi="ar"/>
              </w:rPr>
              <w:t>掌握通信线路连接；</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bidi="ar"/>
              </w:rPr>
              <w:t>2.</w:t>
            </w:r>
            <w:r>
              <w:rPr>
                <w:rFonts w:hint="eastAsia" w:ascii="仿宋_GB2312" w:hAnsi="仿宋_GB2312" w:eastAsia="仿宋_GB2312" w:cs="仿宋_GB2312"/>
                <w:color w:val="auto"/>
                <w:kern w:val="0"/>
                <w:sz w:val="21"/>
                <w:szCs w:val="21"/>
                <w:highlight w:val="none"/>
                <w:vertAlign w:val="baseline"/>
                <w:lang w:eastAsia="zh-CN" w:bidi="ar"/>
              </w:rPr>
              <w:t>掌握串口通信与控制；</w:t>
            </w:r>
          </w:p>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firstLine="422" w:firstLineChars="200"/>
              <w:jc w:val="both"/>
              <w:textAlignment w:val="baseline"/>
              <w:rPr>
                <w:rFonts w:hint="eastAsia" w:ascii="仿宋_GB2312" w:hAnsi="仿宋_GB2312" w:eastAsia="仿宋_GB2312" w:cs="仿宋_GB2312"/>
                <w:b/>
                <w:bCs/>
                <w:color w:val="auto"/>
                <w:kern w:val="0"/>
                <w:sz w:val="21"/>
                <w:szCs w:val="21"/>
                <w:highlight w:val="none"/>
                <w:vertAlign w:val="baseline"/>
                <w:lang w:bidi="ar"/>
              </w:rPr>
            </w:pPr>
            <w:r>
              <w:rPr>
                <w:rFonts w:hint="eastAsia" w:ascii="仿宋_GB2312" w:hAnsi="仿宋_GB2312" w:eastAsia="仿宋_GB2312" w:cs="仿宋_GB2312"/>
                <w:b/>
                <w:bCs/>
                <w:color w:val="auto"/>
                <w:kern w:val="0"/>
                <w:sz w:val="21"/>
                <w:szCs w:val="21"/>
                <w:highlight w:val="none"/>
                <w:vertAlign w:val="baseline"/>
                <w:lang w:eastAsia="zh-CN" w:bidi="ar"/>
              </w:rPr>
              <w:t>实训内容</w:t>
            </w:r>
            <w:r>
              <w:rPr>
                <w:rFonts w:hint="eastAsia" w:ascii="仿宋_GB2312" w:hAnsi="仿宋_GB2312" w:eastAsia="仿宋_GB2312" w:cs="仿宋_GB2312"/>
                <w:b/>
                <w:bCs/>
                <w:color w:val="auto"/>
                <w:kern w:val="0"/>
                <w:sz w:val="21"/>
                <w:szCs w:val="21"/>
                <w:highlight w:val="none"/>
                <w:vertAlign w:val="baseline"/>
                <w:lang w:bidi="ar"/>
              </w:rPr>
              <w:t>：</w:t>
            </w:r>
          </w:p>
          <w:p>
            <w:pPr>
              <w:pStyle w:val="13"/>
              <w:keepNext w:val="0"/>
              <w:keepLines w:val="0"/>
              <w:pageBreakBefore w:val="0"/>
              <w:widowControl/>
              <w:numPr>
                <w:ilvl w:val="0"/>
                <w:numId w:val="0"/>
              </w:numPr>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1.机械手臂定位检测与控制；</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2.银行防盗监测与报警；</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eastAsia"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3.发动机温度监测与报警；</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left"/>
              <w:textAlignment w:val="baseline"/>
              <w:rPr>
                <w:rFonts w:hint="default" w:ascii="仿宋_GB2312" w:hAnsi="仿宋_GB2312" w:eastAsia="仿宋_GB2312" w:cs="仿宋_GB2312"/>
                <w:color w:val="auto"/>
                <w:kern w:val="0"/>
                <w:sz w:val="21"/>
                <w:szCs w:val="21"/>
                <w:highlight w:val="none"/>
                <w:vertAlign w:val="baseline"/>
                <w:lang w:val="en-US" w:eastAsia="zh-CN"/>
              </w:rPr>
            </w:pPr>
            <w:r>
              <w:rPr>
                <w:rFonts w:hint="eastAsia" w:ascii="仿宋_GB2312" w:hAnsi="仿宋_GB2312" w:eastAsia="仿宋_GB2312" w:cs="仿宋_GB2312"/>
                <w:color w:val="auto"/>
                <w:kern w:val="0"/>
                <w:sz w:val="21"/>
                <w:szCs w:val="21"/>
                <w:highlight w:val="none"/>
                <w:vertAlign w:val="baseline"/>
                <w:lang w:val="en-US" w:eastAsia="zh-CN"/>
              </w:rPr>
              <w:t>4.锅炉温度监测与报警。</w:t>
            </w:r>
          </w:p>
        </w:tc>
        <w:tc>
          <w:tcPr>
            <w:tcW w:w="2280"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rPr>
            </w:pPr>
            <w:r>
              <w:rPr>
                <w:rFonts w:hint="eastAsia" w:ascii="仿宋_GB2312" w:hAnsi="仿宋_GB2312" w:eastAsia="仿宋_GB2312" w:cs="仿宋_GB2312"/>
                <w:color w:val="auto"/>
                <w:kern w:val="0"/>
                <w:sz w:val="21"/>
                <w:szCs w:val="21"/>
                <w:highlight w:val="none"/>
                <w:vertAlign w:val="baseline"/>
                <w:lang w:val="en-US" w:eastAsia="zh-CN" w:bidi="ar"/>
              </w:rPr>
              <w:t>1</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eastAsia="zh-CN" w:bidi="ar"/>
              </w:rPr>
              <w:t>派发</w:t>
            </w:r>
            <w:r>
              <w:rPr>
                <w:rFonts w:hint="eastAsia" w:ascii="仿宋_GB2312" w:hAnsi="仿宋_GB2312" w:eastAsia="仿宋_GB2312" w:cs="仿宋_GB2312"/>
                <w:color w:val="auto"/>
                <w:kern w:val="0"/>
                <w:sz w:val="21"/>
                <w:szCs w:val="21"/>
                <w:highlight w:val="none"/>
                <w:vertAlign w:val="baseline"/>
                <w:lang w:bidi="ar"/>
              </w:rPr>
              <w:t>任务工单，</w:t>
            </w:r>
            <w:r>
              <w:rPr>
                <w:rFonts w:hint="eastAsia" w:ascii="仿宋_GB2312" w:hAnsi="仿宋_GB2312" w:eastAsia="仿宋_GB2312" w:cs="仿宋_GB2312"/>
                <w:color w:val="auto"/>
                <w:kern w:val="0"/>
                <w:sz w:val="21"/>
                <w:szCs w:val="21"/>
                <w:highlight w:val="none"/>
                <w:vertAlign w:val="baseline"/>
                <w:lang w:eastAsia="zh-CN" w:bidi="ar"/>
              </w:rPr>
              <w:t>引导</w:t>
            </w:r>
            <w:r>
              <w:rPr>
                <w:rFonts w:hint="eastAsia" w:ascii="仿宋_GB2312" w:hAnsi="仿宋_GB2312" w:eastAsia="仿宋_GB2312" w:cs="仿宋_GB2312"/>
                <w:color w:val="auto"/>
                <w:kern w:val="0"/>
                <w:sz w:val="21"/>
                <w:szCs w:val="21"/>
                <w:highlight w:val="none"/>
                <w:vertAlign w:val="baseline"/>
                <w:lang w:bidi="ar"/>
              </w:rPr>
              <w:t>学生按照要求</w:t>
            </w:r>
            <w:r>
              <w:rPr>
                <w:rFonts w:hint="eastAsia" w:ascii="仿宋_GB2312" w:hAnsi="仿宋_GB2312" w:eastAsia="仿宋_GB2312" w:cs="仿宋_GB2312"/>
                <w:color w:val="auto"/>
                <w:kern w:val="0"/>
                <w:sz w:val="21"/>
                <w:szCs w:val="21"/>
                <w:highlight w:val="none"/>
                <w:vertAlign w:val="baseline"/>
                <w:lang w:eastAsia="zh-CN" w:bidi="ar"/>
              </w:rPr>
              <w:t>完成系统权限设置和操作权限设置</w:t>
            </w:r>
            <w:r>
              <w:rPr>
                <w:rFonts w:hint="eastAsia" w:ascii="仿宋_GB2312" w:hAnsi="仿宋_GB2312" w:eastAsia="仿宋_GB2312" w:cs="仿宋_GB2312"/>
                <w:color w:val="auto"/>
                <w:kern w:val="0"/>
                <w:sz w:val="21"/>
                <w:szCs w:val="21"/>
                <w:highlight w:val="none"/>
                <w:vertAlign w:val="baseline"/>
                <w:lang w:bidi="ar"/>
              </w:rPr>
              <w:t>；</w:t>
            </w:r>
          </w:p>
          <w:p>
            <w:pPr>
              <w:pStyle w:val="13"/>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color w:val="auto"/>
                <w:kern w:val="0"/>
                <w:sz w:val="21"/>
                <w:szCs w:val="21"/>
                <w:highlight w:val="none"/>
                <w:vertAlign w:val="baseline"/>
                <w:lang w:val="en-US" w:bidi="ar"/>
              </w:rPr>
            </w:pPr>
            <w:r>
              <w:rPr>
                <w:rFonts w:hint="eastAsia" w:ascii="仿宋_GB2312" w:hAnsi="仿宋_GB2312" w:eastAsia="仿宋_GB2312" w:cs="仿宋_GB2312"/>
                <w:color w:val="auto"/>
                <w:kern w:val="0"/>
                <w:sz w:val="21"/>
                <w:szCs w:val="21"/>
                <w:highlight w:val="none"/>
                <w:vertAlign w:val="baseline"/>
                <w:lang w:val="en-US" w:eastAsia="zh-CN" w:bidi="ar"/>
              </w:rPr>
              <w:t>2</w:t>
            </w:r>
            <w:r>
              <w:rPr>
                <w:rFonts w:hint="eastAsia" w:ascii="仿宋_GB2312" w:hAnsi="仿宋_GB2312" w:eastAsia="仿宋_GB2312" w:cs="仿宋_GB2312"/>
                <w:color w:val="auto"/>
                <w:kern w:val="0"/>
                <w:sz w:val="21"/>
                <w:szCs w:val="21"/>
                <w:highlight w:val="none"/>
                <w:vertAlign w:val="baseline"/>
                <w:lang w:val="en-US" w:bidi="ar"/>
              </w:rPr>
              <w:t>.</w:t>
            </w:r>
            <w:r>
              <w:rPr>
                <w:rFonts w:hint="eastAsia" w:ascii="仿宋_GB2312" w:hAnsi="仿宋_GB2312" w:eastAsia="仿宋_GB2312" w:cs="仿宋_GB2312"/>
                <w:color w:val="auto"/>
                <w:kern w:val="0"/>
                <w:sz w:val="21"/>
                <w:szCs w:val="21"/>
                <w:highlight w:val="none"/>
                <w:vertAlign w:val="baseline"/>
                <w:lang w:bidi="ar"/>
              </w:rPr>
              <w:t>每小组在教师指导下</w:t>
            </w:r>
            <w:r>
              <w:rPr>
                <w:rFonts w:hint="eastAsia" w:ascii="仿宋_GB2312" w:hAnsi="仿宋_GB2312" w:eastAsia="仿宋_GB2312" w:cs="仿宋_GB2312"/>
                <w:color w:val="auto"/>
                <w:kern w:val="0"/>
                <w:sz w:val="21"/>
                <w:szCs w:val="21"/>
                <w:highlight w:val="none"/>
                <w:vertAlign w:val="baseline"/>
                <w:lang w:eastAsia="zh-CN" w:bidi="ar"/>
              </w:rPr>
              <w:t>完成对应的实训项目</w:t>
            </w:r>
            <w:r>
              <w:rPr>
                <w:rFonts w:hint="eastAsia" w:ascii="仿宋_GB2312" w:hAnsi="仿宋_GB2312" w:eastAsia="仿宋_GB2312" w:cs="仿宋_GB2312"/>
                <w:color w:val="auto"/>
                <w:kern w:val="0"/>
                <w:sz w:val="21"/>
                <w:szCs w:val="21"/>
                <w:highlight w:val="none"/>
                <w:vertAlign w:val="baseline"/>
                <w:lang w:bidi="ar"/>
              </w:rPr>
              <w:t>。</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shd w:val="clear"/>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8</w:t>
            </w:r>
          </w:p>
        </w:tc>
      </w:tr>
    </w:tbl>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（1）坚持正确的育人理念，充分挖掘本课程思政元素，积极组织课程思政教育，养成正确的无人机操控与维护从业人员职业道德意识，将立德树人贯穿于课程实施全过程。</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（2）课程以MCGS触屏组态技术应用为主体，以职业实践为主线，积极探索理论和实践相结合的教学模式，采用理实一体化教学，</w:t>
      </w:r>
      <w:r>
        <w:rPr>
          <w:rFonts w:hint="eastAsia" w:ascii="仿宋_GB2312" w:hAnsi="仿宋_GB2312" w:eastAsia="仿宋_GB2312" w:cs="仿宋_GB2312"/>
          <w:snapToGrid/>
          <w:color w:val="auto"/>
          <w:kern w:val="0"/>
          <w:sz w:val="32"/>
          <w:szCs w:val="32"/>
          <w:highlight w:val="none"/>
          <w:lang w:val="en-US" w:eastAsia="zh-CN" w:bidi="ar"/>
        </w:rPr>
        <w:t>引导学生</w:t>
      </w:r>
      <w:r>
        <w:rPr>
          <w:rFonts w:hint="eastAsia" w:ascii="仿宋_GB2312" w:hAnsi="仿宋_GB2312" w:eastAsia="仿宋_GB2312" w:cs="仿宋_GB2312"/>
          <w:snapToGrid/>
          <w:color w:val="auto"/>
          <w:kern w:val="2"/>
          <w:sz w:val="32"/>
          <w:szCs w:val="32"/>
          <w:highlight w:val="none"/>
          <w:lang w:val="en-US" w:eastAsia="zh-CN" w:bidi="ar"/>
        </w:rPr>
        <w:t>掌握常用组态基本含义、报警、曲线绘制与输出、数据处理与安全机制；掌握常用MCGS串口通信以及使用注意事项；掌握机械手臂定位检测与控制、银行防盗检测与报警等典型组态技术应用实例</w:t>
      </w:r>
      <w:r>
        <w:rPr>
          <w:rFonts w:hint="eastAsia" w:ascii="仿宋_GB2312" w:hAnsi="仿宋_GB2312" w:eastAsia="仿宋_GB2312" w:cs="仿宋_GB2312"/>
          <w:snapToGrid/>
          <w:color w:val="auto"/>
          <w:kern w:val="0"/>
          <w:sz w:val="32"/>
          <w:szCs w:val="32"/>
          <w:highlight w:val="none"/>
          <w:lang w:val="en-US" w:eastAsia="zh-CN" w:bidi="ar"/>
        </w:rPr>
        <w:t>。</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（2）注重企业生产实践现场的作用，安排自动化生产机械车间、智能太阳能热量采集现场的参观学习，熟悉组态技术的应用领域和使用方法，增强学生的感性认识。</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（1）教材编写以本课程标准为基本要求，编写时应将组态控制技术的基本原理与生产生活中的实际应用相结合，注重实践技能的培养，注意反映自动化技术领域的新知识、新技术、新工艺和新材料。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（3）教材应配备习题集等其他相关的教学资料。</w:t>
      </w:r>
    </w:p>
    <w:p>
      <w:pPr>
        <w:keepNext w:val="0"/>
        <w:keepLines w:val="0"/>
        <w:pageBreakBefore w:val="0"/>
        <w:widowControl w:val="0"/>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（4）教材选用应按照《职业院校教材管理办法》中的要求，规范选用教材，优先选用国家和省级规划教材，鼓励使用新型活页式、工作手册式教材。</w:t>
      </w:r>
    </w:p>
    <w:p>
      <w:pPr>
        <w:shd w:val="clear"/>
        <w:snapToGrid w:val="0"/>
        <w:spacing w:line="336" w:lineRule="auto"/>
        <w:jc w:val="center"/>
        <w:rPr>
          <w:rFonts w:hint="eastAsia" w:ascii="黑体" w:hAnsi="黑体" w:eastAsia="黑体"/>
          <w:kern w:val="0"/>
          <w:sz w:val="24"/>
          <w:szCs w:val="24"/>
          <w:highlight w:val="none"/>
        </w:rPr>
      </w:pPr>
    </w:p>
    <w:p>
      <w:pPr>
        <w:shd w:val="clear"/>
        <w:snapToGrid w:val="0"/>
        <w:spacing w:line="336" w:lineRule="auto"/>
        <w:jc w:val="center"/>
        <w:rPr>
          <w:rFonts w:ascii="黑体" w:hAnsi="黑体" w:eastAsia="黑体" w:cs="楷体_GB2312"/>
          <w:kern w:val="0"/>
          <w:sz w:val="24"/>
          <w:szCs w:val="24"/>
          <w:highlight w:val="none"/>
        </w:rPr>
      </w:pPr>
      <w:r>
        <w:rPr>
          <w:rFonts w:hint="eastAsia" w:ascii="黑体" w:hAnsi="黑体" w:eastAsia="黑体"/>
          <w:kern w:val="0"/>
          <w:sz w:val="24"/>
          <w:szCs w:val="24"/>
          <w:highlight w:val="none"/>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3735"/>
        <w:gridCol w:w="2097"/>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09"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周次</w:t>
            </w:r>
          </w:p>
        </w:tc>
        <w:tc>
          <w:tcPr>
            <w:tcW w:w="3735" w:type="dxa"/>
            <w:noWrap w:val="0"/>
            <w:vAlign w:val="center"/>
          </w:tcPr>
          <w:p>
            <w:pPr>
              <w:keepNext w:val="0"/>
              <w:keepLines w:val="0"/>
              <w:suppressLineNumbers w:val="0"/>
              <w:shd w:val="clear"/>
              <w:tabs>
                <w:tab w:val="center" w:pos="1524"/>
                <w:tab w:val="right" w:pos="2927"/>
              </w:tabs>
              <w:adjustRightInd w:val="0"/>
              <w:snapToGrid w:val="0"/>
              <w:spacing w:before="0" w:beforeAutospacing="0" w:after="0" w:afterAutospacing="0"/>
              <w:ind w:left="0" w:right="0"/>
              <w:jc w:val="left"/>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ab/>
            </w:r>
            <w:r>
              <w:rPr>
                <w:rFonts w:hint="eastAsia" w:ascii="黑体" w:hAnsi="黑体" w:eastAsia="黑体" w:cs="黑体"/>
                <w:b w:val="0"/>
                <w:bCs/>
                <w:kern w:val="0"/>
                <w:sz w:val="21"/>
                <w:szCs w:val="21"/>
                <w:highlight w:val="none"/>
              </w:rPr>
              <w:t>教学章节</w:t>
            </w:r>
            <w:r>
              <w:rPr>
                <w:rFonts w:hint="eastAsia" w:ascii="黑体" w:hAnsi="黑体" w:eastAsia="黑体" w:cs="黑体"/>
                <w:b w:val="0"/>
                <w:bCs/>
                <w:sz w:val="21"/>
                <w:szCs w:val="21"/>
                <w:highlight w:val="none"/>
              </w:rPr>
              <w:tab/>
            </w:r>
          </w:p>
        </w:tc>
        <w:tc>
          <w:tcPr>
            <w:tcW w:w="2097"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授课时数（节）</w:t>
            </w:r>
          </w:p>
        </w:tc>
        <w:tc>
          <w:tcPr>
            <w:tcW w:w="2318" w:type="dxa"/>
            <w:noWrap w:val="0"/>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黑体" w:hAnsi="黑体" w:eastAsia="黑体" w:cs="黑体"/>
                <w:b w:val="0"/>
                <w:bCs/>
                <w:kern w:val="0"/>
                <w:sz w:val="21"/>
                <w:szCs w:val="21"/>
                <w:highlight w:val="none"/>
              </w:rPr>
            </w:pPr>
            <w:r>
              <w:rPr>
                <w:rFonts w:hint="eastAsia" w:ascii="黑体" w:hAnsi="黑体" w:eastAsia="黑体" w:cs="黑体"/>
                <w:b w:val="0"/>
                <w:bCs/>
                <w:kern w:val="0"/>
                <w:sz w:val="21"/>
                <w:szCs w:val="21"/>
                <w:highlight w:val="none"/>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rPr>
              <w:t>1</w:t>
            </w:r>
            <w:r>
              <w:rPr>
                <w:rFonts w:hint="eastAsia" w:ascii="仿宋_GB2312" w:hAnsi="仿宋_GB2312" w:eastAsia="仿宋_GB2312" w:cs="仿宋_GB2312"/>
                <w:kern w:val="0"/>
                <w:sz w:val="21"/>
                <w:szCs w:val="21"/>
                <w:highlight w:val="none"/>
                <w:lang w:val="en-US" w:eastAsia="zh-CN"/>
              </w:rPr>
              <w:t>-2</w:t>
            </w:r>
          </w:p>
        </w:tc>
        <w:tc>
          <w:tcPr>
            <w:tcW w:w="37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项目一：监控组态软件概述</w:t>
            </w:r>
          </w:p>
        </w:tc>
        <w:tc>
          <w:tcPr>
            <w:tcW w:w="2097"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2</w:t>
            </w:r>
          </w:p>
        </w:tc>
        <w:tc>
          <w:tcPr>
            <w:tcW w:w="2318"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3-6</w:t>
            </w:r>
          </w:p>
        </w:tc>
        <w:tc>
          <w:tcPr>
            <w:tcW w:w="373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项目二：用户窗口与实时数据库</w:t>
            </w:r>
          </w:p>
        </w:tc>
        <w:tc>
          <w:tcPr>
            <w:tcW w:w="2097"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318"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7-10</w:t>
            </w:r>
          </w:p>
        </w:tc>
        <w:tc>
          <w:tcPr>
            <w:tcW w:w="3735"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项目三：用户窗口与实时数据库</w:t>
            </w:r>
          </w:p>
        </w:tc>
        <w:tc>
          <w:tcPr>
            <w:tcW w:w="2097"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318"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11-14</w:t>
            </w:r>
          </w:p>
        </w:tc>
        <w:tc>
          <w:tcPr>
            <w:tcW w:w="37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项目四：报警处理与报表输出</w:t>
            </w:r>
          </w:p>
        </w:tc>
        <w:tc>
          <w:tcPr>
            <w:tcW w:w="2097"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318"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15-18</w:t>
            </w:r>
          </w:p>
        </w:tc>
        <w:tc>
          <w:tcPr>
            <w:tcW w:w="37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项目五：配方处理与曲线绘制</w:t>
            </w:r>
          </w:p>
        </w:tc>
        <w:tc>
          <w:tcPr>
            <w:tcW w:w="2097"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318"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19-22</w:t>
            </w:r>
          </w:p>
        </w:tc>
        <w:tc>
          <w:tcPr>
            <w:tcW w:w="37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项目六：数据处理与安全机制</w:t>
            </w:r>
          </w:p>
        </w:tc>
        <w:tc>
          <w:tcPr>
            <w:tcW w:w="2097"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4</w:t>
            </w:r>
          </w:p>
        </w:tc>
        <w:tc>
          <w:tcPr>
            <w:tcW w:w="2318"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23-28</w:t>
            </w:r>
          </w:p>
        </w:tc>
        <w:tc>
          <w:tcPr>
            <w:tcW w:w="37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项目七：MCGS数据采集与控制</w:t>
            </w:r>
          </w:p>
        </w:tc>
        <w:tc>
          <w:tcPr>
            <w:tcW w:w="2097"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6</w:t>
            </w:r>
          </w:p>
        </w:tc>
        <w:tc>
          <w:tcPr>
            <w:tcW w:w="2318"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9"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29-36</w:t>
            </w:r>
          </w:p>
        </w:tc>
        <w:tc>
          <w:tcPr>
            <w:tcW w:w="3735" w:type="dxa"/>
            <w:noWrap w:val="0"/>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项目八：MGCS串口通信与控制</w:t>
            </w:r>
          </w:p>
        </w:tc>
        <w:tc>
          <w:tcPr>
            <w:tcW w:w="2097"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8</w:t>
            </w:r>
          </w:p>
        </w:tc>
        <w:tc>
          <w:tcPr>
            <w:tcW w:w="2318" w:type="dxa"/>
            <w:noWrap w:val="0"/>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vertAlign w:val="baseline"/>
                <w:lang w:val="en-US" w:eastAsia="zh-CN" w:bidi="ar"/>
              </w:rPr>
              <w:t>分组教学、演示教学</w:t>
            </w:r>
          </w:p>
        </w:tc>
      </w:tr>
    </w:tbl>
    <w:p>
      <w:pPr>
        <w:shd w:val="clea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br w:type="page"/>
      </w:r>
    </w:p>
    <w:p>
      <w:pPr>
        <w:widowControl w:val="0"/>
        <w:shd w:val="clear"/>
        <w:autoSpaceDE w:val="0"/>
        <w:autoSpaceDN w:val="0"/>
        <w:adjustRightInd w:val="0"/>
        <w:spacing w:after="0" w:line="520" w:lineRule="exact"/>
        <w:jc w:val="center"/>
        <w:rPr>
          <w:rFonts w:hint="eastAsia" w:ascii="方正小标宋简体" w:hAnsi="方正小标宋简体" w:eastAsia="方正小标宋简体" w:cs="方正小标宋简体"/>
          <w:b/>
          <w:bCs/>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岗位实习课程标准</w:t>
      </w:r>
    </w:p>
    <w:p>
      <w:pPr>
        <w:shd w:val="clear"/>
        <w:adjustRightInd w:val="0"/>
        <w:snapToGrid w:val="0"/>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lang w:eastAsia="zh-CN"/>
        </w:rPr>
        <w:t>（一）</w:t>
      </w:r>
      <w:r>
        <w:rPr>
          <w:rFonts w:hint="eastAsia" w:ascii="楷体" w:hAnsi="楷体" w:eastAsia="楷体" w:cs="楷体"/>
          <w:sz w:val="32"/>
          <w:szCs w:val="32"/>
          <w:highlight w:val="none"/>
        </w:rPr>
        <w:t>适用范围</w:t>
      </w:r>
    </w:p>
    <w:p>
      <w:pPr>
        <w:shd w:val="clear"/>
        <w:adjustRightInd w:val="0"/>
        <w:snapToGri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本岗位实习标准依据《职业学校学生实习管理规定》制定，适用于</w:t>
      </w:r>
      <w:r>
        <w:rPr>
          <w:rFonts w:hint="eastAsia" w:ascii="仿宋_GB2312" w:hAnsi="仿宋_GB2312" w:eastAsia="仿宋_GB2312" w:cs="仿宋_GB2312"/>
          <w:sz w:val="32"/>
          <w:szCs w:val="32"/>
          <w:highlight w:val="none"/>
          <w:lang w:eastAsia="zh-CN"/>
        </w:rPr>
        <w:t>无人机操控与维护</w:t>
      </w:r>
      <w:r>
        <w:rPr>
          <w:rFonts w:hint="eastAsia" w:ascii="仿宋_GB2312" w:hAnsi="仿宋_GB2312" w:eastAsia="仿宋_GB2312" w:cs="仿宋_GB2312"/>
          <w:sz w:val="32"/>
          <w:szCs w:val="32"/>
          <w:highlight w:val="none"/>
        </w:rPr>
        <w:t>专业学生的岗位实习安排，面向</w:t>
      </w:r>
      <w:r>
        <w:rPr>
          <w:rFonts w:hint="eastAsia" w:ascii="仿宋_GB2312" w:hAnsi="仿宋_GB2312" w:eastAsia="仿宋_GB2312" w:cs="仿宋_GB2312"/>
          <w:sz w:val="32"/>
          <w:szCs w:val="32"/>
          <w:highlight w:val="none"/>
          <w:lang w:eastAsia="zh-CN"/>
        </w:rPr>
        <w:t>无人机操控</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无人机航拍、无人机植保、无人机检测维护</w:t>
      </w:r>
      <w:r>
        <w:rPr>
          <w:rFonts w:hint="eastAsia" w:ascii="仿宋_GB2312" w:hAnsi="仿宋_GB2312" w:eastAsia="仿宋_GB2312" w:cs="仿宋_GB2312"/>
          <w:sz w:val="32"/>
          <w:szCs w:val="32"/>
          <w:highlight w:val="none"/>
        </w:rPr>
        <w:t>等岗位（群）或技术领域。</w:t>
      </w:r>
    </w:p>
    <w:p>
      <w:pPr>
        <w:shd w:val="clear"/>
        <w:adjustRightInd w:val="0"/>
        <w:snapToGrid w:val="0"/>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（二）实习目标</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通过岗位实习，使学生了解</w:t>
      </w:r>
      <w:r>
        <w:rPr>
          <w:rFonts w:hint="eastAsia" w:ascii="仿宋_GB2312" w:hAnsi="仿宋_GB2312" w:eastAsia="仿宋_GB2312" w:cs="仿宋_GB2312"/>
          <w:sz w:val="32"/>
          <w:szCs w:val="32"/>
          <w:highlight w:val="none"/>
          <w:lang w:eastAsia="zh-CN"/>
        </w:rPr>
        <w:t>无人机</w:t>
      </w:r>
      <w:r>
        <w:rPr>
          <w:rFonts w:hint="eastAsia" w:ascii="仿宋_GB2312" w:hAnsi="Times New Roman" w:eastAsia="仿宋_GB2312" w:cs="Times New Roman"/>
          <w:sz w:val="32"/>
          <w:szCs w:val="32"/>
          <w:highlight w:val="none"/>
          <w:lang w:eastAsia="zh-CN"/>
        </w:rPr>
        <w:t>企业的组织架构、规章制度、企业文化、运作模式和安全生产基本知识，以及前沿技术和数字经济驱动下职业场景的变化；掌握无人机操控</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无人机行业应用</w:t>
      </w:r>
      <w:r>
        <w:rPr>
          <w:rFonts w:hint="eastAsia" w:ascii="仿宋_GB2312" w:hAnsi="Times New Roman" w:eastAsia="仿宋_GB2312" w:cs="Times New Roman"/>
          <w:sz w:val="32"/>
          <w:szCs w:val="32"/>
          <w:highlight w:val="none"/>
          <w:lang w:eastAsia="zh-CN"/>
        </w:rPr>
        <w:t>等岗位的典型工作流程、工作内容及核心技能；养成吃苦耐劳、精益求精、爱岗敬业、诚实守信的职业精神；锤炼学生意志品质，服务学生全面发展，增强学生的就业能力。</w:t>
      </w:r>
    </w:p>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2" w:name="bookmark3"/>
      <w:bookmarkEnd w:id="2"/>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rPr>
        <w:t>三）时间安排</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岗位实习一般为期6个月，</w:t>
      </w:r>
      <w:r>
        <w:rPr>
          <w:rFonts w:hint="eastAsia" w:ascii="仿宋_GB2312" w:hAnsi="Times New Roman" w:eastAsia="仿宋_GB2312" w:cs="Times New Roman"/>
          <w:sz w:val="32"/>
          <w:szCs w:val="32"/>
          <w:highlight w:val="none"/>
          <w:lang w:val="en-US" w:eastAsia="zh-CN"/>
        </w:rPr>
        <w:t>共720学时，</w:t>
      </w:r>
      <w:r>
        <w:rPr>
          <w:rFonts w:hint="eastAsia" w:ascii="仿宋_GB2312" w:hAnsi="Times New Roman" w:eastAsia="仿宋_GB2312" w:cs="Times New Roman"/>
          <w:sz w:val="32"/>
          <w:szCs w:val="32"/>
          <w:highlight w:val="none"/>
          <w:lang w:eastAsia="zh-CN"/>
        </w:rPr>
        <w:t>采用集中和分段相结合的形式，探索工学交替、多学期、分段式实践性教学改革。建议集中安排在第</w:t>
      </w:r>
      <w:r>
        <w:rPr>
          <w:rFonts w:hint="eastAsia" w:ascii="仿宋_GB2312" w:hAnsi="Times New Roman" w:eastAsia="仿宋_GB2312" w:cs="Times New Roman"/>
          <w:sz w:val="32"/>
          <w:szCs w:val="32"/>
          <w:highlight w:val="none"/>
          <w:lang w:val="en-US" w:eastAsia="zh-CN"/>
        </w:rPr>
        <w:t>6</w:t>
      </w:r>
      <w:r>
        <w:rPr>
          <w:rFonts w:hint="eastAsia" w:ascii="仿宋_GB2312" w:hAnsi="Times New Roman" w:eastAsia="仿宋_GB2312" w:cs="Times New Roman"/>
          <w:sz w:val="32"/>
          <w:szCs w:val="32"/>
          <w:highlight w:val="none"/>
          <w:lang w:eastAsia="zh-CN"/>
        </w:rPr>
        <w:t>学期（</w:t>
      </w:r>
      <w:r>
        <w:rPr>
          <w:rFonts w:hint="eastAsia" w:ascii="仿宋_GB2312" w:hAnsi="Times New Roman" w:eastAsia="仿宋_GB2312" w:cs="Times New Roman"/>
          <w:sz w:val="32"/>
          <w:szCs w:val="32"/>
          <w:highlight w:val="none"/>
          <w:lang w:val="en-US" w:eastAsia="zh-CN"/>
        </w:rPr>
        <w:t>20</w:t>
      </w:r>
      <w:r>
        <w:rPr>
          <w:rFonts w:hint="eastAsia" w:ascii="仿宋_GB2312" w:hAnsi="Times New Roman" w:eastAsia="仿宋_GB2312" w:cs="Times New Roman"/>
          <w:sz w:val="32"/>
          <w:szCs w:val="32"/>
          <w:highlight w:val="none"/>
          <w:lang w:eastAsia="zh-CN"/>
        </w:rPr>
        <w:t>周）和第</w:t>
      </w:r>
      <w:r>
        <w:rPr>
          <w:rFonts w:hint="eastAsia" w:ascii="仿宋_GB2312" w:hAnsi="Times New Roman" w:eastAsia="仿宋_GB2312" w:cs="Times New Roman"/>
          <w:sz w:val="32"/>
          <w:szCs w:val="32"/>
          <w:highlight w:val="none"/>
          <w:lang w:val="en-US" w:eastAsia="zh-CN"/>
        </w:rPr>
        <w:t>5</w:t>
      </w:r>
      <w:r>
        <w:rPr>
          <w:rFonts w:hint="eastAsia" w:ascii="仿宋_GB2312" w:hAnsi="Times New Roman" w:eastAsia="仿宋_GB2312" w:cs="Times New Roman"/>
          <w:sz w:val="32"/>
          <w:szCs w:val="32"/>
          <w:highlight w:val="none"/>
          <w:lang w:eastAsia="zh-CN"/>
        </w:rPr>
        <w:t>学期（</w:t>
      </w:r>
      <w:r>
        <w:rPr>
          <w:rFonts w:hint="eastAsia" w:ascii="仿宋_GB2312" w:hAnsi="Times New Roman" w:eastAsia="仿宋_GB2312" w:cs="Times New Roman"/>
          <w:sz w:val="32"/>
          <w:szCs w:val="32"/>
          <w:highlight w:val="none"/>
          <w:lang w:val="en-US" w:eastAsia="zh-CN"/>
        </w:rPr>
        <w:t>4</w:t>
      </w:r>
      <w:r>
        <w:rPr>
          <w:rFonts w:hint="eastAsia" w:ascii="仿宋_GB2312" w:hAnsi="Times New Roman" w:eastAsia="仿宋_GB2312" w:cs="Times New Roman"/>
          <w:sz w:val="32"/>
          <w:szCs w:val="32"/>
          <w:highlight w:val="none"/>
          <w:lang w:eastAsia="zh-CN"/>
        </w:rPr>
        <w:t>周）。</w:t>
      </w:r>
    </w:p>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3" w:name="bookmark5"/>
      <w:bookmarkEnd w:id="3"/>
      <w:bookmarkStart w:id="4" w:name="bookmark4"/>
      <w:bookmarkEnd w:id="4"/>
      <w:r>
        <w:rPr>
          <w:rFonts w:hint="eastAsia" w:ascii="楷体" w:hAnsi="楷体" w:eastAsia="楷体" w:cs="楷体"/>
          <w:sz w:val="32"/>
          <w:szCs w:val="32"/>
          <w:highlight w:val="none"/>
        </w:rPr>
        <w:t>（四）实习条件</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1.实习单位</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本专业岗位实习主要面向</w:t>
      </w:r>
      <w:r>
        <w:rPr>
          <w:rFonts w:hint="eastAsia" w:ascii="仿宋_GB2312" w:hAnsi="仿宋_GB2312" w:eastAsia="仿宋_GB2312" w:cs="仿宋_GB2312"/>
          <w:sz w:val="32"/>
          <w:szCs w:val="32"/>
          <w:highlight w:val="none"/>
          <w:lang w:eastAsia="zh-CN"/>
        </w:rPr>
        <w:t>无人机操控</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无人机行业应用</w:t>
      </w:r>
      <w:r>
        <w:rPr>
          <w:rFonts w:hint="eastAsia" w:ascii="仿宋_GB2312" w:hAnsi="Times New Roman" w:eastAsia="仿宋_GB2312" w:cs="Times New Roman"/>
          <w:sz w:val="32"/>
          <w:szCs w:val="32"/>
          <w:highlight w:val="none"/>
          <w:lang w:eastAsia="zh-CN"/>
        </w:rPr>
        <w:t>等企业或生产活动场所，实习单位选定须由教学部进行实地考察和综合评估，并经学校产教融合办公室研究确定，具体要求如下。</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基本条件：具有独立法人资格，合法经营，无违法失信记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（2）经营范围：</w:t>
      </w:r>
      <w:r>
        <w:rPr>
          <w:rFonts w:hint="eastAsia" w:ascii="仿宋_GB2312" w:hAnsi="仿宋_GB2312" w:eastAsia="仿宋_GB2312" w:cs="仿宋_GB2312"/>
          <w:sz w:val="32"/>
          <w:szCs w:val="32"/>
          <w:highlight w:val="none"/>
          <w:lang w:eastAsia="zh-CN"/>
        </w:rPr>
        <w:t>无人机行业应用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无人机飞行培训</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无人机销售、无人机售后服务、无人机设计研发、无人机挂载设备生产制造</w:t>
      </w:r>
      <w:r>
        <w:rPr>
          <w:rFonts w:hint="eastAsia" w:ascii="仿宋_GB2312" w:hAnsi="Times New Roman" w:eastAsia="仿宋_GB2312" w:cs="Times New Roman"/>
          <w:sz w:val="32"/>
          <w:szCs w:val="32"/>
          <w:highlight w:val="none"/>
          <w:lang w:eastAsia="zh-CN"/>
        </w:rPr>
        <w:t>等。</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6"/>
        <w:shd w:val="clear"/>
        <w:spacing w:line="560" w:lineRule="exact"/>
        <w:ind w:firstLine="960" w:firstLineChars="300"/>
        <w:rPr>
          <w:rFonts w:ascii="仿宋_GB2312" w:hAnsi="仿宋_GB2312" w:eastAsia="仿宋_GB2312" w:cs="仿宋_GB2312"/>
          <w:sz w:val="32"/>
          <w:szCs w:val="32"/>
          <w:highlight w:val="none"/>
          <w:lang w:eastAsia="zh-CN"/>
        </w:rPr>
      </w:pPr>
      <w:r>
        <w:rPr>
          <w:rFonts w:hint="eastAsia" w:ascii="仿宋_GB2312" w:hAnsi="Times New Roman" w:eastAsia="仿宋_GB2312" w:cs="Times New Roman"/>
          <w:sz w:val="32"/>
          <w:szCs w:val="32"/>
          <w:highlight w:val="none"/>
          <w:lang w:eastAsia="zh-CN"/>
        </w:rPr>
        <w:t>2.设施条件</w:t>
      </w:r>
      <w:bookmarkStart w:id="5" w:name="bookmark6"/>
      <w:bookmarkEnd w:id="5"/>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作业、高空作业等需要特定岗位资质的岗位实习。</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（2）专业设施设备：应配备实习工作岗位所需的仪器设备和工具，以及安全生产所需的防护设施与设备，能够保障学生完成实习任务，并为学生提供便捷的学习场所。</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（3）信息资料：实习单位能够提供实习工作岗位所涉及的生产工艺与流程、作业指导书、设备操作手册、技术文件等学习资料及管理规章制度文件。</w:t>
      </w:r>
    </w:p>
    <w:p>
      <w:pPr>
        <w:pStyle w:val="6"/>
        <w:shd w:val="clear"/>
        <w:spacing w:line="560" w:lineRule="exact"/>
        <w:ind w:firstLine="668" w:firstLineChars="200"/>
        <w:rPr>
          <w:rFonts w:ascii="仿宋_GB2312" w:hAnsi="仿宋_GB2312" w:eastAsia="仿宋_GB2312" w:cs="仿宋_GB2312"/>
          <w:spacing w:val="7"/>
          <w:sz w:val="32"/>
          <w:szCs w:val="32"/>
          <w:highlight w:val="none"/>
          <w:lang w:eastAsia="zh-CN"/>
        </w:rPr>
      </w:pPr>
      <w:r>
        <w:rPr>
          <w:rFonts w:hint="eastAsia" w:ascii="仿宋_GB2312" w:hAnsi="仿宋_GB2312" w:eastAsia="仿宋_GB2312" w:cs="仿宋_GB2312"/>
          <w:spacing w:val="7"/>
          <w:sz w:val="32"/>
          <w:szCs w:val="32"/>
          <w:highlight w:val="none"/>
          <w:lang w:eastAsia="zh-CN"/>
        </w:rPr>
        <w:t>3.实习岗位</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6" w:name="bookmark7"/>
      <w:bookmarkEnd w:id="6"/>
      <w:r>
        <w:rPr>
          <w:rFonts w:hint="eastAsia" w:ascii="仿宋_GB2312" w:hAnsi="Times New Roman" w:eastAsia="仿宋_GB2312" w:cs="Times New Roman"/>
          <w:sz w:val="32"/>
          <w:szCs w:val="32"/>
          <w:highlight w:val="none"/>
          <w:lang w:eastAsia="zh-CN"/>
        </w:rPr>
        <w:t>实习岗位应符合本专业培养目标要求，与本专业对口或相近，原则上不得跨专业大类安排实习。实习岗位包括</w:t>
      </w:r>
      <w:r>
        <w:rPr>
          <w:rFonts w:hint="eastAsia" w:ascii="仿宋_GB2312" w:hAnsi="仿宋_GB2312" w:eastAsia="仿宋_GB2312" w:cs="仿宋_GB2312"/>
          <w:sz w:val="32"/>
          <w:szCs w:val="32"/>
          <w:highlight w:val="none"/>
          <w:lang w:eastAsia="zh-CN"/>
        </w:rPr>
        <w:t>无人机操控</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无人机航拍、无人机植保、无人机检测维护</w:t>
      </w:r>
      <w:r>
        <w:rPr>
          <w:rFonts w:hint="eastAsia" w:ascii="仿宋_GB2312" w:hAnsi="Times New Roman" w:eastAsia="仿宋_GB2312" w:cs="Times New Roman"/>
          <w:sz w:val="32"/>
          <w:szCs w:val="32"/>
          <w:highlight w:val="none"/>
          <w:lang w:eastAsia="zh-CN"/>
        </w:rPr>
        <w:t>等岗位。</w:t>
      </w:r>
    </w:p>
    <w:p>
      <w:pPr>
        <w:pStyle w:val="6"/>
        <w:shd w:val="clear"/>
        <w:spacing w:line="560" w:lineRule="exact"/>
        <w:ind w:firstLine="696" w:firstLineChars="200"/>
        <w:rPr>
          <w:rFonts w:ascii="仿宋_GB2312" w:hAnsi="仿宋_GB2312" w:eastAsia="仿宋_GB2312" w:cs="仿宋_GB2312"/>
          <w:spacing w:val="14"/>
          <w:sz w:val="32"/>
          <w:szCs w:val="32"/>
          <w:highlight w:val="none"/>
          <w:lang w:eastAsia="zh-CN"/>
        </w:rPr>
      </w:pPr>
      <w:r>
        <w:rPr>
          <w:rFonts w:hint="eastAsia" w:ascii="仿宋_GB2312" w:hAnsi="仿宋_GB2312" w:eastAsia="仿宋_GB2312" w:cs="仿宋_GB2312"/>
          <w:spacing w:val="14"/>
          <w:sz w:val="32"/>
          <w:szCs w:val="32"/>
          <w:highlight w:val="none"/>
          <w:lang w:eastAsia="zh-CN"/>
        </w:rPr>
        <w:t>4.人员配备</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7" w:name="bookmark8"/>
      <w:bookmarkEnd w:id="7"/>
      <w:r>
        <w:rPr>
          <w:rFonts w:hint="eastAsia" w:ascii="仿宋_GB2312" w:hAnsi="Times New Roman" w:eastAsia="仿宋_GB2312" w:cs="Times New Roman"/>
          <w:sz w:val="32"/>
          <w:szCs w:val="32"/>
          <w:highlight w:val="none"/>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（1）实习单位专门人员：应具有良好的职业道德和职业素养，来自生产、管理一线，拥有丰富的工作实践经验，有</w:t>
      </w:r>
      <w:r>
        <w:rPr>
          <w:rFonts w:hint="eastAsia" w:ascii="仿宋_GB2312" w:hAnsi="Times New Roman" w:eastAsia="仿宋_GB2312" w:cs="Times New Roman"/>
          <w:sz w:val="32"/>
          <w:szCs w:val="32"/>
          <w:highlight w:val="none"/>
          <w:lang w:val="en-US" w:eastAsia="zh-CN"/>
        </w:rPr>
        <w:t>5</w:t>
      </w:r>
      <w:r>
        <w:rPr>
          <w:rFonts w:hint="eastAsia" w:ascii="仿宋_GB2312" w:hAnsi="Times New Roman" w:eastAsia="仿宋_GB2312" w:cs="Times New Roman"/>
          <w:sz w:val="32"/>
          <w:szCs w:val="32"/>
          <w:highlight w:val="none"/>
          <w:lang w:eastAsia="zh-CN"/>
        </w:rPr>
        <w:t>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5人。</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学校实习指导教师：应为具有较强沟通、协作与管理能力的“双师型”专业课教师，具有中级及以上专业技术职务，或取得技师及以上职业资格证书，专业知识扎实，实践能力强，能有效培养学生的职业素养、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6"/>
        <w:shd w:val="clear"/>
        <w:spacing w:line="560" w:lineRule="exact"/>
        <w:ind w:firstLine="696" w:firstLineChars="200"/>
        <w:rPr>
          <w:rFonts w:ascii="仿宋_GB2312" w:hAnsi="仿宋_GB2312" w:eastAsia="仿宋_GB2312" w:cs="仿宋_GB2312"/>
          <w:spacing w:val="14"/>
          <w:sz w:val="32"/>
          <w:szCs w:val="32"/>
          <w:highlight w:val="none"/>
          <w:lang w:eastAsia="zh-CN"/>
        </w:rPr>
      </w:pPr>
      <w:r>
        <w:rPr>
          <w:rFonts w:hint="eastAsia" w:ascii="仿宋_GB2312" w:hAnsi="仿宋_GB2312" w:eastAsia="仿宋_GB2312" w:cs="仿宋_GB2312"/>
          <w:spacing w:val="14"/>
          <w:sz w:val="32"/>
          <w:szCs w:val="32"/>
          <w:highlight w:val="none"/>
          <w:lang w:eastAsia="zh-CN"/>
        </w:rPr>
        <w:t>5.其他要求</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8" w:name="bookmark9"/>
      <w:bookmarkEnd w:id="8"/>
      <w:r>
        <w:rPr>
          <w:rFonts w:hint="eastAsia" w:ascii="仿宋_GB2312" w:hAnsi="Times New Roman" w:eastAsia="仿宋_GB2312" w:cs="Times New Roman"/>
          <w:sz w:val="32"/>
          <w:szCs w:val="32"/>
          <w:highlight w:val="none"/>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（2）岗位实习学生人数一般不超过实习单位在岗职工总数的10% ，在具体岗位进行岗位实习的学生人数一般不高于同类岗位在岗职工总人数的20%。</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9" w:name="bookmark10"/>
      <w:bookmarkEnd w:id="9"/>
      <w:r>
        <w:rPr>
          <w:rFonts w:hint="eastAsia" w:ascii="楷体" w:hAnsi="楷体" w:eastAsia="楷体" w:cs="楷体"/>
          <w:sz w:val="32"/>
          <w:szCs w:val="32"/>
          <w:highlight w:val="none"/>
        </w:rPr>
        <w:t>（五）实习内容</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学校和实习企业应共同对岗位实习学生开展教育教学工作，实习内容除开展专业职业技能教育外，还应包括对学生开展的职业道德、企业文化和安全生产等方面的岗前培训教育，按照飞行</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航拍、植保</w:t>
      </w:r>
      <w:r>
        <w:rPr>
          <w:rFonts w:hint="eastAsia" w:ascii="仿宋_GB2312" w:hAnsi="Times New Roman" w:eastAsia="仿宋_GB2312" w:cs="Times New Roman"/>
          <w:sz w:val="32"/>
          <w:szCs w:val="32"/>
          <w:highlight w:val="none"/>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shd w:val="clear"/>
        <w:adjustRightInd w:val="0"/>
        <w:snapToGrid w:val="0"/>
        <w:spacing w:line="440" w:lineRule="exact"/>
        <w:jc w:val="center"/>
        <w:rPr>
          <w:rFonts w:ascii="黑体" w:hAnsi="黑体" w:eastAsia="黑体" w:cs="仿宋_GB2312"/>
          <w:sz w:val="28"/>
          <w:szCs w:val="28"/>
          <w:highlight w:val="none"/>
        </w:rPr>
      </w:pPr>
      <w:r>
        <w:rPr>
          <w:rFonts w:ascii="黑体" w:hAnsi="黑体" w:eastAsia="黑体" w:cs="仿宋_GB2312"/>
          <w:sz w:val="24"/>
          <w:szCs w:val="24"/>
          <w:highlight w:val="none"/>
        </w:rPr>
        <w:t xml:space="preserve">表 1 </w:t>
      </w:r>
      <w:r>
        <w:rPr>
          <w:rFonts w:hint="eastAsia" w:ascii="黑体" w:hAnsi="黑体" w:eastAsia="黑体" w:cs="仿宋_GB2312"/>
          <w:sz w:val="24"/>
          <w:szCs w:val="24"/>
          <w:highlight w:val="none"/>
          <w:lang w:eastAsia="zh-CN"/>
        </w:rPr>
        <w:t>无人机操控与维护</w:t>
      </w:r>
      <w:r>
        <w:rPr>
          <w:rFonts w:ascii="黑体" w:hAnsi="黑体" w:eastAsia="黑体" w:cs="仿宋_GB2312"/>
          <w:sz w:val="24"/>
          <w:szCs w:val="24"/>
          <w:highlight w:val="none"/>
        </w:rPr>
        <w:t>专业岗位实习内容</w:t>
      </w:r>
    </w:p>
    <w:tbl>
      <w:tblPr>
        <w:tblStyle w:val="15"/>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100"/>
        <w:gridCol w:w="1050"/>
        <w:gridCol w:w="3450"/>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tcPr>
          <w:p>
            <w:pPr>
              <w:keepNext w:val="0"/>
              <w:keepLines w:val="0"/>
              <w:suppressLineNumbers w:val="0"/>
              <w:shd w:val="clear"/>
              <w:adjustRightInd w:val="0"/>
              <w:snapToGrid w:val="0"/>
              <w:spacing w:before="0" w:beforeAutospacing="0" w:after="0" w:afterAutospacing="0" w:line="440" w:lineRule="exact"/>
              <w:ind w:left="0" w:right="0"/>
              <w:jc w:val="center"/>
              <w:rPr>
                <w:rFonts w:ascii="黑体" w:hAnsi="黑体" w:eastAsia="黑体" w:cs="仿宋_GB2312"/>
                <w:sz w:val="28"/>
                <w:szCs w:val="28"/>
                <w:highlight w:val="none"/>
              </w:rPr>
            </w:pPr>
            <w:r>
              <w:rPr>
                <w:rFonts w:hint="eastAsia" w:ascii="黑体" w:hAnsi="黑体" w:eastAsia="黑体"/>
                <w:szCs w:val="21"/>
                <w:highlight w:val="none"/>
              </w:rPr>
              <w:t>序号</w:t>
            </w:r>
          </w:p>
        </w:tc>
        <w:tc>
          <w:tcPr>
            <w:tcW w:w="1100" w:type="dxa"/>
          </w:tcPr>
          <w:p>
            <w:pPr>
              <w:keepNext w:val="0"/>
              <w:keepLines w:val="0"/>
              <w:suppressLineNumbers w:val="0"/>
              <w:shd w:val="clear"/>
              <w:adjustRightInd w:val="0"/>
              <w:snapToGrid w:val="0"/>
              <w:spacing w:before="0" w:beforeAutospacing="0" w:after="0" w:afterAutospacing="0" w:line="440" w:lineRule="exact"/>
              <w:ind w:left="0" w:right="0"/>
              <w:jc w:val="center"/>
              <w:rPr>
                <w:rFonts w:ascii="黑体" w:hAnsi="黑体" w:eastAsia="黑体" w:cs="仿宋_GB2312"/>
                <w:sz w:val="28"/>
                <w:szCs w:val="28"/>
                <w:highlight w:val="none"/>
              </w:rPr>
            </w:pPr>
            <w:r>
              <w:rPr>
                <w:rFonts w:hint="eastAsia" w:ascii="黑体" w:hAnsi="黑体" w:eastAsia="黑体"/>
                <w:szCs w:val="21"/>
                <w:highlight w:val="none"/>
              </w:rPr>
              <w:t>实习项目</w:t>
            </w:r>
          </w:p>
        </w:tc>
        <w:tc>
          <w:tcPr>
            <w:tcW w:w="1050" w:type="dxa"/>
          </w:tcPr>
          <w:p>
            <w:pPr>
              <w:keepNext w:val="0"/>
              <w:keepLines w:val="0"/>
              <w:suppressLineNumbers w:val="0"/>
              <w:shd w:val="clear"/>
              <w:adjustRightInd w:val="0"/>
              <w:snapToGrid w:val="0"/>
              <w:spacing w:before="0" w:beforeAutospacing="0" w:after="0" w:afterAutospacing="0" w:line="440" w:lineRule="exact"/>
              <w:ind w:left="0" w:right="0"/>
              <w:jc w:val="center"/>
              <w:rPr>
                <w:rFonts w:hint="eastAsia" w:ascii="黑体" w:hAnsi="黑体" w:eastAsia="黑体"/>
                <w:szCs w:val="21"/>
                <w:highlight w:val="none"/>
                <w:lang w:eastAsia="zh-CN"/>
              </w:rPr>
            </w:pPr>
            <w:r>
              <w:rPr>
                <w:rFonts w:hint="eastAsia" w:ascii="黑体" w:hAnsi="黑体" w:eastAsia="黑体"/>
                <w:szCs w:val="21"/>
                <w:highlight w:val="none"/>
                <w:lang w:eastAsia="zh-CN"/>
              </w:rPr>
              <w:t>时间</w:t>
            </w:r>
          </w:p>
        </w:tc>
        <w:tc>
          <w:tcPr>
            <w:tcW w:w="3450" w:type="dxa"/>
          </w:tcPr>
          <w:p>
            <w:pPr>
              <w:keepNext w:val="0"/>
              <w:keepLines w:val="0"/>
              <w:suppressLineNumbers w:val="0"/>
              <w:shd w:val="clear"/>
              <w:adjustRightInd w:val="0"/>
              <w:snapToGrid w:val="0"/>
              <w:spacing w:before="0" w:beforeAutospacing="0" w:after="0" w:afterAutospacing="0" w:line="440" w:lineRule="exact"/>
              <w:ind w:left="0" w:right="0"/>
              <w:jc w:val="center"/>
              <w:rPr>
                <w:rFonts w:ascii="黑体" w:hAnsi="黑体" w:eastAsia="黑体" w:cs="仿宋_GB2312"/>
                <w:sz w:val="28"/>
                <w:szCs w:val="28"/>
                <w:highlight w:val="none"/>
              </w:rPr>
            </w:pPr>
            <w:r>
              <w:rPr>
                <w:rFonts w:hint="eastAsia" w:ascii="黑体" w:hAnsi="黑体" w:eastAsia="黑体"/>
                <w:szCs w:val="21"/>
                <w:highlight w:val="none"/>
              </w:rPr>
              <w:t>工作任务</w:t>
            </w:r>
          </w:p>
        </w:tc>
        <w:tc>
          <w:tcPr>
            <w:tcW w:w="2702" w:type="dxa"/>
          </w:tcPr>
          <w:p>
            <w:pPr>
              <w:keepNext w:val="0"/>
              <w:keepLines w:val="0"/>
              <w:suppressLineNumbers w:val="0"/>
              <w:shd w:val="clear"/>
              <w:adjustRightInd w:val="0"/>
              <w:snapToGrid w:val="0"/>
              <w:spacing w:before="0" w:beforeAutospacing="0" w:after="0" w:afterAutospacing="0" w:line="440" w:lineRule="exact"/>
              <w:ind w:left="0" w:right="0"/>
              <w:jc w:val="center"/>
              <w:rPr>
                <w:rFonts w:ascii="黑体" w:hAnsi="黑体" w:eastAsia="黑体" w:cs="仿宋_GB2312"/>
                <w:sz w:val="28"/>
                <w:szCs w:val="28"/>
                <w:highlight w:val="none"/>
              </w:rPr>
            </w:pPr>
            <w:r>
              <w:rPr>
                <w:rFonts w:hint="eastAsia" w:ascii="黑体" w:hAnsi="黑体" w:eastAsia="黑体"/>
                <w:szCs w:val="21"/>
                <w:highlight w:val="none"/>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755" w:type="dxa"/>
            <w:vAlign w:val="center"/>
          </w:tcPr>
          <w:p>
            <w:pPr>
              <w:keepNext w:val="0"/>
              <w:keepLines w:val="0"/>
              <w:suppressLineNumbers w:val="0"/>
              <w:shd w:val="clear"/>
              <w:adjustRightInd w:val="0"/>
              <w:snapToGrid w:val="0"/>
              <w:spacing w:before="0" w:beforeAutospacing="0" w:after="0" w:afterAutospacing="0"/>
              <w:ind w:left="0" w:right="0"/>
              <w:jc w:val="center"/>
              <w:rPr>
                <w:rFonts w:ascii="黑体" w:hAnsi="黑体" w:eastAsia="黑体" w:cs="仿宋_GB2312"/>
                <w:sz w:val="28"/>
                <w:szCs w:val="28"/>
                <w:highlight w:val="none"/>
              </w:rPr>
            </w:pPr>
            <w:r>
              <w:rPr>
                <w:rFonts w:hint="eastAsia" w:ascii="仿宋_GB2312" w:hAnsi="仿宋_GB2312" w:eastAsia="仿宋_GB2312" w:cs="仿宋_GB2312"/>
                <w:szCs w:val="21"/>
                <w:highlight w:val="none"/>
              </w:rPr>
              <w:t>1</w:t>
            </w:r>
          </w:p>
        </w:tc>
        <w:tc>
          <w:tcPr>
            <w:tcW w:w="1100" w:type="dxa"/>
            <w:vAlign w:val="center"/>
          </w:tcPr>
          <w:p>
            <w:pPr>
              <w:keepNext w:val="0"/>
              <w:keepLines w:val="0"/>
              <w:suppressLineNumbers w:val="0"/>
              <w:shd w:val="clear"/>
              <w:adjustRightInd w:val="0"/>
              <w:snapToGrid w:val="0"/>
              <w:spacing w:before="0" w:beforeAutospacing="0" w:after="0" w:afterAutospacing="0"/>
              <w:ind w:left="0" w:right="0"/>
              <w:jc w:val="center"/>
              <w:rPr>
                <w:rFonts w:ascii="黑体" w:hAnsi="黑体" w:eastAsia="黑体" w:cs="仿宋_GB2312"/>
                <w:sz w:val="28"/>
                <w:szCs w:val="28"/>
                <w:highlight w:val="none"/>
              </w:rPr>
            </w:pPr>
            <w:r>
              <w:rPr>
                <w:rFonts w:hint="eastAsia" w:ascii="仿宋_GB2312" w:hAnsi="仿宋_GB2312" w:eastAsia="仿宋_GB2312" w:cs="仿宋_GB2312"/>
                <w:spacing w:val="-2"/>
                <w:szCs w:val="21"/>
                <w:highlight w:val="none"/>
              </w:rPr>
              <w:t>岗前培训</w:t>
            </w:r>
          </w:p>
        </w:tc>
        <w:tc>
          <w:tcPr>
            <w:tcW w:w="1050" w:type="dxa"/>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spacing w:val="-2"/>
                <w:szCs w:val="21"/>
                <w:highlight w:val="none"/>
                <w:lang w:val="en-US" w:eastAsia="zh-CN"/>
              </w:rPr>
            </w:pPr>
            <w:r>
              <w:rPr>
                <w:rFonts w:hint="eastAsia" w:ascii="仿宋_GB2312" w:hAnsi="仿宋_GB2312" w:eastAsia="仿宋_GB2312" w:cs="仿宋_GB2312"/>
                <w:spacing w:val="-2"/>
                <w:szCs w:val="21"/>
                <w:highlight w:val="none"/>
                <w:lang w:val="en-US" w:eastAsia="zh-CN"/>
              </w:rPr>
              <w:t>2周</w:t>
            </w:r>
          </w:p>
        </w:tc>
        <w:tc>
          <w:tcPr>
            <w:tcW w:w="3450" w:type="dxa"/>
          </w:tcPr>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val="en-US" w:eastAsia="zh-CN"/>
              </w:rPr>
              <w:t>1.</w:t>
            </w:r>
            <w:r>
              <w:rPr>
                <w:rFonts w:hint="eastAsia" w:ascii="仿宋_GB2312" w:hAnsi="仿宋_GB2312" w:eastAsia="仿宋_GB2312" w:cs="仿宋_GB2312"/>
                <w:spacing w:val="-1"/>
                <w:sz w:val="21"/>
                <w:szCs w:val="21"/>
                <w:highlight w:val="none"/>
                <w:lang w:eastAsia="zh-CN"/>
              </w:rPr>
              <w:t>安全生产法律法规与企业各项</w:t>
            </w:r>
            <w:r>
              <w:rPr>
                <w:rFonts w:hint="eastAsia" w:ascii="仿宋_GB2312" w:hAnsi="仿宋_GB2312" w:eastAsia="仿宋_GB2312" w:cs="仿宋_GB2312"/>
                <w:spacing w:val="4"/>
                <w:sz w:val="21"/>
                <w:szCs w:val="21"/>
                <w:highlight w:val="none"/>
                <w:lang w:eastAsia="zh-CN"/>
              </w:rPr>
              <w:t xml:space="preserve"> </w:t>
            </w:r>
            <w:r>
              <w:rPr>
                <w:rFonts w:hint="eastAsia" w:ascii="仿宋_GB2312" w:hAnsi="仿宋_GB2312" w:eastAsia="仿宋_GB2312" w:cs="仿宋_GB2312"/>
                <w:spacing w:val="3"/>
                <w:sz w:val="21"/>
                <w:szCs w:val="21"/>
                <w:highlight w:val="none"/>
                <w:lang w:eastAsia="zh-CN"/>
              </w:rPr>
              <w:t>规章制度学习；</w:t>
            </w:r>
          </w:p>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3"/>
                <w:sz w:val="21"/>
                <w:szCs w:val="21"/>
                <w:highlight w:val="none"/>
                <w:lang w:val="en-US" w:eastAsia="zh-CN"/>
              </w:rPr>
              <w:t>2.</w:t>
            </w:r>
            <w:r>
              <w:rPr>
                <w:rFonts w:hint="eastAsia" w:ascii="仿宋_GB2312" w:hAnsi="仿宋_GB2312" w:eastAsia="仿宋_GB2312" w:cs="仿宋_GB2312"/>
                <w:spacing w:val="3"/>
                <w:sz w:val="21"/>
                <w:szCs w:val="21"/>
                <w:highlight w:val="none"/>
                <w:lang w:eastAsia="zh-CN"/>
              </w:rPr>
              <w:t>企业文化学习与体验；</w:t>
            </w:r>
          </w:p>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val="en-US" w:eastAsia="zh-CN"/>
              </w:rPr>
              <w:t>3.</w:t>
            </w:r>
            <w:r>
              <w:rPr>
                <w:rFonts w:hint="eastAsia" w:ascii="仿宋_GB2312" w:hAnsi="仿宋_GB2312" w:eastAsia="仿宋_GB2312" w:cs="仿宋_GB2312"/>
                <w:spacing w:val="4"/>
                <w:sz w:val="21"/>
                <w:szCs w:val="21"/>
                <w:highlight w:val="none"/>
                <w:lang w:eastAsia="zh-CN"/>
              </w:rPr>
              <w:t>企业环境与组织架构学习；</w:t>
            </w:r>
          </w:p>
          <w:p>
            <w:pPr>
              <w:keepNext w:val="0"/>
              <w:keepLines w:val="0"/>
              <w:suppressLineNumbers w:val="0"/>
              <w:shd w:val="clear"/>
              <w:adjustRightInd w:val="0"/>
              <w:snapToGrid w:val="0"/>
              <w:spacing w:before="0" w:beforeAutospacing="0" w:after="0" w:afterAutospacing="0"/>
              <w:ind w:left="0" w:right="0"/>
              <w:jc w:val="left"/>
              <w:rPr>
                <w:rFonts w:hint="eastAsia" w:ascii="黑体" w:hAnsi="黑体" w:eastAsia="仿宋_GB2312" w:cs="仿宋_GB2312"/>
                <w:sz w:val="28"/>
                <w:szCs w:val="28"/>
                <w:highlight w:val="none"/>
                <w:lang w:eastAsia="zh-CN"/>
              </w:rPr>
            </w:pPr>
            <w:r>
              <w:rPr>
                <w:rFonts w:hint="eastAsia" w:ascii="仿宋_GB2312" w:hAnsi="仿宋_GB2312" w:eastAsia="仿宋_GB2312" w:cs="仿宋_GB2312"/>
                <w:spacing w:val="-1"/>
                <w:szCs w:val="21"/>
                <w:highlight w:val="none"/>
                <w:lang w:val="en-US" w:eastAsia="zh-CN"/>
              </w:rPr>
              <w:t>4.</w:t>
            </w:r>
            <w:r>
              <w:rPr>
                <w:rFonts w:hint="eastAsia" w:ascii="仿宋_GB2312" w:hAnsi="仿宋_GB2312" w:eastAsia="仿宋_GB2312" w:cs="仿宋_GB2312"/>
                <w:spacing w:val="-1"/>
                <w:szCs w:val="21"/>
                <w:highlight w:val="none"/>
              </w:rPr>
              <w:t>企业岗位工作内容与作业流程</w:t>
            </w:r>
            <w:r>
              <w:rPr>
                <w:rFonts w:hint="eastAsia" w:ascii="仿宋_GB2312" w:hAnsi="仿宋_GB2312" w:eastAsia="仿宋_GB2312" w:cs="仿宋_GB2312"/>
                <w:spacing w:val="-2"/>
                <w:szCs w:val="21"/>
                <w:highlight w:val="none"/>
              </w:rPr>
              <w:t>学习</w:t>
            </w:r>
            <w:r>
              <w:rPr>
                <w:rFonts w:hint="eastAsia" w:ascii="仿宋_GB2312" w:hAnsi="仿宋_GB2312" w:eastAsia="仿宋_GB2312" w:cs="仿宋_GB2312"/>
                <w:spacing w:val="-2"/>
                <w:szCs w:val="21"/>
                <w:highlight w:val="none"/>
                <w:lang w:eastAsia="zh-CN"/>
              </w:rPr>
              <w:t>。</w:t>
            </w:r>
          </w:p>
        </w:tc>
        <w:tc>
          <w:tcPr>
            <w:tcW w:w="2702" w:type="dxa"/>
          </w:tcPr>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pacing w:val="5"/>
                <w:sz w:val="21"/>
                <w:szCs w:val="21"/>
                <w:highlight w:val="none"/>
                <w:lang w:eastAsia="zh-CN"/>
              </w:rPr>
            </w:pPr>
            <w:r>
              <w:rPr>
                <w:rFonts w:hint="eastAsia" w:ascii="仿宋_GB2312" w:hAnsi="仿宋_GB2312" w:eastAsia="仿宋_GB2312" w:cs="仿宋_GB2312"/>
                <w:spacing w:val="2"/>
                <w:sz w:val="21"/>
                <w:szCs w:val="21"/>
                <w:highlight w:val="none"/>
                <w:lang w:val="en-US" w:eastAsia="zh-CN"/>
              </w:rPr>
              <w:t>1.</w:t>
            </w:r>
            <w:r>
              <w:rPr>
                <w:rFonts w:hint="eastAsia" w:ascii="仿宋_GB2312" w:hAnsi="仿宋_GB2312" w:eastAsia="仿宋_GB2312" w:cs="仿宋_GB2312"/>
                <w:spacing w:val="2"/>
                <w:sz w:val="21"/>
                <w:szCs w:val="21"/>
                <w:highlight w:val="none"/>
                <w:lang w:eastAsia="zh-CN"/>
              </w:rPr>
              <w:t>能够遵守安全生产管理制度和</w:t>
            </w:r>
            <w:r>
              <w:rPr>
                <w:rFonts w:hint="eastAsia" w:ascii="仿宋_GB2312" w:hAnsi="仿宋_GB2312" w:eastAsia="仿宋_GB2312" w:cs="仿宋_GB2312"/>
                <w:spacing w:val="3"/>
                <w:sz w:val="21"/>
                <w:szCs w:val="21"/>
                <w:highlight w:val="none"/>
                <w:lang w:eastAsia="zh-CN"/>
              </w:rPr>
              <w:t>法律法规，树立良好的职业道德；</w:t>
            </w:r>
            <w:r>
              <w:rPr>
                <w:rFonts w:hint="eastAsia" w:ascii="仿宋_GB2312" w:hAnsi="仿宋_GB2312" w:eastAsia="仿宋_GB2312" w:cs="仿宋_GB2312"/>
                <w:spacing w:val="5"/>
                <w:sz w:val="21"/>
                <w:szCs w:val="21"/>
                <w:highlight w:val="none"/>
                <w:lang w:eastAsia="zh-CN"/>
              </w:rPr>
              <w:t xml:space="preserve"> </w:t>
            </w:r>
          </w:p>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1"/>
                <w:sz w:val="21"/>
                <w:szCs w:val="21"/>
                <w:highlight w:val="none"/>
                <w:lang w:val="en-US" w:eastAsia="zh-CN"/>
              </w:rPr>
              <w:t>2.</w:t>
            </w:r>
            <w:r>
              <w:rPr>
                <w:rFonts w:hint="eastAsia" w:ascii="仿宋_GB2312" w:hAnsi="仿宋_GB2312" w:eastAsia="仿宋_GB2312" w:cs="仿宋_GB2312"/>
                <w:spacing w:val="11"/>
                <w:sz w:val="21"/>
                <w:szCs w:val="21"/>
                <w:highlight w:val="none"/>
                <w:lang w:eastAsia="zh-CN"/>
              </w:rPr>
              <w:t>认同与融入企业文化；</w:t>
            </w:r>
          </w:p>
          <w:p>
            <w:pPr>
              <w:pStyle w:val="21"/>
              <w:keepNext w:val="0"/>
              <w:keepLines w:val="0"/>
              <w:suppressLineNumbers w:val="0"/>
              <w:shd w:val="clear"/>
              <w:spacing w:before="0" w:beforeAutospacing="0" w:after="0" w:afterAutospacing="0"/>
              <w:ind w:left="0" w:right="0"/>
              <w:jc w:val="left"/>
              <w:rPr>
                <w:rFonts w:hint="default" w:ascii="黑体" w:hAnsi="黑体" w:eastAsia="黑体" w:cs="仿宋_GB2312"/>
                <w:sz w:val="28"/>
                <w:szCs w:val="28"/>
                <w:highlight w:val="none"/>
                <w:lang w:val="en-US"/>
              </w:rPr>
            </w:pPr>
            <w:r>
              <w:rPr>
                <w:rFonts w:hint="eastAsia" w:ascii="仿宋_GB2312" w:hAnsi="仿宋_GB2312" w:eastAsia="仿宋_GB2312" w:cs="仿宋_GB2312"/>
                <w:spacing w:val="2"/>
                <w:sz w:val="21"/>
                <w:szCs w:val="21"/>
                <w:highlight w:val="none"/>
                <w:lang w:val="en-US" w:eastAsia="zh-CN"/>
              </w:rPr>
              <w:t>3.</w:t>
            </w:r>
            <w:r>
              <w:rPr>
                <w:rFonts w:hint="eastAsia" w:ascii="仿宋_GB2312" w:hAnsi="仿宋_GB2312" w:eastAsia="仿宋_GB2312" w:cs="仿宋_GB2312"/>
                <w:spacing w:val="2"/>
                <w:sz w:val="21"/>
                <w:szCs w:val="21"/>
                <w:highlight w:val="none"/>
                <w:lang w:eastAsia="zh-CN"/>
              </w:rPr>
              <w:t>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jc w:val="center"/>
        </w:trPr>
        <w:tc>
          <w:tcPr>
            <w:tcW w:w="755" w:type="dxa"/>
            <w:vAlign w:val="center"/>
          </w:tcPr>
          <w:p>
            <w:pPr>
              <w:keepNext w:val="0"/>
              <w:keepLines w:val="0"/>
              <w:suppressLineNumbers w:val="0"/>
              <w:shd w:val="clear"/>
              <w:adjustRightInd w:val="0"/>
              <w:snapToGrid w:val="0"/>
              <w:spacing w:before="0" w:beforeAutospacing="0" w:after="0" w:afterAutospacing="0"/>
              <w:ind w:left="0" w:right="0"/>
              <w:jc w:val="center"/>
              <w:rPr>
                <w:rFonts w:ascii="黑体" w:hAnsi="黑体" w:eastAsia="黑体" w:cs="仿宋_GB2312"/>
                <w:sz w:val="28"/>
                <w:szCs w:val="28"/>
                <w:highlight w:val="none"/>
              </w:rPr>
            </w:pPr>
            <w:r>
              <w:rPr>
                <w:rFonts w:hint="eastAsia" w:ascii="仿宋_GB2312" w:hAnsi="仿宋_GB2312" w:eastAsia="仿宋_GB2312" w:cs="仿宋_GB2312"/>
                <w:szCs w:val="21"/>
                <w:highlight w:val="none"/>
              </w:rPr>
              <w:t>2</w:t>
            </w:r>
          </w:p>
        </w:tc>
        <w:tc>
          <w:tcPr>
            <w:tcW w:w="1100" w:type="dxa"/>
            <w:vAlign w:val="center"/>
          </w:tcPr>
          <w:p>
            <w:pPr>
              <w:pStyle w:val="21"/>
              <w:keepNext w:val="0"/>
              <w:keepLines w:val="0"/>
              <w:suppressLineNumbers w:val="0"/>
              <w:shd w:val="clear"/>
              <w:spacing w:before="0" w:beforeAutospacing="0" w:after="0" w:afterAutospacing="0"/>
              <w:ind w:left="0" w:right="0" w:firstLine="99"/>
              <w:jc w:val="center"/>
              <w:rPr>
                <w:rFonts w:hint="eastAsia" w:ascii="仿宋_GB2312" w:hAnsi="仿宋_GB2312" w:eastAsia="仿宋_GB2312" w:cs="仿宋_GB2312"/>
                <w:spacing w:val="-1"/>
                <w:sz w:val="21"/>
                <w:szCs w:val="21"/>
                <w:highlight w:val="none"/>
                <w:lang w:eastAsia="zh-CN"/>
              </w:rPr>
            </w:pPr>
            <w:r>
              <w:rPr>
                <w:rFonts w:hint="eastAsia" w:ascii="仿宋_GB2312" w:hAnsi="仿宋_GB2312" w:eastAsia="仿宋_GB2312" w:cs="仿宋_GB2312"/>
                <w:spacing w:val="-1"/>
                <w:sz w:val="21"/>
                <w:szCs w:val="21"/>
                <w:highlight w:val="none"/>
                <w:lang w:eastAsia="zh-CN"/>
              </w:rPr>
              <w:t>无人机航拍</w:t>
            </w:r>
          </w:p>
        </w:tc>
        <w:tc>
          <w:tcPr>
            <w:tcW w:w="1050" w:type="dxa"/>
            <w:vAlign w:val="center"/>
          </w:tcPr>
          <w:p>
            <w:pPr>
              <w:pStyle w:val="21"/>
              <w:keepNext w:val="0"/>
              <w:keepLines w:val="0"/>
              <w:suppressLineNumbers w:val="0"/>
              <w:shd w:val="clear"/>
              <w:spacing w:before="0" w:beforeAutospacing="0" w:after="0" w:afterAutospacing="0"/>
              <w:ind w:left="0" w:right="0" w:firstLine="99"/>
              <w:jc w:val="center"/>
              <w:rPr>
                <w:rFonts w:hint="default"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6周</w:t>
            </w:r>
          </w:p>
        </w:tc>
        <w:tc>
          <w:tcPr>
            <w:tcW w:w="3450" w:type="dxa"/>
          </w:tcPr>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val="en-US" w:eastAsia="zh-CN"/>
              </w:rPr>
              <w:t>1.航空法规</w:t>
            </w:r>
            <w:r>
              <w:rPr>
                <w:rFonts w:hint="eastAsia" w:ascii="仿宋_GB2312" w:hAnsi="仿宋_GB2312" w:eastAsia="仿宋_GB2312" w:cs="仿宋_GB2312"/>
                <w:spacing w:val="-1"/>
                <w:sz w:val="21"/>
                <w:szCs w:val="21"/>
                <w:highlight w:val="none"/>
                <w:lang w:eastAsia="zh-CN"/>
              </w:rPr>
              <w:t>与企业各项</w:t>
            </w:r>
            <w:r>
              <w:rPr>
                <w:rFonts w:hint="eastAsia" w:ascii="仿宋_GB2312" w:hAnsi="仿宋_GB2312" w:eastAsia="仿宋_GB2312" w:cs="仿宋_GB2312"/>
                <w:spacing w:val="3"/>
                <w:sz w:val="21"/>
                <w:szCs w:val="21"/>
                <w:highlight w:val="none"/>
                <w:lang w:eastAsia="zh-CN"/>
              </w:rPr>
              <w:t>规章制度学习；</w:t>
            </w:r>
          </w:p>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3"/>
                <w:sz w:val="21"/>
                <w:szCs w:val="21"/>
                <w:highlight w:val="none"/>
                <w:lang w:val="en-US" w:eastAsia="zh-CN"/>
              </w:rPr>
              <w:t>2.</w:t>
            </w:r>
            <w:r>
              <w:rPr>
                <w:rFonts w:hint="eastAsia" w:ascii="仿宋_GB2312" w:hAnsi="仿宋_GB2312" w:eastAsia="仿宋_GB2312" w:cs="仿宋_GB2312"/>
                <w:spacing w:val="3"/>
                <w:sz w:val="21"/>
                <w:szCs w:val="21"/>
                <w:highlight w:val="none"/>
                <w:lang w:eastAsia="zh-CN"/>
              </w:rPr>
              <w:t>航拍任务规划；</w:t>
            </w:r>
          </w:p>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val="en-US" w:eastAsia="zh-CN"/>
              </w:rPr>
              <w:t>3.</w:t>
            </w:r>
            <w:r>
              <w:rPr>
                <w:rFonts w:hint="eastAsia" w:ascii="仿宋_GB2312" w:hAnsi="仿宋_GB2312" w:eastAsia="仿宋_GB2312" w:cs="仿宋_GB2312"/>
                <w:spacing w:val="4"/>
                <w:sz w:val="21"/>
                <w:szCs w:val="21"/>
                <w:highlight w:val="none"/>
                <w:lang w:eastAsia="zh-CN"/>
              </w:rPr>
              <w:t>航拍任务执行，后期影视制作；</w:t>
            </w:r>
          </w:p>
          <w:p>
            <w:pPr>
              <w:keepNext w:val="0"/>
              <w:keepLines w:val="0"/>
              <w:suppressLineNumbers w:val="0"/>
              <w:shd w:val="clear"/>
              <w:adjustRightInd w:val="0"/>
              <w:snapToGrid w:val="0"/>
              <w:spacing w:before="0" w:beforeAutospacing="0" w:after="0" w:afterAutospacing="0"/>
              <w:ind w:left="0" w:right="0"/>
              <w:jc w:val="left"/>
              <w:rPr>
                <w:rFonts w:hint="default" w:ascii="黑体" w:hAnsi="黑体" w:eastAsia="黑体" w:cs="仿宋_GB2312"/>
                <w:sz w:val="28"/>
                <w:szCs w:val="28"/>
                <w:highlight w:val="none"/>
                <w:lang w:val="en-US" w:eastAsia="zh-CN"/>
              </w:rPr>
            </w:pPr>
            <w:r>
              <w:rPr>
                <w:rFonts w:hint="eastAsia" w:ascii="仿宋_GB2312" w:hAnsi="仿宋_GB2312" w:eastAsia="仿宋_GB2312" w:cs="仿宋_GB2312"/>
                <w:spacing w:val="-1"/>
                <w:szCs w:val="21"/>
                <w:highlight w:val="none"/>
                <w:lang w:val="en-US" w:eastAsia="zh-CN"/>
              </w:rPr>
              <w:t>4.无人机以及航拍辅助设备维护</w:t>
            </w:r>
            <w:r>
              <w:rPr>
                <w:rFonts w:hint="eastAsia" w:ascii="仿宋_GB2312" w:hAnsi="仿宋_GB2312" w:eastAsia="仿宋_GB2312" w:cs="仿宋_GB2312"/>
                <w:spacing w:val="-2"/>
                <w:szCs w:val="21"/>
                <w:highlight w:val="none"/>
                <w:lang w:eastAsia="zh-CN"/>
              </w:rPr>
              <w:t>。</w:t>
            </w:r>
          </w:p>
        </w:tc>
        <w:tc>
          <w:tcPr>
            <w:tcW w:w="2702" w:type="dxa"/>
          </w:tcPr>
          <w:p>
            <w:pPr>
              <w:pStyle w:val="21"/>
              <w:keepNext w:val="0"/>
              <w:keepLines w:val="0"/>
              <w:suppressLineNumbers w:val="0"/>
              <w:shd w:val="clear"/>
              <w:spacing w:before="0" w:beforeAutospacing="0" w:after="0" w:afterAutospacing="0"/>
              <w:ind w:left="0" w:right="0"/>
              <w:jc w:val="left"/>
              <w:rPr>
                <w:rFonts w:hint="eastAsia" w:ascii="仿宋_GB2312" w:hAnsi="仿宋_GB2312" w:eastAsia="仿宋_GB2312" w:cs="仿宋_GB2312"/>
                <w:spacing w:val="2"/>
                <w:sz w:val="21"/>
                <w:szCs w:val="21"/>
                <w:highlight w:val="none"/>
                <w:lang w:val="en-US" w:eastAsia="zh-CN"/>
              </w:rPr>
            </w:pPr>
            <w:r>
              <w:rPr>
                <w:rFonts w:hint="eastAsia" w:ascii="仿宋_GB2312" w:hAnsi="仿宋_GB2312" w:eastAsia="仿宋_GB2312" w:cs="仿宋_GB2312"/>
                <w:spacing w:val="2"/>
                <w:sz w:val="21"/>
                <w:szCs w:val="21"/>
                <w:highlight w:val="none"/>
                <w:lang w:val="en-US" w:eastAsia="zh-CN"/>
              </w:rPr>
              <w:t>1.主动遵守航空法规，不得有任何违规驾驶行为；</w:t>
            </w:r>
          </w:p>
          <w:p>
            <w:pPr>
              <w:pStyle w:val="21"/>
              <w:keepNext w:val="0"/>
              <w:keepLines w:val="0"/>
              <w:suppressLineNumbers w:val="0"/>
              <w:shd w:val="clear"/>
              <w:spacing w:before="0" w:beforeAutospacing="0" w:after="0" w:afterAutospacing="0"/>
              <w:ind w:left="0" w:right="0"/>
              <w:jc w:val="left"/>
              <w:rPr>
                <w:rFonts w:hint="eastAsia" w:ascii="仿宋_GB2312" w:hAnsi="仿宋_GB2312" w:eastAsia="仿宋_GB2312" w:cs="仿宋_GB2312"/>
                <w:spacing w:val="2"/>
                <w:sz w:val="21"/>
                <w:szCs w:val="21"/>
                <w:highlight w:val="none"/>
                <w:lang w:val="en-US" w:eastAsia="zh-CN"/>
              </w:rPr>
            </w:pPr>
            <w:r>
              <w:rPr>
                <w:rFonts w:hint="eastAsia" w:ascii="仿宋_GB2312" w:hAnsi="仿宋_GB2312" w:eastAsia="仿宋_GB2312" w:cs="仿宋_GB2312"/>
                <w:spacing w:val="2"/>
                <w:sz w:val="21"/>
                <w:szCs w:val="21"/>
                <w:highlight w:val="none"/>
                <w:lang w:val="en-US" w:eastAsia="zh-CN"/>
              </w:rPr>
              <w:t>2.安全操控无人机起飞、降落以及航线规划；</w:t>
            </w:r>
          </w:p>
          <w:p>
            <w:pPr>
              <w:pStyle w:val="21"/>
              <w:keepNext w:val="0"/>
              <w:keepLines w:val="0"/>
              <w:suppressLineNumbers w:val="0"/>
              <w:shd w:val="clear"/>
              <w:spacing w:before="0" w:beforeAutospacing="0" w:after="0" w:afterAutospacing="0"/>
              <w:ind w:left="0" w:right="0"/>
              <w:jc w:val="left"/>
              <w:rPr>
                <w:rFonts w:hint="default" w:ascii="仿宋_GB2312" w:hAnsi="仿宋_GB2312" w:eastAsia="仿宋_GB2312" w:cs="仿宋_GB2312"/>
                <w:spacing w:val="2"/>
                <w:sz w:val="21"/>
                <w:szCs w:val="21"/>
                <w:highlight w:val="none"/>
                <w:lang w:val="en-US" w:eastAsia="zh-CN"/>
              </w:rPr>
            </w:pPr>
            <w:r>
              <w:rPr>
                <w:rFonts w:hint="eastAsia" w:ascii="仿宋_GB2312" w:hAnsi="仿宋_GB2312" w:eastAsia="仿宋_GB2312" w:cs="仿宋_GB2312"/>
                <w:spacing w:val="2"/>
                <w:sz w:val="21"/>
                <w:szCs w:val="21"/>
                <w:highlight w:val="none"/>
                <w:lang w:val="en-US" w:eastAsia="zh-CN"/>
              </w:rPr>
              <w:t>3.合理设置应急降落场地，具备应急处置能力。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pPr>
              <w:keepNext w:val="0"/>
              <w:keepLines w:val="0"/>
              <w:suppressLineNumbers w:val="0"/>
              <w:shd w:val="clear"/>
              <w:adjustRightInd w:val="0"/>
              <w:snapToGrid w:val="0"/>
              <w:spacing w:before="0" w:beforeAutospacing="0" w:after="0" w:afterAutospacing="0"/>
              <w:ind w:left="0" w:right="0"/>
              <w:jc w:val="center"/>
              <w:rPr>
                <w:rFonts w:ascii="黑体" w:hAnsi="黑体" w:eastAsia="黑体" w:cs="仿宋_GB2312"/>
                <w:sz w:val="28"/>
                <w:szCs w:val="28"/>
                <w:highlight w:val="none"/>
              </w:rPr>
            </w:pPr>
            <w:r>
              <w:rPr>
                <w:rFonts w:hint="eastAsia" w:ascii="仿宋_GB2312" w:hAnsi="仿宋_GB2312" w:eastAsia="仿宋_GB2312" w:cs="仿宋_GB2312"/>
                <w:szCs w:val="21"/>
                <w:highlight w:val="none"/>
              </w:rPr>
              <w:t>3</w:t>
            </w:r>
          </w:p>
        </w:tc>
        <w:tc>
          <w:tcPr>
            <w:tcW w:w="1100" w:type="dxa"/>
            <w:vAlign w:val="center"/>
          </w:tcPr>
          <w:p>
            <w:pPr>
              <w:pStyle w:val="21"/>
              <w:keepNext w:val="0"/>
              <w:keepLines w:val="0"/>
              <w:suppressLineNumbers w:val="0"/>
              <w:shd w:val="clear"/>
              <w:spacing w:before="0" w:beforeAutospacing="0" w:after="0" w:afterAutospacing="0"/>
              <w:ind w:left="0" w:right="0" w:firstLine="99"/>
              <w:jc w:val="center"/>
              <w:rPr>
                <w:rFonts w:hint="eastAsia" w:ascii="仿宋_GB2312" w:hAnsi="仿宋_GB2312" w:eastAsia="仿宋_GB2312" w:cs="仿宋_GB2312"/>
                <w:spacing w:val="-1"/>
                <w:sz w:val="21"/>
                <w:szCs w:val="21"/>
                <w:highlight w:val="none"/>
                <w:lang w:eastAsia="zh-CN"/>
              </w:rPr>
            </w:pPr>
            <w:r>
              <w:rPr>
                <w:rFonts w:hint="eastAsia" w:ascii="仿宋_GB2312" w:hAnsi="仿宋_GB2312" w:eastAsia="仿宋_GB2312" w:cs="仿宋_GB2312"/>
                <w:spacing w:val="-1"/>
                <w:sz w:val="21"/>
                <w:szCs w:val="21"/>
                <w:highlight w:val="none"/>
                <w:lang w:eastAsia="zh-CN"/>
              </w:rPr>
              <w:t>无人机植保</w:t>
            </w:r>
          </w:p>
        </w:tc>
        <w:tc>
          <w:tcPr>
            <w:tcW w:w="1050" w:type="dxa"/>
            <w:vAlign w:val="center"/>
          </w:tcPr>
          <w:p>
            <w:pPr>
              <w:pStyle w:val="21"/>
              <w:keepNext w:val="0"/>
              <w:keepLines w:val="0"/>
              <w:suppressLineNumbers w:val="0"/>
              <w:shd w:val="clear"/>
              <w:spacing w:before="0" w:beforeAutospacing="0" w:after="0" w:afterAutospacing="0"/>
              <w:ind w:left="0" w:right="0" w:firstLine="99"/>
              <w:jc w:val="center"/>
              <w:rPr>
                <w:rFonts w:hint="default"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8周</w:t>
            </w:r>
          </w:p>
        </w:tc>
        <w:tc>
          <w:tcPr>
            <w:tcW w:w="3450" w:type="dxa"/>
            <w:vAlign w:val="center"/>
          </w:tcPr>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val="en-US" w:eastAsia="zh-CN"/>
              </w:rPr>
              <w:t>1.航空法规</w:t>
            </w:r>
            <w:r>
              <w:rPr>
                <w:rFonts w:hint="eastAsia" w:ascii="仿宋_GB2312" w:hAnsi="仿宋_GB2312" w:eastAsia="仿宋_GB2312" w:cs="仿宋_GB2312"/>
                <w:spacing w:val="-1"/>
                <w:sz w:val="21"/>
                <w:szCs w:val="21"/>
                <w:highlight w:val="none"/>
                <w:lang w:eastAsia="zh-CN"/>
              </w:rPr>
              <w:t>与企业各项</w:t>
            </w:r>
            <w:r>
              <w:rPr>
                <w:rFonts w:hint="eastAsia" w:ascii="仿宋_GB2312" w:hAnsi="仿宋_GB2312" w:eastAsia="仿宋_GB2312" w:cs="仿宋_GB2312"/>
                <w:spacing w:val="3"/>
                <w:sz w:val="21"/>
                <w:szCs w:val="21"/>
                <w:highlight w:val="none"/>
                <w:lang w:eastAsia="zh-CN"/>
              </w:rPr>
              <w:t>规章制度学习；</w:t>
            </w:r>
          </w:p>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3"/>
                <w:sz w:val="21"/>
                <w:szCs w:val="21"/>
                <w:highlight w:val="none"/>
                <w:lang w:val="en-US" w:eastAsia="zh-CN"/>
              </w:rPr>
              <w:t>2.植保</w:t>
            </w:r>
            <w:r>
              <w:rPr>
                <w:rFonts w:hint="eastAsia" w:ascii="仿宋_GB2312" w:hAnsi="仿宋_GB2312" w:eastAsia="仿宋_GB2312" w:cs="仿宋_GB2312"/>
                <w:spacing w:val="3"/>
                <w:sz w:val="21"/>
                <w:szCs w:val="21"/>
                <w:highlight w:val="none"/>
                <w:lang w:eastAsia="zh-CN"/>
              </w:rPr>
              <w:t>任务规划；</w:t>
            </w:r>
          </w:p>
          <w:p>
            <w:pPr>
              <w:pStyle w:val="21"/>
              <w:keepNext w:val="0"/>
              <w:keepLines w:val="0"/>
              <w:suppressLineNumbers w:val="0"/>
              <w:shd w:val="clear"/>
              <w:spacing w:before="0" w:beforeAutospacing="0" w:after="0" w:afterAutospacing="0"/>
              <w:ind w:left="0" w:right="0"/>
              <w:jc w:val="left"/>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val="en-US" w:eastAsia="zh-CN"/>
              </w:rPr>
              <w:t>3.</w:t>
            </w:r>
            <w:r>
              <w:rPr>
                <w:rFonts w:hint="eastAsia" w:ascii="仿宋_GB2312" w:hAnsi="仿宋_GB2312" w:eastAsia="仿宋_GB2312" w:cs="仿宋_GB2312"/>
                <w:spacing w:val="4"/>
                <w:sz w:val="21"/>
                <w:szCs w:val="21"/>
                <w:highlight w:val="none"/>
                <w:lang w:eastAsia="zh-CN"/>
              </w:rPr>
              <w:t>农药合理使用并确保环境保护、设备保护、人员保护；</w:t>
            </w:r>
          </w:p>
          <w:p>
            <w:pPr>
              <w:keepNext w:val="0"/>
              <w:keepLines w:val="0"/>
              <w:suppressLineNumbers w:val="0"/>
              <w:shd w:val="clear"/>
              <w:adjustRightInd w:val="0"/>
              <w:snapToGrid w:val="0"/>
              <w:spacing w:before="0" w:beforeAutospacing="0" w:after="0" w:afterAutospacing="0"/>
              <w:ind w:left="0" w:right="0"/>
              <w:jc w:val="left"/>
              <w:rPr>
                <w:rFonts w:ascii="黑体" w:hAnsi="黑体" w:eastAsia="黑体" w:cs="仿宋_GB2312"/>
                <w:sz w:val="28"/>
                <w:szCs w:val="28"/>
                <w:highlight w:val="none"/>
              </w:rPr>
            </w:pPr>
            <w:r>
              <w:rPr>
                <w:rFonts w:hint="eastAsia" w:ascii="仿宋_GB2312" w:hAnsi="仿宋_GB2312" w:eastAsia="仿宋_GB2312" w:cs="仿宋_GB2312"/>
                <w:spacing w:val="-1"/>
                <w:szCs w:val="21"/>
                <w:highlight w:val="none"/>
                <w:lang w:val="en-US" w:eastAsia="zh-CN"/>
              </w:rPr>
              <w:t>4.无人机设备维护保养</w:t>
            </w:r>
            <w:r>
              <w:rPr>
                <w:rFonts w:hint="eastAsia" w:ascii="仿宋_GB2312" w:hAnsi="仿宋_GB2312" w:eastAsia="仿宋_GB2312" w:cs="仿宋_GB2312"/>
                <w:spacing w:val="-2"/>
                <w:szCs w:val="21"/>
                <w:highlight w:val="none"/>
                <w:lang w:eastAsia="zh-CN"/>
              </w:rPr>
              <w:t>。</w:t>
            </w:r>
          </w:p>
        </w:tc>
        <w:tc>
          <w:tcPr>
            <w:tcW w:w="2702" w:type="dxa"/>
            <w:vAlign w:val="center"/>
          </w:tcPr>
          <w:p>
            <w:pPr>
              <w:pStyle w:val="21"/>
              <w:keepNext w:val="0"/>
              <w:keepLines w:val="0"/>
              <w:suppressLineNumbers w:val="0"/>
              <w:shd w:val="clear"/>
              <w:spacing w:before="0" w:beforeAutospacing="0" w:after="0" w:afterAutospacing="0"/>
              <w:ind w:left="0" w:right="0"/>
              <w:jc w:val="left"/>
              <w:rPr>
                <w:rFonts w:hint="eastAsia" w:ascii="仿宋_GB2312" w:hAnsi="仿宋_GB2312" w:eastAsia="仿宋_GB2312" w:cs="仿宋_GB2312"/>
                <w:spacing w:val="2"/>
                <w:sz w:val="21"/>
                <w:szCs w:val="21"/>
                <w:highlight w:val="none"/>
                <w:lang w:val="en-US" w:eastAsia="zh-CN"/>
              </w:rPr>
            </w:pPr>
            <w:r>
              <w:rPr>
                <w:rFonts w:hint="eastAsia" w:ascii="仿宋_GB2312" w:hAnsi="仿宋_GB2312" w:eastAsia="仿宋_GB2312" w:cs="仿宋_GB2312"/>
                <w:spacing w:val="2"/>
                <w:sz w:val="21"/>
                <w:szCs w:val="21"/>
                <w:highlight w:val="none"/>
                <w:lang w:val="en-US" w:eastAsia="zh-CN"/>
              </w:rPr>
              <w:t>1.主动遵守航空法规，不得有任何违规驾驶行为；</w:t>
            </w:r>
          </w:p>
          <w:p>
            <w:pPr>
              <w:pStyle w:val="21"/>
              <w:keepNext w:val="0"/>
              <w:keepLines w:val="0"/>
              <w:suppressLineNumbers w:val="0"/>
              <w:shd w:val="clear"/>
              <w:spacing w:before="0" w:beforeAutospacing="0" w:after="0" w:afterAutospacing="0"/>
              <w:ind w:left="0" w:right="0"/>
              <w:jc w:val="left"/>
              <w:rPr>
                <w:rFonts w:hint="eastAsia" w:ascii="仿宋_GB2312" w:hAnsi="仿宋_GB2312" w:eastAsia="仿宋_GB2312" w:cs="仿宋_GB2312"/>
                <w:spacing w:val="2"/>
                <w:sz w:val="21"/>
                <w:szCs w:val="21"/>
                <w:highlight w:val="none"/>
                <w:lang w:val="en-US" w:eastAsia="zh-CN"/>
              </w:rPr>
            </w:pPr>
            <w:r>
              <w:rPr>
                <w:rFonts w:hint="eastAsia" w:ascii="仿宋_GB2312" w:hAnsi="仿宋_GB2312" w:eastAsia="仿宋_GB2312" w:cs="仿宋_GB2312"/>
                <w:spacing w:val="2"/>
                <w:sz w:val="21"/>
                <w:szCs w:val="21"/>
                <w:highlight w:val="none"/>
                <w:lang w:val="en-US" w:eastAsia="zh-CN"/>
              </w:rPr>
              <w:t>2.安全操控无人机起飞、降落以及合理有效的航线规划；</w:t>
            </w:r>
          </w:p>
          <w:p>
            <w:pPr>
              <w:keepNext w:val="0"/>
              <w:keepLines w:val="0"/>
              <w:suppressLineNumbers w:val="0"/>
              <w:shd w:val="clear"/>
              <w:adjustRightInd w:val="0"/>
              <w:snapToGrid w:val="0"/>
              <w:spacing w:before="0" w:beforeAutospacing="0" w:after="0" w:afterAutospacing="0"/>
              <w:ind w:left="0" w:right="0"/>
              <w:jc w:val="left"/>
              <w:rPr>
                <w:rFonts w:ascii="黑体" w:hAnsi="黑体" w:eastAsia="黑体" w:cs="仿宋_GB2312"/>
                <w:sz w:val="28"/>
                <w:szCs w:val="28"/>
                <w:highlight w:val="none"/>
              </w:rPr>
            </w:pPr>
            <w:r>
              <w:rPr>
                <w:rFonts w:hint="eastAsia" w:ascii="仿宋_GB2312" w:hAnsi="仿宋_GB2312" w:eastAsia="仿宋_GB2312" w:cs="仿宋_GB2312"/>
                <w:spacing w:val="2"/>
                <w:sz w:val="21"/>
                <w:szCs w:val="21"/>
                <w:highlight w:val="none"/>
                <w:lang w:val="en-US" w:eastAsia="zh-CN"/>
              </w:rPr>
              <w:t>3.合理设置应急降落场地，具备应急处置能力。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Align w:val="center"/>
          </w:tcPr>
          <w:p>
            <w:pPr>
              <w:keepNext w:val="0"/>
              <w:keepLines w:val="0"/>
              <w:suppressLineNumbers w:val="0"/>
              <w:shd w:val="clear"/>
              <w:adjustRightInd w:val="0"/>
              <w:snapToGrid w:val="0"/>
              <w:spacing w:before="0" w:beforeAutospacing="0" w:after="0" w:afterAutospacing="0"/>
              <w:ind w:left="0" w:right="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1100" w:type="dxa"/>
            <w:vAlign w:val="center"/>
          </w:tcPr>
          <w:p>
            <w:pPr>
              <w:pStyle w:val="21"/>
              <w:keepNext w:val="0"/>
              <w:keepLines w:val="0"/>
              <w:suppressLineNumbers w:val="0"/>
              <w:shd w:val="clear"/>
              <w:spacing w:before="0" w:beforeAutospacing="0" w:after="0" w:afterAutospacing="0"/>
              <w:ind w:left="0" w:right="0" w:firstLine="99"/>
              <w:jc w:val="left"/>
              <w:rPr>
                <w:rFonts w:hint="eastAsia" w:ascii="仿宋_GB2312" w:hAnsi="仿宋_GB2312" w:eastAsia="仿宋_GB2312" w:cs="仿宋_GB2312"/>
                <w:spacing w:val="-1"/>
                <w:sz w:val="21"/>
                <w:szCs w:val="21"/>
                <w:highlight w:val="none"/>
                <w:lang w:eastAsia="zh-CN"/>
              </w:rPr>
            </w:pPr>
            <w:r>
              <w:rPr>
                <w:rFonts w:hint="eastAsia" w:ascii="仿宋_GB2312" w:hAnsi="仿宋_GB2312" w:eastAsia="仿宋_GB2312" w:cs="仿宋_GB2312"/>
                <w:spacing w:val="-1"/>
                <w:sz w:val="21"/>
                <w:szCs w:val="21"/>
                <w:highlight w:val="none"/>
                <w:lang w:eastAsia="zh-CN"/>
              </w:rPr>
              <w:t>无人机飞行培训</w:t>
            </w:r>
          </w:p>
        </w:tc>
        <w:tc>
          <w:tcPr>
            <w:tcW w:w="1050" w:type="dxa"/>
            <w:vAlign w:val="center"/>
          </w:tcPr>
          <w:p>
            <w:pPr>
              <w:pStyle w:val="21"/>
              <w:keepNext w:val="0"/>
              <w:keepLines w:val="0"/>
              <w:suppressLineNumbers w:val="0"/>
              <w:shd w:val="clear"/>
              <w:spacing w:before="0" w:beforeAutospacing="0" w:after="0" w:afterAutospacing="0"/>
              <w:ind w:left="0" w:right="0" w:firstLine="99"/>
              <w:jc w:val="center"/>
              <w:rPr>
                <w:rFonts w:hint="default"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8</w:t>
            </w:r>
          </w:p>
        </w:tc>
        <w:tc>
          <w:tcPr>
            <w:tcW w:w="3450" w:type="dxa"/>
            <w:vAlign w:val="center"/>
          </w:tcPr>
          <w:p>
            <w:pPr>
              <w:keepNext w:val="0"/>
              <w:keepLines w:val="0"/>
              <w:numPr>
                <w:ilvl w:val="0"/>
                <w:numId w:val="19"/>
              </w:numPr>
              <w:suppressLineNumbers w:val="0"/>
              <w:shd w:val="clear"/>
              <w:adjustRightInd w:val="0"/>
              <w:snapToGrid w:val="0"/>
              <w:spacing w:before="0" w:beforeAutospacing="0" w:after="0" w:afterAutospacing="0"/>
              <w:ind w:left="0" w:right="0"/>
              <w:jc w:val="left"/>
              <w:rPr>
                <w:rFonts w:hint="eastAsia" w:ascii="仿宋_GB2312" w:hAnsi="仿宋_GB2312" w:eastAsia="仿宋_GB2312" w:cs="仿宋_GB2312"/>
                <w:spacing w:val="-1"/>
                <w:szCs w:val="21"/>
                <w:highlight w:val="none"/>
                <w:lang w:val="en-US" w:eastAsia="zh-CN"/>
              </w:rPr>
            </w:pPr>
            <w:r>
              <w:rPr>
                <w:rFonts w:hint="eastAsia" w:ascii="仿宋_GB2312" w:hAnsi="仿宋_GB2312" w:eastAsia="仿宋_GB2312" w:cs="仿宋_GB2312"/>
                <w:spacing w:val="-1"/>
                <w:szCs w:val="21"/>
                <w:highlight w:val="none"/>
                <w:lang w:val="en-US" w:eastAsia="zh-CN"/>
              </w:rPr>
              <w:t>开展模拟飞行培训；</w:t>
            </w:r>
          </w:p>
          <w:p>
            <w:pPr>
              <w:keepNext w:val="0"/>
              <w:keepLines w:val="0"/>
              <w:numPr>
                <w:ilvl w:val="0"/>
                <w:numId w:val="19"/>
              </w:numPr>
              <w:suppressLineNumbers w:val="0"/>
              <w:shd w:val="clear"/>
              <w:adjustRightInd w:val="0"/>
              <w:snapToGrid w:val="0"/>
              <w:spacing w:before="0" w:beforeAutospacing="0" w:after="0" w:afterAutospacing="0"/>
              <w:ind w:left="0" w:right="0"/>
              <w:jc w:val="left"/>
              <w:rPr>
                <w:rFonts w:hint="default" w:ascii="仿宋_GB2312" w:hAnsi="仿宋_GB2312" w:eastAsia="仿宋_GB2312" w:cs="仿宋_GB2312"/>
                <w:spacing w:val="-1"/>
                <w:szCs w:val="21"/>
                <w:highlight w:val="none"/>
                <w:lang w:val="en-US" w:eastAsia="zh-CN"/>
              </w:rPr>
            </w:pPr>
            <w:r>
              <w:rPr>
                <w:rFonts w:hint="eastAsia" w:ascii="仿宋_GB2312" w:hAnsi="仿宋_GB2312" w:eastAsia="仿宋_GB2312" w:cs="仿宋_GB2312"/>
                <w:spacing w:val="-1"/>
                <w:szCs w:val="21"/>
                <w:highlight w:val="none"/>
                <w:lang w:val="en-US" w:eastAsia="zh-CN"/>
              </w:rPr>
              <w:t>辅助教员开展理论授课；</w:t>
            </w:r>
          </w:p>
          <w:p>
            <w:pPr>
              <w:keepNext w:val="0"/>
              <w:keepLines w:val="0"/>
              <w:numPr>
                <w:ilvl w:val="0"/>
                <w:numId w:val="19"/>
              </w:numPr>
              <w:suppressLineNumbers w:val="0"/>
              <w:shd w:val="clear"/>
              <w:adjustRightInd w:val="0"/>
              <w:snapToGrid w:val="0"/>
              <w:spacing w:before="0" w:beforeAutospacing="0" w:after="0" w:afterAutospacing="0"/>
              <w:ind w:left="0" w:right="0"/>
              <w:jc w:val="left"/>
              <w:rPr>
                <w:rFonts w:hint="default" w:ascii="仿宋_GB2312" w:hAnsi="仿宋_GB2312" w:eastAsia="仿宋_GB2312" w:cs="仿宋_GB2312"/>
                <w:spacing w:val="-1"/>
                <w:szCs w:val="21"/>
                <w:highlight w:val="none"/>
                <w:lang w:val="en-US" w:eastAsia="zh-CN"/>
              </w:rPr>
            </w:pPr>
            <w:r>
              <w:rPr>
                <w:rFonts w:hint="eastAsia" w:ascii="仿宋_GB2312" w:hAnsi="仿宋_GB2312" w:eastAsia="仿宋_GB2312" w:cs="仿宋_GB2312"/>
                <w:spacing w:val="-1"/>
                <w:szCs w:val="21"/>
                <w:highlight w:val="none"/>
                <w:lang w:val="en-US" w:eastAsia="zh-CN"/>
              </w:rPr>
              <w:t>辅助教员开展实飞培训，负责为学员提供带飞服务，</w:t>
            </w:r>
          </w:p>
        </w:tc>
        <w:tc>
          <w:tcPr>
            <w:tcW w:w="2702" w:type="dxa"/>
            <w:vAlign w:val="center"/>
          </w:tcPr>
          <w:p>
            <w:pPr>
              <w:keepNext w:val="0"/>
              <w:keepLines w:val="0"/>
              <w:numPr>
                <w:ilvl w:val="0"/>
                <w:numId w:val="20"/>
              </w:numPr>
              <w:suppressLineNumbers w:val="0"/>
              <w:shd w:val="clear"/>
              <w:adjustRightInd w:val="0"/>
              <w:snapToGrid w:val="0"/>
              <w:spacing w:before="0" w:beforeAutospacing="0" w:after="0" w:afterAutospacing="0"/>
              <w:ind w:left="0" w:right="0"/>
              <w:jc w:val="left"/>
              <w:rPr>
                <w:rFonts w:hint="eastAsia" w:ascii="仿宋_GB2312" w:hAnsi="仿宋_GB2312" w:eastAsia="仿宋_GB2312" w:cs="仿宋_GB2312"/>
                <w:spacing w:val="2"/>
                <w:sz w:val="21"/>
                <w:szCs w:val="21"/>
                <w:highlight w:val="none"/>
                <w:lang w:val="en-US" w:eastAsia="zh-CN"/>
              </w:rPr>
            </w:pPr>
            <w:r>
              <w:rPr>
                <w:rFonts w:hint="eastAsia" w:ascii="仿宋_GB2312" w:hAnsi="仿宋_GB2312" w:eastAsia="仿宋_GB2312" w:cs="仿宋_GB2312"/>
                <w:spacing w:val="2"/>
                <w:sz w:val="21"/>
                <w:szCs w:val="21"/>
                <w:highlight w:val="none"/>
                <w:lang w:val="en-US" w:eastAsia="zh-CN"/>
              </w:rPr>
              <w:t>具备扎实的理论知识；</w:t>
            </w:r>
          </w:p>
          <w:p>
            <w:pPr>
              <w:keepNext w:val="0"/>
              <w:keepLines w:val="0"/>
              <w:numPr>
                <w:ilvl w:val="0"/>
                <w:numId w:val="20"/>
              </w:numPr>
              <w:suppressLineNumbers w:val="0"/>
              <w:shd w:val="clear"/>
              <w:adjustRightInd w:val="0"/>
              <w:snapToGrid w:val="0"/>
              <w:spacing w:before="0" w:beforeAutospacing="0" w:after="0" w:afterAutospacing="0"/>
              <w:ind w:left="0" w:right="0"/>
              <w:jc w:val="left"/>
              <w:rPr>
                <w:rFonts w:hint="default" w:ascii="仿宋_GB2312" w:hAnsi="仿宋_GB2312" w:eastAsia="仿宋_GB2312" w:cs="仿宋_GB2312"/>
                <w:spacing w:val="2"/>
                <w:sz w:val="21"/>
                <w:szCs w:val="21"/>
                <w:highlight w:val="none"/>
                <w:lang w:val="en-US" w:eastAsia="zh-CN"/>
              </w:rPr>
            </w:pPr>
            <w:r>
              <w:rPr>
                <w:rFonts w:hint="eastAsia" w:ascii="仿宋_GB2312" w:hAnsi="仿宋_GB2312" w:eastAsia="仿宋_GB2312" w:cs="仿宋_GB2312"/>
                <w:spacing w:val="2"/>
                <w:sz w:val="21"/>
                <w:szCs w:val="21"/>
                <w:highlight w:val="none"/>
                <w:lang w:val="en-US" w:eastAsia="zh-CN"/>
              </w:rPr>
              <w:t>具备强烈的责任感，有强烈的安全意识；</w:t>
            </w:r>
          </w:p>
          <w:p>
            <w:pPr>
              <w:keepNext w:val="0"/>
              <w:keepLines w:val="0"/>
              <w:numPr>
                <w:ilvl w:val="0"/>
                <w:numId w:val="20"/>
              </w:numPr>
              <w:suppressLineNumbers w:val="0"/>
              <w:shd w:val="clear"/>
              <w:adjustRightInd w:val="0"/>
              <w:snapToGrid w:val="0"/>
              <w:spacing w:before="0" w:beforeAutospacing="0" w:after="0" w:afterAutospacing="0"/>
              <w:ind w:left="0" w:right="0"/>
              <w:jc w:val="left"/>
              <w:rPr>
                <w:rFonts w:hint="default" w:ascii="仿宋_GB2312" w:hAnsi="仿宋_GB2312" w:eastAsia="仿宋_GB2312" w:cs="仿宋_GB2312"/>
                <w:spacing w:val="2"/>
                <w:sz w:val="21"/>
                <w:szCs w:val="21"/>
                <w:highlight w:val="none"/>
                <w:lang w:val="en-US" w:eastAsia="zh-CN"/>
              </w:rPr>
            </w:pPr>
            <w:r>
              <w:rPr>
                <w:rFonts w:hint="eastAsia" w:ascii="仿宋_GB2312" w:hAnsi="仿宋_GB2312" w:eastAsia="仿宋_GB2312" w:cs="仿宋_GB2312"/>
                <w:spacing w:val="2"/>
                <w:sz w:val="21"/>
                <w:szCs w:val="21"/>
                <w:highlight w:val="none"/>
                <w:lang w:val="en-US" w:eastAsia="zh-CN"/>
              </w:rPr>
              <w:t>具备较强的责任心，耐心培训飞手；</w:t>
            </w:r>
          </w:p>
          <w:p>
            <w:pPr>
              <w:keepNext w:val="0"/>
              <w:keepLines w:val="0"/>
              <w:numPr>
                <w:ilvl w:val="0"/>
                <w:numId w:val="20"/>
              </w:numPr>
              <w:suppressLineNumbers w:val="0"/>
              <w:shd w:val="clear"/>
              <w:adjustRightInd w:val="0"/>
              <w:snapToGrid w:val="0"/>
              <w:spacing w:before="0" w:beforeAutospacing="0" w:after="0" w:afterAutospacing="0"/>
              <w:ind w:left="0" w:right="0"/>
              <w:jc w:val="left"/>
              <w:rPr>
                <w:rFonts w:hint="default" w:ascii="仿宋_GB2312" w:hAnsi="仿宋_GB2312" w:eastAsia="仿宋_GB2312" w:cs="仿宋_GB2312"/>
                <w:spacing w:val="2"/>
                <w:sz w:val="21"/>
                <w:szCs w:val="21"/>
                <w:highlight w:val="none"/>
                <w:lang w:val="en-US" w:eastAsia="zh-CN"/>
              </w:rPr>
            </w:pPr>
            <w:r>
              <w:rPr>
                <w:rFonts w:hint="eastAsia" w:ascii="仿宋_GB2312" w:hAnsi="仿宋_GB2312" w:eastAsia="仿宋_GB2312" w:cs="仿宋_GB2312"/>
                <w:spacing w:val="2"/>
                <w:sz w:val="21"/>
                <w:szCs w:val="21"/>
                <w:highlight w:val="none"/>
                <w:lang w:val="en-US" w:eastAsia="zh-CN"/>
              </w:rPr>
              <w:t>具备较强岗位意识；</w:t>
            </w:r>
          </w:p>
          <w:p>
            <w:pPr>
              <w:keepNext w:val="0"/>
              <w:keepLines w:val="0"/>
              <w:numPr>
                <w:ilvl w:val="0"/>
                <w:numId w:val="20"/>
              </w:numPr>
              <w:suppressLineNumbers w:val="0"/>
              <w:shd w:val="clear"/>
              <w:adjustRightInd w:val="0"/>
              <w:snapToGrid w:val="0"/>
              <w:spacing w:before="0" w:beforeAutospacing="0" w:after="0" w:afterAutospacing="0"/>
              <w:ind w:left="0" w:right="0"/>
              <w:jc w:val="left"/>
              <w:rPr>
                <w:rFonts w:hint="default" w:ascii="仿宋_GB2312" w:hAnsi="仿宋_GB2312" w:eastAsia="仿宋_GB2312" w:cs="仿宋_GB2312"/>
                <w:spacing w:val="2"/>
                <w:sz w:val="21"/>
                <w:szCs w:val="21"/>
                <w:highlight w:val="none"/>
                <w:lang w:val="en-US" w:eastAsia="zh-CN"/>
              </w:rPr>
            </w:pPr>
            <w:r>
              <w:rPr>
                <w:rFonts w:hint="eastAsia" w:ascii="仿宋_GB2312" w:hAnsi="仿宋_GB2312" w:eastAsia="仿宋_GB2312" w:cs="仿宋_GB2312"/>
                <w:spacing w:val="2"/>
                <w:sz w:val="21"/>
                <w:szCs w:val="21"/>
                <w:highlight w:val="none"/>
                <w:lang w:val="en-US" w:eastAsia="zh-CN"/>
              </w:rPr>
              <w:t>具备较好的应急处置能力。</w:t>
            </w:r>
          </w:p>
        </w:tc>
      </w:tr>
    </w:tbl>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10" w:name="bookmark11"/>
      <w:bookmarkEnd w:id="10"/>
      <w:r>
        <w:rPr>
          <w:rFonts w:hint="eastAsia" w:ascii="楷体" w:hAnsi="楷体" w:eastAsia="楷体" w:cs="楷体"/>
          <w:sz w:val="32"/>
          <w:szCs w:val="32"/>
          <w:highlight w:val="none"/>
        </w:rPr>
        <w:t>（六）实习成果</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实习学生应在岗位实习结束时提交实习记录表、实习单位鉴定材料，并且必须提交以下成果中的任一项：</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（1）岗位实习总结报告一份；</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（2）实习期间形成的技术方案或论文；</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（3）实习期间完成的实物作品的图文说明材料或音视频说明材料。</w:t>
      </w:r>
    </w:p>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11" w:name="bookmark12"/>
      <w:bookmarkEnd w:id="11"/>
      <w:r>
        <w:rPr>
          <w:rFonts w:hint="eastAsia" w:ascii="楷体" w:hAnsi="楷体" w:eastAsia="楷体" w:cs="楷体"/>
          <w:sz w:val="32"/>
          <w:szCs w:val="32"/>
          <w:highlight w:val="none"/>
        </w:rPr>
        <w:t>（七）考核评价</w:t>
      </w:r>
    </w:p>
    <w:p>
      <w:pPr>
        <w:shd w:val="clear"/>
        <w:adjustRightInd w:val="0"/>
        <w:snapToGrid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1.考核内容</w:t>
      </w:r>
      <w:bookmarkStart w:id="12" w:name="bookmark13"/>
      <w:bookmarkEnd w:id="12"/>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2.考核形式</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13" w:name="bookmark14"/>
      <w:bookmarkEnd w:id="13"/>
      <w:r>
        <w:rPr>
          <w:rFonts w:hint="eastAsia" w:ascii="仿宋_GB2312" w:hAnsi="Times New Roman" w:eastAsia="仿宋_GB2312" w:cs="Times New Roman"/>
          <w:sz w:val="32"/>
          <w:szCs w:val="32"/>
          <w:highlight w:val="none"/>
          <w:lang w:eastAsia="zh-CN"/>
        </w:rPr>
        <w:t>岗位实习考核应将过程性考核与结果性考核相结合，按照一定的比例综合计算岗位实习成绩。学生实习考核要纳入学业评价，考核成绩作为毕业的重要依据。</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3.考核组织</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14" w:name="bookmark15"/>
      <w:bookmarkEnd w:id="14"/>
      <w:r>
        <w:rPr>
          <w:rFonts w:hint="eastAsia" w:ascii="仿宋_GB2312" w:hAnsi="Times New Roman" w:eastAsia="仿宋_GB2312" w:cs="Times New Roman"/>
          <w:sz w:val="32"/>
          <w:szCs w:val="32"/>
          <w:highlight w:val="none"/>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shd w:val="clear"/>
        <w:adjustRightInd w:val="0"/>
        <w:snapToGrid w:val="0"/>
        <w:spacing w:line="560" w:lineRule="exact"/>
        <w:ind w:firstLine="640" w:firstLineChars="200"/>
        <w:rPr>
          <w:rFonts w:hint="eastAsia" w:ascii="楷体" w:hAnsi="楷体" w:eastAsia="楷体" w:cs="楷体"/>
          <w:sz w:val="32"/>
          <w:szCs w:val="32"/>
          <w:highlight w:val="none"/>
        </w:rPr>
      </w:pPr>
      <w:bookmarkStart w:id="15" w:name="bookmark16"/>
      <w:bookmarkEnd w:id="15"/>
      <w:r>
        <w:rPr>
          <w:rFonts w:hint="eastAsia" w:ascii="楷体" w:hAnsi="楷体" w:eastAsia="楷体" w:cs="楷体"/>
          <w:sz w:val="32"/>
          <w:szCs w:val="32"/>
          <w:highlight w:val="none"/>
        </w:rPr>
        <w:t>（八）实习管理</w:t>
      </w:r>
    </w:p>
    <w:p>
      <w:pPr>
        <w:shd w:val="clear"/>
        <w:spacing w:line="560" w:lineRule="exact"/>
        <w:ind w:left="420" w:leftChars="200"/>
        <w:outlineLvl w:val="1"/>
        <w:rPr>
          <w:rFonts w:ascii="仿宋_GB2312" w:eastAsia="仿宋_GB2312"/>
          <w:sz w:val="32"/>
          <w:szCs w:val="32"/>
          <w:highlight w:val="none"/>
        </w:rPr>
      </w:pPr>
      <w:r>
        <w:rPr>
          <w:rFonts w:hint="eastAsia" w:ascii="仿宋_GB2312" w:hAnsi="仿宋_GB2312" w:eastAsia="仿宋_GB2312" w:cs="仿宋_GB2312"/>
          <w:spacing w:val="21"/>
          <w:sz w:val="32"/>
          <w:szCs w:val="32"/>
          <w:highlight w:val="none"/>
        </w:rPr>
        <w:t xml:space="preserve"> </w:t>
      </w:r>
      <w:r>
        <w:rPr>
          <w:rFonts w:hint="eastAsia" w:ascii="仿宋_GB2312" w:eastAsia="仿宋_GB2312"/>
          <w:sz w:val="32"/>
          <w:szCs w:val="32"/>
          <w:highlight w:val="none"/>
        </w:rPr>
        <w:t xml:space="preserve"> 1.管理制度</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16" w:name="bookmark17"/>
      <w:bookmarkEnd w:id="16"/>
      <w:r>
        <w:rPr>
          <w:rFonts w:hint="eastAsia" w:ascii="仿宋_GB2312" w:hAnsi="Times New Roman" w:eastAsia="仿宋_GB2312" w:cs="Times New Roman"/>
          <w:sz w:val="32"/>
          <w:szCs w:val="32"/>
          <w:highlight w:val="none"/>
          <w:lang w:eastAsia="zh-CN"/>
        </w:rPr>
        <w:t>（1）学生参加岗位实习前，学校、实习单位、学生三方必须以教育部发布的《职业院校学生岗位实习三方协议（示范文本）》 为基础签订实习协议，并依法严格履行协议中有关条款。</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学校应构建岗位实习管理体系和信息化学生实习管理和综合服务平台。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17" w:name="bookmark18"/>
      <w:bookmarkEnd w:id="17"/>
      <w:r>
        <w:rPr>
          <w:rFonts w:hint="eastAsia" w:ascii="仿宋_GB2312" w:hAnsi="Times New Roman" w:eastAsia="仿宋_GB2312" w:cs="Times New Roman"/>
          <w:sz w:val="32"/>
          <w:szCs w:val="32"/>
          <w:highlight w:val="none"/>
          <w:lang w:eastAsia="zh-CN"/>
        </w:rPr>
        <w:t>2.过程管理</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岗位实习前。学生应积极参加岗位实习动员和安全教育，学习有关文件和安全知识，明确岗位实习的目的和要求，按要求签订职业院校学生岗位实习三方协议书，明确岗位实习任务书及实习计划，按规定办理岗位实习的所有相关手续。</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（3）岗位实习结束。学生应按岗位实习单位要求办理离岗手续，并按学校规定时间返校报到；学生应提交完整的岗位实习材料，如岗位实习记录、 岗位实习总结报告等。</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bookmarkStart w:id="18" w:name="bookmark19"/>
      <w:bookmarkEnd w:id="18"/>
      <w:r>
        <w:rPr>
          <w:rFonts w:hint="eastAsia" w:ascii="仿宋_GB2312" w:hAnsi="Times New Roman" w:eastAsia="仿宋_GB2312" w:cs="Times New Roman"/>
          <w:sz w:val="32"/>
          <w:szCs w:val="32"/>
          <w:highlight w:val="none"/>
          <w:lang w:eastAsia="zh-CN"/>
        </w:rPr>
        <w:t>3.总结交流</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岗位实习总结应有实习学生、指导教师和实习单位专门人员参与，可以采用师生总结交流、 学校与实习单位双方总结交流等多种方式进行。</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6"/>
        <w:shd w:val="clear"/>
        <w:spacing w:line="560" w:lineRule="exact"/>
        <w:ind w:firstLine="640" w:firstLineChars="200"/>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highlight w:val="none"/>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6"/>
        <w:shd w:val="clear"/>
        <w:spacing w:line="560" w:lineRule="exact"/>
        <w:ind w:firstLine="640" w:firstLineChars="200"/>
        <w:rPr>
          <w:rFonts w:hint="default" w:ascii="方正小标宋简体" w:hAnsi="方正小标宋简体" w:eastAsia="方正小标宋简体" w:cs="方正小标宋简体"/>
          <w:b w:val="0"/>
          <w:bCs w:val="0"/>
          <w:i w:val="0"/>
          <w:iCs w:val="0"/>
          <w:caps w:val="0"/>
          <w:color w:val="auto"/>
          <w:spacing w:val="0"/>
          <w:kern w:val="0"/>
          <w:sz w:val="36"/>
          <w:szCs w:val="36"/>
          <w:highlight w:val="none"/>
          <w:shd w:val="clear" w:fill="FFFFFF"/>
          <w:lang w:val="en-US" w:eastAsia="zh-CN" w:bidi="ar"/>
        </w:rPr>
      </w:pPr>
      <w:r>
        <w:rPr>
          <w:rFonts w:hint="eastAsia" w:ascii="仿宋_GB2312" w:hAnsi="Times New Roman" w:eastAsia="仿宋_GB2312" w:cs="Times New Roman"/>
          <w:sz w:val="32"/>
          <w:szCs w:val="32"/>
          <w:highlight w:val="none"/>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pgSz w:w="11906" w:h="16838"/>
      <w:pgMar w:top="2041" w:right="1531" w:bottom="1984" w:left="153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3DE203D-9354-40C3-ABAE-2A815B82BF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8600096-CCCF-4EE0-B86F-E6CA348DFEE4}"/>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embedRegular r:id="rId3" w:fontKey="{ED19378B-31D3-45CD-9191-1D60EC92C61E}"/>
  </w:font>
  <w:font w:name="仿宋_GB2312">
    <w:panose1 w:val="02010609030101010101"/>
    <w:charset w:val="86"/>
    <w:family w:val="auto"/>
    <w:pitch w:val="default"/>
    <w:sig w:usb0="00000001" w:usb1="080E0000" w:usb2="00000000" w:usb3="00000000" w:csb0="00040000" w:csb1="00000000"/>
    <w:embedRegular r:id="rId4" w:fontKey="{1C94CA5A-3A53-4DB8-B4D3-8A36A439B214}"/>
  </w:font>
  <w:font w:name="楷体_GB2312">
    <w:panose1 w:val="02010609030101010101"/>
    <w:charset w:val="86"/>
    <w:family w:val="auto"/>
    <w:pitch w:val="default"/>
    <w:sig w:usb0="00000001" w:usb1="080E0000" w:usb2="00000000" w:usb3="00000000" w:csb0="00040000" w:csb1="00000000"/>
    <w:embedRegular r:id="rId5" w:fontKey="{1125DE07-5EA2-424F-A847-826EFCC44BB4}"/>
  </w:font>
  <w:font w:name="楷体">
    <w:panose1 w:val="02010609060101010101"/>
    <w:charset w:val="86"/>
    <w:family w:val="auto"/>
    <w:pitch w:val="default"/>
    <w:sig w:usb0="800002BF" w:usb1="38CF7CFA" w:usb2="00000016" w:usb3="00000000" w:csb0="00040001" w:csb1="00000000"/>
    <w:embedRegular r:id="rId6" w:fontKey="{7DF48B25-DFAA-463D-8B6A-16AF44340DEC}"/>
  </w:font>
  <w:font w:name="仿宋">
    <w:panose1 w:val="02010609060101010101"/>
    <w:charset w:val="86"/>
    <w:family w:val="auto"/>
    <w:pitch w:val="default"/>
    <w:sig w:usb0="800002BF" w:usb1="38CF7CFA" w:usb2="00000016" w:usb3="00000000" w:csb0="00040001" w:csb1="00000000"/>
    <w:embedRegular r:id="rId7" w:fontKey="{C05F4E30-B073-4CAF-BA22-91488351E36F}"/>
  </w:font>
  <w:font w:name="方正小标宋_GBK">
    <w:panose1 w:val="02000000000000000000"/>
    <w:charset w:val="86"/>
    <w:family w:val="script"/>
    <w:pitch w:val="default"/>
    <w:sig w:usb0="A00002BF" w:usb1="38CF7CFA" w:usb2="00082016" w:usb3="00000000" w:csb0="00040001" w:csb1="00000000"/>
    <w:embedRegular r:id="rId8" w:fontKey="{1EF0AEB9-7893-49C3-A208-F6E4DA7736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t xml:space="preserve">— </w:t>
                          </w: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- 1 -</w:t>
                          </w:r>
                          <w:r>
                            <w:rPr>
                              <w:rFonts w:hint="eastAsia" w:ascii="宋体" w:hAnsi="宋体" w:eastAsia="宋体" w:cs="宋体"/>
                              <w:sz w:val="21"/>
                              <w:szCs w:val="21"/>
                              <w:lang w:eastAsia="zh-CN"/>
                            </w:rPr>
                            <w:fldChar w:fldCharType="end"/>
                          </w:r>
                          <w:r>
                            <w:rPr>
                              <w:rFonts w:hint="eastAsia" w:ascii="宋体" w:hAnsi="宋体" w:eastAsia="宋体" w:cs="宋体"/>
                              <w:sz w:val="21"/>
                              <w:szCs w:val="21"/>
                              <w:lang w:eastAsia="zh-CN"/>
                            </w:rPr>
                            <w:t xml:space="preserve"> </w:t>
                          </w:r>
                          <w:r>
                            <w:rPr>
                              <w:rFonts w:hint="eastAsia"/>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 </w:t>
                    </w: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- 1 -</w:t>
                    </w:r>
                    <w:r>
                      <w:rPr>
                        <w:rFonts w:hint="eastAsia" w:ascii="宋体" w:hAnsi="宋体" w:eastAsia="宋体" w:cs="宋体"/>
                        <w:sz w:val="21"/>
                        <w:szCs w:val="21"/>
                        <w:lang w:eastAsia="zh-CN"/>
                      </w:rPr>
                      <w:fldChar w:fldCharType="end"/>
                    </w:r>
                    <w:r>
                      <w:rPr>
                        <w:rFonts w:hint="eastAsia" w:ascii="宋体" w:hAnsi="宋体" w:eastAsia="宋体" w:cs="宋体"/>
                        <w:sz w:val="21"/>
                        <w:szCs w:val="21"/>
                        <w:lang w:eastAsia="zh-CN"/>
                      </w:rPr>
                      <w:t xml:space="preserve"> </w:t>
                    </w:r>
                    <w:r>
                      <w:rPr>
                        <w:rFonts w:hint="eastAsia"/>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- 26 -</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- 26 -</w:t>
                    </w:r>
                    <w:r>
                      <w:rPr>
                        <w:rFonts w:hint="eastAsia"/>
                        <w:lang w:eastAsia="zh-CN"/>
                      </w:rPr>
                      <w:fldChar w:fldCharType="end"/>
                    </w:r>
                    <w:r>
                      <w:rPr>
                        <w:rFonts w:hint="eastAsia"/>
                        <w:lang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55B81"/>
    <w:multiLevelType w:val="singleLevel"/>
    <w:tmpl w:val="80355B81"/>
    <w:lvl w:ilvl="0" w:tentative="0">
      <w:start w:val="1"/>
      <w:numFmt w:val="decimal"/>
      <w:lvlText w:val="%1."/>
      <w:lvlJc w:val="left"/>
      <w:pPr>
        <w:tabs>
          <w:tab w:val="left" w:pos="312"/>
        </w:tabs>
      </w:pPr>
    </w:lvl>
  </w:abstractNum>
  <w:abstractNum w:abstractNumId="1">
    <w:nsid w:val="8C6602CF"/>
    <w:multiLevelType w:val="singleLevel"/>
    <w:tmpl w:val="8C6602CF"/>
    <w:lvl w:ilvl="0" w:tentative="0">
      <w:start w:val="1"/>
      <w:numFmt w:val="chineseCounting"/>
      <w:suff w:val="nothing"/>
      <w:lvlText w:val="（%1）"/>
      <w:lvlJc w:val="left"/>
      <w:rPr>
        <w:rFonts w:hint="eastAsia"/>
      </w:rPr>
    </w:lvl>
  </w:abstractNum>
  <w:abstractNum w:abstractNumId="2">
    <w:nsid w:val="C0920093"/>
    <w:multiLevelType w:val="singleLevel"/>
    <w:tmpl w:val="C0920093"/>
    <w:lvl w:ilvl="0" w:tentative="0">
      <w:start w:val="6"/>
      <w:numFmt w:val="chineseCounting"/>
      <w:suff w:val="nothing"/>
      <w:lvlText w:val="（%1）"/>
      <w:lvlJc w:val="left"/>
      <w:rPr>
        <w:rFonts w:hint="eastAsia"/>
      </w:rPr>
    </w:lvl>
  </w:abstractNum>
  <w:abstractNum w:abstractNumId="3">
    <w:nsid w:val="C57171BB"/>
    <w:multiLevelType w:val="singleLevel"/>
    <w:tmpl w:val="C57171BB"/>
    <w:lvl w:ilvl="0" w:tentative="0">
      <w:start w:val="1"/>
      <w:numFmt w:val="decimal"/>
      <w:lvlText w:val="%1."/>
      <w:lvlJc w:val="left"/>
      <w:pPr>
        <w:tabs>
          <w:tab w:val="left" w:pos="312"/>
        </w:tabs>
      </w:pPr>
    </w:lvl>
  </w:abstractNum>
  <w:abstractNum w:abstractNumId="4">
    <w:nsid w:val="CBC76E8B"/>
    <w:multiLevelType w:val="singleLevel"/>
    <w:tmpl w:val="CBC76E8B"/>
    <w:lvl w:ilvl="0" w:tentative="0">
      <w:start w:val="1"/>
      <w:numFmt w:val="chineseCounting"/>
      <w:suff w:val="nothing"/>
      <w:lvlText w:val="（%1）"/>
      <w:lvlJc w:val="left"/>
      <w:rPr>
        <w:rFonts w:hint="eastAsia"/>
      </w:rPr>
    </w:lvl>
  </w:abstractNum>
  <w:abstractNum w:abstractNumId="5">
    <w:nsid w:val="CD086AC9"/>
    <w:multiLevelType w:val="singleLevel"/>
    <w:tmpl w:val="CD086AC9"/>
    <w:lvl w:ilvl="0" w:tentative="0">
      <w:start w:val="1"/>
      <w:numFmt w:val="decimal"/>
      <w:lvlText w:val="%1."/>
      <w:lvlJc w:val="left"/>
      <w:pPr>
        <w:tabs>
          <w:tab w:val="left" w:pos="312"/>
        </w:tabs>
      </w:pPr>
    </w:lvl>
  </w:abstractNum>
  <w:abstractNum w:abstractNumId="6">
    <w:nsid w:val="DE00472E"/>
    <w:multiLevelType w:val="singleLevel"/>
    <w:tmpl w:val="DE00472E"/>
    <w:lvl w:ilvl="0" w:tentative="0">
      <w:start w:val="1"/>
      <w:numFmt w:val="decimal"/>
      <w:lvlText w:val="%1."/>
      <w:lvlJc w:val="left"/>
      <w:pPr>
        <w:tabs>
          <w:tab w:val="left" w:pos="312"/>
        </w:tabs>
      </w:pPr>
    </w:lvl>
  </w:abstractNum>
  <w:abstractNum w:abstractNumId="7">
    <w:nsid w:val="DE137BCC"/>
    <w:multiLevelType w:val="singleLevel"/>
    <w:tmpl w:val="DE137BCC"/>
    <w:lvl w:ilvl="0" w:tentative="0">
      <w:start w:val="1"/>
      <w:numFmt w:val="decimal"/>
      <w:lvlText w:val="%1."/>
      <w:lvlJc w:val="left"/>
      <w:pPr>
        <w:tabs>
          <w:tab w:val="left" w:pos="312"/>
        </w:tabs>
      </w:pPr>
    </w:lvl>
  </w:abstractNum>
  <w:abstractNum w:abstractNumId="8">
    <w:nsid w:val="DF7CAC07"/>
    <w:multiLevelType w:val="singleLevel"/>
    <w:tmpl w:val="DF7CAC07"/>
    <w:lvl w:ilvl="0" w:tentative="0">
      <w:start w:val="1"/>
      <w:numFmt w:val="decimal"/>
      <w:lvlText w:val="%1."/>
      <w:lvlJc w:val="left"/>
      <w:pPr>
        <w:tabs>
          <w:tab w:val="left" w:pos="312"/>
        </w:tabs>
      </w:pPr>
    </w:lvl>
  </w:abstractNum>
  <w:abstractNum w:abstractNumId="9">
    <w:nsid w:val="DFD3D3D1"/>
    <w:multiLevelType w:val="singleLevel"/>
    <w:tmpl w:val="DFD3D3D1"/>
    <w:lvl w:ilvl="0" w:tentative="0">
      <w:start w:val="1"/>
      <w:numFmt w:val="decimal"/>
      <w:lvlText w:val="%1."/>
      <w:lvlJc w:val="left"/>
      <w:pPr>
        <w:tabs>
          <w:tab w:val="left" w:pos="312"/>
        </w:tabs>
      </w:pPr>
    </w:lvl>
  </w:abstractNum>
  <w:abstractNum w:abstractNumId="10">
    <w:nsid w:val="E694452B"/>
    <w:multiLevelType w:val="singleLevel"/>
    <w:tmpl w:val="E694452B"/>
    <w:lvl w:ilvl="0" w:tentative="0">
      <w:start w:val="1"/>
      <w:numFmt w:val="decimal"/>
      <w:lvlText w:val="%1."/>
      <w:lvlJc w:val="left"/>
      <w:pPr>
        <w:tabs>
          <w:tab w:val="left" w:pos="312"/>
        </w:tabs>
      </w:pPr>
    </w:lvl>
  </w:abstractNum>
  <w:abstractNum w:abstractNumId="11">
    <w:nsid w:val="E6FF1017"/>
    <w:multiLevelType w:val="singleLevel"/>
    <w:tmpl w:val="E6FF1017"/>
    <w:lvl w:ilvl="0" w:tentative="0">
      <w:start w:val="1"/>
      <w:numFmt w:val="decimal"/>
      <w:lvlText w:val="%1."/>
      <w:lvlJc w:val="left"/>
      <w:pPr>
        <w:tabs>
          <w:tab w:val="left" w:pos="312"/>
        </w:tabs>
      </w:pPr>
    </w:lvl>
  </w:abstractNum>
  <w:abstractNum w:abstractNumId="12">
    <w:nsid w:val="E9DF9F02"/>
    <w:multiLevelType w:val="singleLevel"/>
    <w:tmpl w:val="E9DF9F02"/>
    <w:lvl w:ilvl="0" w:tentative="0">
      <w:start w:val="1"/>
      <w:numFmt w:val="decimal"/>
      <w:lvlText w:val="%1."/>
      <w:lvlJc w:val="left"/>
      <w:pPr>
        <w:tabs>
          <w:tab w:val="left" w:pos="312"/>
        </w:tabs>
      </w:pPr>
    </w:lvl>
  </w:abstractNum>
  <w:abstractNum w:abstractNumId="13">
    <w:nsid w:val="F886327C"/>
    <w:multiLevelType w:val="singleLevel"/>
    <w:tmpl w:val="F886327C"/>
    <w:lvl w:ilvl="0" w:tentative="0">
      <w:start w:val="1"/>
      <w:numFmt w:val="decimal"/>
      <w:lvlText w:val="%1."/>
      <w:lvlJc w:val="left"/>
      <w:pPr>
        <w:tabs>
          <w:tab w:val="left" w:pos="312"/>
        </w:tabs>
      </w:pPr>
    </w:lvl>
  </w:abstractNum>
  <w:abstractNum w:abstractNumId="14">
    <w:nsid w:val="FC39035E"/>
    <w:multiLevelType w:val="singleLevel"/>
    <w:tmpl w:val="FC39035E"/>
    <w:lvl w:ilvl="0" w:tentative="0">
      <w:start w:val="1"/>
      <w:numFmt w:val="decimal"/>
      <w:lvlText w:val="%1."/>
      <w:lvlJc w:val="left"/>
      <w:pPr>
        <w:tabs>
          <w:tab w:val="left" w:pos="312"/>
        </w:tabs>
      </w:pPr>
    </w:lvl>
  </w:abstractNum>
  <w:abstractNum w:abstractNumId="15">
    <w:nsid w:val="1D5DE27D"/>
    <w:multiLevelType w:val="singleLevel"/>
    <w:tmpl w:val="1D5DE27D"/>
    <w:lvl w:ilvl="0" w:tentative="0">
      <w:start w:val="1"/>
      <w:numFmt w:val="decimal"/>
      <w:lvlText w:val="%1."/>
      <w:lvlJc w:val="left"/>
      <w:pPr>
        <w:tabs>
          <w:tab w:val="left" w:pos="312"/>
        </w:tabs>
      </w:pPr>
    </w:lvl>
  </w:abstractNum>
  <w:abstractNum w:abstractNumId="16">
    <w:nsid w:val="23E70D8D"/>
    <w:multiLevelType w:val="singleLevel"/>
    <w:tmpl w:val="23E70D8D"/>
    <w:lvl w:ilvl="0" w:tentative="0">
      <w:start w:val="1"/>
      <w:numFmt w:val="decimal"/>
      <w:lvlText w:val="%1."/>
      <w:lvlJc w:val="left"/>
      <w:pPr>
        <w:tabs>
          <w:tab w:val="left" w:pos="312"/>
        </w:tabs>
      </w:pPr>
    </w:lvl>
  </w:abstractNum>
  <w:abstractNum w:abstractNumId="17">
    <w:nsid w:val="406CDB8D"/>
    <w:multiLevelType w:val="singleLevel"/>
    <w:tmpl w:val="406CDB8D"/>
    <w:lvl w:ilvl="0" w:tentative="0">
      <w:start w:val="1"/>
      <w:numFmt w:val="decimal"/>
      <w:lvlText w:val="%1."/>
      <w:lvlJc w:val="left"/>
      <w:pPr>
        <w:tabs>
          <w:tab w:val="left" w:pos="312"/>
        </w:tabs>
      </w:pPr>
    </w:lvl>
  </w:abstractNum>
  <w:abstractNum w:abstractNumId="18">
    <w:nsid w:val="49AB3C81"/>
    <w:multiLevelType w:val="singleLevel"/>
    <w:tmpl w:val="49AB3C81"/>
    <w:lvl w:ilvl="0" w:tentative="0">
      <w:start w:val="1"/>
      <w:numFmt w:val="decimal"/>
      <w:lvlText w:val="%1."/>
      <w:lvlJc w:val="left"/>
      <w:pPr>
        <w:tabs>
          <w:tab w:val="left" w:pos="312"/>
        </w:tabs>
      </w:pPr>
    </w:lvl>
  </w:abstractNum>
  <w:abstractNum w:abstractNumId="19">
    <w:nsid w:val="535BCD45"/>
    <w:multiLevelType w:val="singleLevel"/>
    <w:tmpl w:val="535BCD45"/>
    <w:lvl w:ilvl="0" w:tentative="0">
      <w:start w:val="1"/>
      <w:numFmt w:val="decimal"/>
      <w:lvlText w:val="%1."/>
      <w:lvlJc w:val="left"/>
      <w:pPr>
        <w:tabs>
          <w:tab w:val="left" w:pos="312"/>
        </w:tabs>
      </w:pPr>
    </w:lvl>
  </w:abstractNum>
  <w:num w:numId="1">
    <w:abstractNumId w:val="1"/>
  </w:num>
  <w:num w:numId="2">
    <w:abstractNumId w:val="4"/>
  </w:num>
  <w:num w:numId="3">
    <w:abstractNumId w:val="2"/>
  </w:num>
  <w:num w:numId="4">
    <w:abstractNumId w:val="15"/>
  </w:num>
  <w:num w:numId="5">
    <w:abstractNumId w:val="8"/>
  </w:num>
  <w:num w:numId="6">
    <w:abstractNumId w:val="11"/>
  </w:num>
  <w:num w:numId="7">
    <w:abstractNumId w:val="19"/>
  </w:num>
  <w:num w:numId="8">
    <w:abstractNumId w:val="3"/>
  </w:num>
  <w:num w:numId="9">
    <w:abstractNumId w:val="14"/>
  </w:num>
  <w:num w:numId="10">
    <w:abstractNumId w:val="18"/>
  </w:num>
  <w:num w:numId="11">
    <w:abstractNumId w:val="12"/>
  </w:num>
  <w:num w:numId="12">
    <w:abstractNumId w:val="6"/>
  </w:num>
  <w:num w:numId="13">
    <w:abstractNumId w:val="16"/>
  </w:num>
  <w:num w:numId="14">
    <w:abstractNumId w:val="9"/>
  </w:num>
  <w:num w:numId="15">
    <w:abstractNumId w:val="7"/>
  </w:num>
  <w:num w:numId="16">
    <w:abstractNumId w:val="13"/>
  </w:num>
  <w:num w:numId="17">
    <w:abstractNumId w:val="5"/>
  </w:num>
  <w:num w:numId="18">
    <w:abstractNumId w:val="10"/>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1"/>
  <w:hyphenationZone w:val="360"/>
  <w:drawingGridHorizontalSpacing w:val="144"/>
  <w:drawingGridVerticalSpacing w:val="435"/>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s>
  <w:rsids>
    <w:rsidRoot w:val="00172A27"/>
    <w:rsid w:val="00016ECE"/>
    <w:rsid w:val="000326EE"/>
    <w:rsid w:val="0003634A"/>
    <w:rsid w:val="00055A11"/>
    <w:rsid w:val="00061E63"/>
    <w:rsid w:val="00082044"/>
    <w:rsid w:val="000D1321"/>
    <w:rsid w:val="0011754B"/>
    <w:rsid w:val="00120184"/>
    <w:rsid w:val="00124ECC"/>
    <w:rsid w:val="001616D8"/>
    <w:rsid w:val="00181275"/>
    <w:rsid w:val="001A14DA"/>
    <w:rsid w:val="001B13D6"/>
    <w:rsid w:val="001D3614"/>
    <w:rsid w:val="00221E78"/>
    <w:rsid w:val="00236268"/>
    <w:rsid w:val="00244E5C"/>
    <w:rsid w:val="00263220"/>
    <w:rsid w:val="002861B6"/>
    <w:rsid w:val="002F3B6E"/>
    <w:rsid w:val="002F60DD"/>
    <w:rsid w:val="00311A5F"/>
    <w:rsid w:val="00341609"/>
    <w:rsid w:val="004168D3"/>
    <w:rsid w:val="0043441A"/>
    <w:rsid w:val="0044372D"/>
    <w:rsid w:val="0045543D"/>
    <w:rsid w:val="004D3168"/>
    <w:rsid w:val="00515CD6"/>
    <w:rsid w:val="005747D1"/>
    <w:rsid w:val="00576EBA"/>
    <w:rsid w:val="005A4713"/>
    <w:rsid w:val="006225B8"/>
    <w:rsid w:val="006240A8"/>
    <w:rsid w:val="00637163"/>
    <w:rsid w:val="00647E23"/>
    <w:rsid w:val="006C42E9"/>
    <w:rsid w:val="006E7372"/>
    <w:rsid w:val="00700464"/>
    <w:rsid w:val="00710E61"/>
    <w:rsid w:val="00722C0E"/>
    <w:rsid w:val="00777080"/>
    <w:rsid w:val="007971D2"/>
    <w:rsid w:val="007C3E2F"/>
    <w:rsid w:val="007F2019"/>
    <w:rsid w:val="007F2DAE"/>
    <w:rsid w:val="0080762A"/>
    <w:rsid w:val="00810EE3"/>
    <w:rsid w:val="008B1FD7"/>
    <w:rsid w:val="008E147A"/>
    <w:rsid w:val="008F37E8"/>
    <w:rsid w:val="0096193E"/>
    <w:rsid w:val="00975D66"/>
    <w:rsid w:val="00992FA5"/>
    <w:rsid w:val="009955E9"/>
    <w:rsid w:val="00A12741"/>
    <w:rsid w:val="00AA33C7"/>
    <w:rsid w:val="00AA5BA4"/>
    <w:rsid w:val="00B43C43"/>
    <w:rsid w:val="00B9383D"/>
    <w:rsid w:val="00BD5342"/>
    <w:rsid w:val="00BF3A07"/>
    <w:rsid w:val="00BF595F"/>
    <w:rsid w:val="00C777E8"/>
    <w:rsid w:val="00C92014"/>
    <w:rsid w:val="00C954BC"/>
    <w:rsid w:val="00C958AA"/>
    <w:rsid w:val="00CA04A5"/>
    <w:rsid w:val="00CB1CE9"/>
    <w:rsid w:val="00CC31BF"/>
    <w:rsid w:val="00CC46C9"/>
    <w:rsid w:val="00CC61DF"/>
    <w:rsid w:val="00D05722"/>
    <w:rsid w:val="00D15740"/>
    <w:rsid w:val="00D30013"/>
    <w:rsid w:val="00DC1A25"/>
    <w:rsid w:val="00DC722C"/>
    <w:rsid w:val="00E00048"/>
    <w:rsid w:val="00E14040"/>
    <w:rsid w:val="00E24DCF"/>
    <w:rsid w:val="00E33B1E"/>
    <w:rsid w:val="00E46AA7"/>
    <w:rsid w:val="00E73E48"/>
    <w:rsid w:val="00E870F0"/>
    <w:rsid w:val="00EF35F9"/>
    <w:rsid w:val="00F061FD"/>
    <w:rsid w:val="00FF3DC7"/>
    <w:rsid w:val="01311D17"/>
    <w:rsid w:val="013B0DE8"/>
    <w:rsid w:val="013D6280"/>
    <w:rsid w:val="017A16F1"/>
    <w:rsid w:val="01814321"/>
    <w:rsid w:val="01AC3A93"/>
    <w:rsid w:val="01CF0AEE"/>
    <w:rsid w:val="01F92046"/>
    <w:rsid w:val="02353087"/>
    <w:rsid w:val="02355837"/>
    <w:rsid w:val="02466C72"/>
    <w:rsid w:val="02590097"/>
    <w:rsid w:val="02924A37"/>
    <w:rsid w:val="02AB5AF9"/>
    <w:rsid w:val="02D768EE"/>
    <w:rsid w:val="02D7696B"/>
    <w:rsid w:val="02EF52F6"/>
    <w:rsid w:val="031B2C7F"/>
    <w:rsid w:val="03200295"/>
    <w:rsid w:val="03647097"/>
    <w:rsid w:val="03963644"/>
    <w:rsid w:val="039B4330"/>
    <w:rsid w:val="03D26FB6"/>
    <w:rsid w:val="0477623B"/>
    <w:rsid w:val="04FC6AE0"/>
    <w:rsid w:val="0501370E"/>
    <w:rsid w:val="054162A1"/>
    <w:rsid w:val="054D2E98"/>
    <w:rsid w:val="054D6A14"/>
    <w:rsid w:val="057F4832"/>
    <w:rsid w:val="058C27C0"/>
    <w:rsid w:val="05B178CA"/>
    <w:rsid w:val="05B7054C"/>
    <w:rsid w:val="05C173E2"/>
    <w:rsid w:val="05F31C91"/>
    <w:rsid w:val="05F61781"/>
    <w:rsid w:val="06001634"/>
    <w:rsid w:val="060F45F1"/>
    <w:rsid w:val="06314567"/>
    <w:rsid w:val="06385CFC"/>
    <w:rsid w:val="06394D55"/>
    <w:rsid w:val="063F6E57"/>
    <w:rsid w:val="06596996"/>
    <w:rsid w:val="066D0D77"/>
    <w:rsid w:val="0686237C"/>
    <w:rsid w:val="06954AF6"/>
    <w:rsid w:val="06A55A83"/>
    <w:rsid w:val="06B56F46"/>
    <w:rsid w:val="06B86A37"/>
    <w:rsid w:val="06C70A28"/>
    <w:rsid w:val="06D41C0B"/>
    <w:rsid w:val="06DB44D3"/>
    <w:rsid w:val="06E11AE9"/>
    <w:rsid w:val="06E670D4"/>
    <w:rsid w:val="070B125C"/>
    <w:rsid w:val="07107A01"/>
    <w:rsid w:val="0737795B"/>
    <w:rsid w:val="0755531E"/>
    <w:rsid w:val="075D7207"/>
    <w:rsid w:val="0760636A"/>
    <w:rsid w:val="07775550"/>
    <w:rsid w:val="07802062"/>
    <w:rsid w:val="079052BE"/>
    <w:rsid w:val="079270C9"/>
    <w:rsid w:val="079E5C2C"/>
    <w:rsid w:val="07C12195"/>
    <w:rsid w:val="07CC279A"/>
    <w:rsid w:val="07F3586E"/>
    <w:rsid w:val="07F43A9E"/>
    <w:rsid w:val="08443897"/>
    <w:rsid w:val="085207C5"/>
    <w:rsid w:val="08566A1E"/>
    <w:rsid w:val="086B7012"/>
    <w:rsid w:val="087F76A4"/>
    <w:rsid w:val="08876C3D"/>
    <w:rsid w:val="08AB6107"/>
    <w:rsid w:val="08AD7EA6"/>
    <w:rsid w:val="08CA4DCB"/>
    <w:rsid w:val="08D77648"/>
    <w:rsid w:val="08DE30FD"/>
    <w:rsid w:val="08EB6813"/>
    <w:rsid w:val="08F06A48"/>
    <w:rsid w:val="08FB0871"/>
    <w:rsid w:val="09151F1E"/>
    <w:rsid w:val="0932487E"/>
    <w:rsid w:val="0935611C"/>
    <w:rsid w:val="093738EA"/>
    <w:rsid w:val="09434CDD"/>
    <w:rsid w:val="09727371"/>
    <w:rsid w:val="09740604"/>
    <w:rsid w:val="097906FF"/>
    <w:rsid w:val="09864BCA"/>
    <w:rsid w:val="09AB4631"/>
    <w:rsid w:val="09C15C02"/>
    <w:rsid w:val="09C32DBD"/>
    <w:rsid w:val="09C676BC"/>
    <w:rsid w:val="09F41468"/>
    <w:rsid w:val="0A05611E"/>
    <w:rsid w:val="0A0A00B0"/>
    <w:rsid w:val="0A2D3298"/>
    <w:rsid w:val="0A3463D4"/>
    <w:rsid w:val="0A36114C"/>
    <w:rsid w:val="0A556F05"/>
    <w:rsid w:val="0A9D2046"/>
    <w:rsid w:val="0AA83F74"/>
    <w:rsid w:val="0AAD010A"/>
    <w:rsid w:val="0ABA2D7D"/>
    <w:rsid w:val="0ABE5BBE"/>
    <w:rsid w:val="0AEC6126"/>
    <w:rsid w:val="0B077F8D"/>
    <w:rsid w:val="0B0A2448"/>
    <w:rsid w:val="0B122F3A"/>
    <w:rsid w:val="0B7D3DAB"/>
    <w:rsid w:val="0B883C36"/>
    <w:rsid w:val="0B8E4D0B"/>
    <w:rsid w:val="0B8F2117"/>
    <w:rsid w:val="0B9E444D"/>
    <w:rsid w:val="0BA17A99"/>
    <w:rsid w:val="0BA63302"/>
    <w:rsid w:val="0BCA595A"/>
    <w:rsid w:val="0C25691C"/>
    <w:rsid w:val="0C421CC7"/>
    <w:rsid w:val="0C542D5E"/>
    <w:rsid w:val="0C5C1C12"/>
    <w:rsid w:val="0C605BA6"/>
    <w:rsid w:val="0C796C68"/>
    <w:rsid w:val="0C803B53"/>
    <w:rsid w:val="0C923562"/>
    <w:rsid w:val="0C9D746E"/>
    <w:rsid w:val="0CD93263"/>
    <w:rsid w:val="0CDE21D1"/>
    <w:rsid w:val="0CF20312"/>
    <w:rsid w:val="0D1D167E"/>
    <w:rsid w:val="0D865C68"/>
    <w:rsid w:val="0DA76EF7"/>
    <w:rsid w:val="0DAA3ED2"/>
    <w:rsid w:val="0E016238"/>
    <w:rsid w:val="0E082428"/>
    <w:rsid w:val="0E782D35"/>
    <w:rsid w:val="0EA37FCC"/>
    <w:rsid w:val="0EAD041A"/>
    <w:rsid w:val="0EAE3ACB"/>
    <w:rsid w:val="0EB6385C"/>
    <w:rsid w:val="0EBE66C8"/>
    <w:rsid w:val="0ECC26BE"/>
    <w:rsid w:val="0EEC4C7F"/>
    <w:rsid w:val="0EEC7088"/>
    <w:rsid w:val="0EED1247"/>
    <w:rsid w:val="0EEF6D6E"/>
    <w:rsid w:val="0EF97BEC"/>
    <w:rsid w:val="0F0740B7"/>
    <w:rsid w:val="0F0E39CC"/>
    <w:rsid w:val="0F470958"/>
    <w:rsid w:val="0F4F5A5E"/>
    <w:rsid w:val="0F59068B"/>
    <w:rsid w:val="0F7863F3"/>
    <w:rsid w:val="0F7E4918"/>
    <w:rsid w:val="0F8676D2"/>
    <w:rsid w:val="0F8737DE"/>
    <w:rsid w:val="0F877825"/>
    <w:rsid w:val="0FBA737B"/>
    <w:rsid w:val="0FBD517C"/>
    <w:rsid w:val="0FD541B5"/>
    <w:rsid w:val="0FD97FCA"/>
    <w:rsid w:val="0FDE750E"/>
    <w:rsid w:val="10172A20"/>
    <w:rsid w:val="1032010A"/>
    <w:rsid w:val="10341166"/>
    <w:rsid w:val="103A6D61"/>
    <w:rsid w:val="103F2D0A"/>
    <w:rsid w:val="10414385"/>
    <w:rsid w:val="10826527"/>
    <w:rsid w:val="108C2A50"/>
    <w:rsid w:val="10923E54"/>
    <w:rsid w:val="10B20EE7"/>
    <w:rsid w:val="10B71B0D"/>
    <w:rsid w:val="10CB7366"/>
    <w:rsid w:val="10E11279"/>
    <w:rsid w:val="10E255E8"/>
    <w:rsid w:val="110B69CC"/>
    <w:rsid w:val="11126ECE"/>
    <w:rsid w:val="11166833"/>
    <w:rsid w:val="111733D5"/>
    <w:rsid w:val="112371A2"/>
    <w:rsid w:val="1146319E"/>
    <w:rsid w:val="11552BEE"/>
    <w:rsid w:val="115A134C"/>
    <w:rsid w:val="11943BFC"/>
    <w:rsid w:val="11973128"/>
    <w:rsid w:val="119D51A7"/>
    <w:rsid w:val="11A45C3D"/>
    <w:rsid w:val="11AF709B"/>
    <w:rsid w:val="11D34725"/>
    <w:rsid w:val="11E20E0C"/>
    <w:rsid w:val="11EC3A38"/>
    <w:rsid w:val="11F748B7"/>
    <w:rsid w:val="11F90B8F"/>
    <w:rsid w:val="12191CA4"/>
    <w:rsid w:val="1225795C"/>
    <w:rsid w:val="127E28E2"/>
    <w:rsid w:val="12956B0A"/>
    <w:rsid w:val="12963118"/>
    <w:rsid w:val="12FA3113"/>
    <w:rsid w:val="133D1120"/>
    <w:rsid w:val="1358736F"/>
    <w:rsid w:val="136441CE"/>
    <w:rsid w:val="13847A0A"/>
    <w:rsid w:val="1395604C"/>
    <w:rsid w:val="13987DB4"/>
    <w:rsid w:val="139D3726"/>
    <w:rsid w:val="13A03EF5"/>
    <w:rsid w:val="13A4281C"/>
    <w:rsid w:val="13AD63F3"/>
    <w:rsid w:val="13D11138"/>
    <w:rsid w:val="13D7532F"/>
    <w:rsid w:val="13E148EA"/>
    <w:rsid w:val="13E26EA1"/>
    <w:rsid w:val="13E96481"/>
    <w:rsid w:val="13EB044B"/>
    <w:rsid w:val="13EF72C8"/>
    <w:rsid w:val="14172FEE"/>
    <w:rsid w:val="141C6857"/>
    <w:rsid w:val="1424570B"/>
    <w:rsid w:val="14706BA3"/>
    <w:rsid w:val="147E306D"/>
    <w:rsid w:val="14900FF3"/>
    <w:rsid w:val="149B5DB4"/>
    <w:rsid w:val="14B3099F"/>
    <w:rsid w:val="14C34F24"/>
    <w:rsid w:val="14CB202B"/>
    <w:rsid w:val="14F41582"/>
    <w:rsid w:val="1511242E"/>
    <w:rsid w:val="151D2886"/>
    <w:rsid w:val="15435BF2"/>
    <w:rsid w:val="15581B10"/>
    <w:rsid w:val="157955E3"/>
    <w:rsid w:val="158226E9"/>
    <w:rsid w:val="158C17BA"/>
    <w:rsid w:val="158F12AA"/>
    <w:rsid w:val="1594066F"/>
    <w:rsid w:val="159A5853"/>
    <w:rsid w:val="15A24B3A"/>
    <w:rsid w:val="15A3368D"/>
    <w:rsid w:val="15A9236C"/>
    <w:rsid w:val="15AC44BE"/>
    <w:rsid w:val="15AC59B8"/>
    <w:rsid w:val="15D71AE7"/>
    <w:rsid w:val="15D849FF"/>
    <w:rsid w:val="160B0931"/>
    <w:rsid w:val="161A5018"/>
    <w:rsid w:val="1641578F"/>
    <w:rsid w:val="165B621E"/>
    <w:rsid w:val="166D339A"/>
    <w:rsid w:val="16B965DF"/>
    <w:rsid w:val="16BE26F7"/>
    <w:rsid w:val="16E946F7"/>
    <w:rsid w:val="16EB2510"/>
    <w:rsid w:val="16FB6BF7"/>
    <w:rsid w:val="17057A40"/>
    <w:rsid w:val="17173305"/>
    <w:rsid w:val="17251256"/>
    <w:rsid w:val="172F4AF3"/>
    <w:rsid w:val="174B46C0"/>
    <w:rsid w:val="174F484D"/>
    <w:rsid w:val="17725CE9"/>
    <w:rsid w:val="177F789E"/>
    <w:rsid w:val="17A50911"/>
    <w:rsid w:val="17C47C4D"/>
    <w:rsid w:val="17CA0378"/>
    <w:rsid w:val="17D124FB"/>
    <w:rsid w:val="17D3547E"/>
    <w:rsid w:val="17EC6540"/>
    <w:rsid w:val="17F200CF"/>
    <w:rsid w:val="18100480"/>
    <w:rsid w:val="18147845"/>
    <w:rsid w:val="181A12FF"/>
    <w:rsid w:val="18697B91"/>
    <w:rsid w:val="186D1037"/>
    <w:rsid w:val="188869F8"/>
    <w:rsid w:val="18C771A3"/>
    <w:rsid w:val="18DD40DB"/>
    <w:rsid w:val="18E5190D"/>
    <w:rsid w:val="18E52D16"/>
    <w:rsid w:val="18E86D07"/>
    <w:rsid w:val="18F305D7"/>
    <w:rsid w:val="1902790B"/>
    <w:rsid w:val="19063631"/>
    <w:rsid w:val="19205339"/>
    <w:rsid w:val="193321B6"/>
    <w:rsid w:val="1937619F"/>
    <w:rsid w:val="194B54E8"/>
    <w:rsid w:val="195A572B"/>
    <w:rsid w:val="195F17CA"/>
    <w:rsid w:val="197449C1"/>
    <w:rsid w:val="197B3EB5"/>
    <w:rsid w:val="19976414"/>
    <w:rsid w:val="19D20E68"/>
    <w:rsid w:val="19E03E83"/>
    <w:rsid w:val="19FB3354"/>
    <w:rsid w:val="1A284012"/>
    <w:rsid w:val="1A441E72"/>
    <w:rsid w:val="1A750A6F"/>
    <w:rsid w:val="1A9609E5"/>
    <w:rsid w:val="1AA72BF2"/>
    <w:rsid w:val="1AB71087"/>
    <w:rsid w:val="1AB772D9"/>
    <w:rsid w:val="1AC217DA"/>
    <w:rsid w:val="1ADD03C2"/>
    <w:rsid w:val="1AE6371B"/>
    <w:rsid w:val="1AE83608"/>
    <w:rsid w:val="1B34092A"/>
    <w:rsid w:val="1B39686C"/>
    <w:rsid w:val="1B4B5C73"/>
    <w:rsid w:val="1B5320AF"/>
    <w:rsid w:val="1B5C578B"/>
    <w:rsid w:val="1B6708A4"/>
    <w:rsid w:val="1B8401D9"/>
    <w:rsid w:val="1B852F33"/>
    <w:rsid w:val="1B8C0175"/>
    <w:rsid w:val="1B920528"/>
    <w:rsid w:val="1BA3785E"/>
    <w:rsid w:val="1BDC3310"/>
    <w:rsid w:val="1BE31D2D"/>
    <w:rsid w:val="1BE85270"/>
    <w:rsid w:val="1BF86013"/>
    <w:rsid w:val="1C2376BB"/>
    <w:rsid w:val="1C26233D"/>
    <w:rsid w:val="1C3340F8"/>
    <w:rsid w:val="1C4D1829"/>
    <w:rsid w:val="1C5020B1"/>
    <w:rsid w:val="1C5803F8"/>
    <w:rsid w:val="1C630856"/>
    <w:rsid w:val="1C8A6B97"/>
    <w:rsid w:val="1CB330BA"/>
    <w:rsid w:val="1CB3762C"/>
    <w:rsid w:val="1CB56699"/>
    <w:rsid w:val="1CB8087A"/>
    <w:rsid w:val="1CC21F65"/>
    <w:rsid w:val="1CCB0222"/>
    <w:rsid w:val="1CD60C80"/>
    <w:rsid w:val="1CDF6673"/>
    <w:rsid w:val="1CE870E1"/>
    <w:rsid w:val="1D0C7C22"/>
    <w:rsid w:val="1D2D5631"/>
    <w:rsid w:val="1D44297A"/>
    <w:rsid w:val="1D733EAC"/>
    <w:rsid w:val="1D761B9E"/>
    <w:rsid w:val="1D8B05A9"/>
    <w:rsid w:val="1DA376A1"/>
    <w:rsid w:val="1DA82F09"/>
    <w:rsid w:val="1DAD522A"/>
    <w:rsid w:val="1DAF24EA"/>
    <w:rsid w:val="1DDA6E3B"/>
    <w:rsid w:val="1DE11D1C"/>
    <w:rsid w:val="1DE5057D"/>
    <w:rsid w:val="1DE76C7D"/>
    <w:rsid w:val="1DE963F2"/>
    <w:rsid w:val="1E047C52"/>
    <w:rsid w:val="1E05035C"/>
    <w:rsid w:val="1E1467F1"/>
    <w:rsid w:val="1E214A6A"/>
    <w:rsid w:val="1E397B74"/>
    <w:rsid w:val="1E3A5F50"/>
    <w:rsid w:val="1E426EBA"/>
    <w:rsid w:val="1E4C7F89"/>
    <w:rsid w:val="1E5730FC"/>
    <w:rsid w:val="1E6A03F1"/>
    <w:rsid w:val="1E8A6629"/>
    <w:rsid w:val="1EA01E32"/>
    <w:rsid w:val="1EA77665"/>
    <w:rsid w:val="1EAE454F"/>
    <w:rsid w:val="1ED32208"/>
    <w:rsid w:val="1EE703CB"/>
    <w:rsid w:val="1EE833D9"/>
    <w:rsid w:val="1EFB3209"/>
    <w:rsid w:val="1F250E09"/>
    <w:rsid w:val="1F2760B0"/>
    <w:rsid w:val="1F4B7FF0"/>
    <w:rsid w:val="1F617832"/>
    <w:rsid w:val="1F742441"/>
    <w:rsid w:val="1F7B2EE3"/>
    <w:rsid w:val="1F882FF2"/>
    <w:rsid w:val="1F90634B"/>
    <w:rsid w:val="1F9C6A7C"/>
    <w:rsid w:val="1F9E7C38"/>
    <w:rsid w:val="1FB20102"/>
    <w:rsid w:val="1FDA1374"/>
    <w:rsid w:val="1FE04BDC"/>
    <w:rsid w:val="20041933"/>
    <w:rsid w:val="201A76E9"/>
    <w:rsid w:val="20265145"/>
    <w:rsid w:val="20325F7E"/>
    <w:rsid w:val="20360CA0"/>
    <w:rsid w:val="203767C6"/>
    <w:rsid w:val="203A086E"/>
    <w:rsid w:val="204A06C7"/>
    <w:rsid w:val="204F1D62"/>
    <w:rsid w:val="205B0707"/>
    <w:rsid w:val="205E3D53"/>
    <w:rsid w:val="2080016D"/>
    <w:rsid w:val="20857532"/>
    <w:rsid w:val="209B6D55"/>
    <w:rsid w:val="211C233A"/>
    <w:rsid w:val="211F3B88"/>
    <w:rsid w:val="21284269"/>
    <w:rsid w:val="2163586D"/>
    <w:rsid w:val="216B2BCB"/>
    <w:rsid w:val="21867A05"/>
    <w:rsid w:val="21A51484"/>
    <w:rsid w:val="21A97250"/>
    <w:rsid w:val="21BC3427"/>
    <w:rsid w:val="21D249F9"/>
    <w:rsid w:val="22182324"/>
    <w:rsid w:val="22482F0D"/>
    <w:rsid w:val="2265761B"/>
    <w:rsid w:val="226D64CF"/>
    <w:rsid w:val="227647A0"/>
    <w:rsid w:val="22873A35"/>
    <w:rsid w:val="22A46395"/>
    <w:rsid w:val="22D62D35"/>
    <w:rsid w:val="22E9024C"/>
    <w:rsid w:val="23047A11"/>
    <w:rsid w:val="230D6ABB"/>
    <w:rsid w:val="231D38A1"/>
    <w:rsid w:val="23335FA6"/>
    <w:rsid w:val="233844FA"/>
    <w:rsid w:val="236553F8"/>
    <w:rsid w:val="236725CA"/>
    <w:rsid w:val="236E206F"/>
    <w:rsid w:val="237D6BE6"/>
    <w:rsid w:val="23965F23"/>
    <w:rsid w:val="23B7040A"/>
    <w:rsid w:val="23F32A04"/>
    <w:rsid w:val="23F91AC2"/>
    <w:rsid w:val="240115C5"/>
    <w:rsid w:val="2409047A"/>
    <w:rsid w:val="242F6132"/>
    <w:rsid w:val="243674C1"/>
    <w:rsid w:val="244119C2"/>
    <w:rsid w:val="245F6342"/>
    <w:rsid w:val="24704055"/>
    <w:rsid w:val="247B1377"/>
    <w:rsid w:val="24831FDA"/>
    <w:rsid w:val="24937452"/>
    <w:rsid w:val="249B7324"/>
    <w:rsid w:val="249E6E14"/>
    <w:rsid w:val="24F609FE"/>
    <w:rsid w:val="24FD3EE1"/>
    <w:rsid w:val="2500187D"/>
    <w:rsid w:val="25126451"/>
    <w:rsid w:val="252A2082"/>
    <w:rsid w:val="255933D3"/>
    <w:rsid w:val="257F4890"/>
    <w:rsid w:val="25AE6362"/>
    <w:rsid w:val="25BF5294"/>
    <w:rsid w:val="25CB2A91"/>
    <w:rsid w:val="25E44CFA"/>
    <w:rsid w:val="260333D3"/>
    <w:rsid w:val="26173D8C"/>
    <w:rsid w:val="263E440B"/>
    <w:rsid w:val="26502390"/>
    <w:rsid w:val="265754CC"/>
    <w:rsid w:val="266412CF"/>
    <w:rsid w:val="26B45071"/>
    <w:rsid w:val="26B6250E"/>
    <w:rsid w:val="26C3146B"/>
    <w:rsid w:val="26D46B1D"/>
    <w:rsid w:val="26DA3A5F"/>
    <w:rsid w:val="26DA5E4E"/>
    <w:rsid w:val="26FA683B"/>
    <w:rsid w:val="271A7E79"/>
    <w:rsid w:val="27384086"/>
    <w:rsid w:val="27466D84"/>
    <w:rsid w:val="27716A62"/>
    <w:rsid w:val="277976C4"/>
    <w:rsid w:val="27AC2151"/>
    <w:rsid w:val="280276BA"/>
    <w:rsid w:val="281B28E6"/>
    <w:rsid w:val="287560BC"/>
    <w:rsid w:val="289D11E7"/>
    <w:rsid w:val="28B9246E"/>
    <w:rsid w:val="28E05C4D"/>
    <w:rsid w:val="29080D00"/>
    <w:rsid w:val="2912392D"/>
    <w:rsid w:val="291458F7"/>
    <w:rsid w:val="291A315C"/>
    <w:rsid w:val="292A336C"/>
    <w:rsid w:val="293164A9"/>
    <w:rsid w:val="29594DBB"/>
    <w:rsid w:val="29946A38"/>
    <w:rsid w:val="29AD7216"/>
    <w:rsid w:val="29AE5D4B"/>
    <w:rsid w:val="29B665AC"/>
    <w:rsid w:val="29B73240"/>
    <w:rsid w:val="29BC0B27"/>
    <w:rsid w:val="29C55F3E"/>
    <w:rsid w:val="29E67293"/>
    <w:rsid w:val="29EF52A8"/>
    <w:rsid w:val="29FF2103"/>
    <w:rsid w:val="2A1B4A63"/>
    <w:rsid w:val="2A27165A"/>
    <w:rsid w:val="2A2C6C70"/>
    <w:rsid w:val="2A314286"/>
    <w:rsid w:val="2A32409D"/>
    <w:rsid w:val="2A5D507B"/>
    <w:rsid w:val="2A70221C"/>
    <w:rsid w:val="2A707A61"/>
    <w:rsid w:val="2A7365B6"/>
    <w:rsid w:val="2A77613D"/>
    <w:rsid w:val="2A7B715C"/>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D3342"/>
    <w:rsid w:val="2B612949"/>
    <w:rsid w:val="2B7C45EA"/>
    <w:rsid w:val="2B856638"/>
    <w:rsid w:val="2B8F1B40"/>
    <w:rsid w:val="2B935A45"/>
    <w:rsid w:val="2B98280F"/>
    <w:rsid w:val="2BA0741C"/>
    <w:rsid w:val="2BA94A1C"/>
    <w:rsid w:val="2BB1742D"/>
    <w:rsid w:val="2BBE7D9C"/>
    <w:rsid w:val="2BC901E5"/>
    <w:rsid w:val="2BDE61B9"/>
    <w:rsid w:val="2BF963F1"/>
    <w:rsid w:val="2BFC4E30"/>
    <w:rsid w:val="2C115316"/>
    <w:rsid w:val="2C2A71DF"/>
    <w:rsid w:val="2C35005E"/>
    <w:rsid w:val="2C387AF5"/>
    <w:rsid w:val="2C4D184B"/>
    <w:rsid w:val="2C714E0E"/>
    <w:rsid w:val="2C7D6FFF"/>
    <w:rsid w:val="2C7F3F7A"/>
    <w:rsid w:val="2C956634"/>
    <w:rsid w:val="2CA945A8"/>
    <w:rsid w:val="2CAB2132"/>
    <w:rsid w:val="2CDB03C1"/>
    <w:rsid w:val="2CDE24A4"/>
    <w:rsid w:val="2CF6143A"/>
    <w:rsid w:val="2D11705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B5089D"/>
    <w:rsid w:val="2DBF0B60"/>
    <w:rsid w:val="2DD82A3B"/>
    <w:rsid w:val="2DD92C6B"/>
    <w:rsid w:val="2DF678F5"/>
    <w:rsid w:val="2DFD2DFD"/>
    <w:rsid w:val="2E06258A"/>
    <w:rsid w:val="2E1732AD"/>
    <w:rsid w:val="2E2E2FB7"/>
    <w:rsid w:val="2E47051C"/>
    <w:rsid w:val="2E6A332D"/>
    <w:rsid w:val="2E7B7E90"/>
    <w:rsid w:val="2E876B6B"/>
    <w:rsid w:val="2EB5368F"/>
    <w:rsid w:val="2ED2428A"/>
    <w:rsid w:val="2ED26038"/>
    <w:rsid w:val="2ED81174"/>
    <w:rsid w:val="2EDA4EED"/>
    <w:rsid w:val="2EEA15D4"/>
    <w:rsid w:val="2EF82555"/>
    <w:rsid w:val="2F05640D"/>
    <w:rsid w:val="2F195A15"/>
    <w:rsid w:val="2F1F6DA3"/>
    <w:rsid w:val="2F2755E4"/>
    <w:rsid w:val="2F39620A"/>
    <w:rsid w:val="2F3F0ED9"/>
    <w:rsid w:val="2F5B1F86"/>
    <w:rsid w:val="2F827A5E"/>
    <w:rsid w:val="2F912594"/>
    <w:rsid w:val="2F9B4F5A"/>
    <w:rsid w:val="2FA2423F"/>
    <w:rsid w:val="2FAF5BAA"/>
    <w:rsid w:val="2FAF6436"/>
    <w:rsid w:val="2FB120F1"/>
    <w:rsid w:val="2FB7522E"/>
    <w:rsid w:val="2FDE6C5E"/>
    <w:rsid w:val="2FE04785"/>
    <w:rsid w:val="3011493E"/>
    <w:rsid w:val="303A0375"/>
    <w:rsid w:val="304F147C"/>
    <w:rsid w:val="30722B71"/>
    <w:rsid w:val="308B0F95"/>
    <w:rsid w:val="30B874AF"/>
    <w:rsid w:val="30CE6A2C"/>
    <w:rsid w:val="30E12562"/>
    <w:rsid w:val="30E2500D"/>
    <w:rsid w:val="311A3CC6"/>
    <w:rsid w:val="313661D4"/>
    <w:rsid w:val="314D5E4A"/>
    <w:rsid w:val="314E47F2"/>
    <w:rsid w:val="315536FF"/>
    <w:rsid w:val="31572824"/>
    <w:rsid w:val="317C7BCE"/>
    <w:rsid w:val="31813D45"/>
    <w:rsid w:val="318C4BC4"/>
    <w:rsid w:val="319728AC"/>
    <w:rsid w:val="31B64097"/>
    <w:rsid w:val="31DB5204"/>
    <w:rsid w:val="31F83949"/>
    <w:rsid w:val="31FE5396"/>
    <w:rsid w:val="32476D3D"/>
    <w:rsid w:val="325706C5"/>
    <w:rsid w:val="32766BCA"/>
    <w:rsid w:val="328C626F"/>
    <w:rsid w:val="32917FB8"/>
    <w:rsid w:val="32A93554"/>
    <w:rsid w:val="32B31CDC"/>
    <w:rsid w:val="32D210D5"/>
    <w:rsid w:val="33042E1B"/>
    <w:rsid w:val="33093FF2"/>
    <w:rsid w:val="33097205"/>
    <w:rsid w:val="33125B58"/>
    <w:rsid w:val="332C49A4"/>
    <w:rsid w:val="33545E1E"/>
    <w:rsid w:val="335A2AA0"/>
    <w:rsid w:val="337D18C1"/>
    <w:rsid w:val="339A6D9C"/>
    <w:rsid w:val="33AF4B9A"/>
    <w:rsid w:val="33B96FA5"/>
    <w:rsid w:val="33D46BA0"/>
    <w:rsid w:val="33EA2258"/>
    <w:rsid w:val="33F46A50"/>
    <w:rsid w:val="33F7209D"/>
    <w:rsid w:val="340A0022"/>
    <w:rsid w:val="342B1D46"/>
    <w:rsid w:val="34366248"/>
    <w:rsid w:val="343A139C"/>
    <w:rsid w:val="345031E8"/>
    <w:rsid w:val="349072D0"/>
    <w:rsid w:val="34AA3252"/>
    <w:rsid w:val="34AF1EA4"/>
    <w:rsid w:val="34DA5C46"/>
    <w:rsid w:val="34E750E6"/>
    <w:rsid w:val="34EF5164"/>
    <w:rsid w:val="34F767F8"/>
    <w:rsid w:val="35136FC1"/>
    <w:rsid w:val="35690D78"/>
    <w:rsid w:val="358838F4"/>
    <w:rsid w:val="3599754E"/>
    <w:rsid w:val="35BC534C"/>
    <w:rsid w:val="35BF46D2"/>
    <w:rsid w:val="35DC59EE"/>
    <w:rsid w:val="35F5260C"/>
    <w:rsid w:val="3628478F"/>
    <w:rsid w:val="363F1655"/>
    <w:rsid w:val="364041CF"/>
    <w:rsid w:val="36445382"/>
    <w:rsid w:val="364C354C"/>
    <w:rsid w:val="36624145"/>
    <w:rsid w:val="366A124C"/>
    <w:rsid w:val="36855F59"/>
    <w:rsid w:val="368D4394"/>
    <w:rsid w:val="36910587"/>
    <w:rsid w:val="369D13B4"/>
    <w:rsid w:val="36AD49D7"/>
    <w:rsid w:val="36C46BAE"/>
    <w:rsid w:val="36EF52AD"/>
    <w:rsid w:val="371A20CB"/>
    <w:rsid w:val="372E5D5C"/>
    <w:rsid w:val="372F7F47"/>
    <w:rsid w:val="37623CD1"/>
    <w:rsid w:val="377834F5"/>
    <w:rsid w:val="379A346B"/>
    <w:rsid w:val="379B15D5"/>
    <w:rsid w:val="37B3277F"/>
    <w:rsid w:val="37B55A0C"/>
    <w:rsid w:val="37CD4314"/>
    <w:rsid w:val="37CE542D"/>
    <w:rsid w:val="37D95311"/>
    <w:rsid w:val="37E13657"/>
    <w:rsid w:val="3809330B"/>
    <w:rsid w:val="3811655F"/>
    <w:rsid w:val="384004B6"/>
    <w:rsid w:val="385775AE"/>
    <w:rsid w:val="386341A5"/>
    <w:rsid w:val="387174C8"/>
    <w:rsid w:val="387D5266"/>
    <w:rsid w:val="38913509"/>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B16385"/>
    <w:rsid w:val="39B5458C"/>
    <w:rsid w:val="39EA6FE8"/>
    <w:rsid w:val="3A046550"/>
    <w:rsid w:val="3A1104FD"/>
    <w:rsid w:val="3A1634E3"/>
    <w:rsid w:val="3A1F310B"/>
    <w:rsid w:val="3A26548A"/>
    <w:rsid w:val="3A3E6C77"/>
    <w:rsid w:val="3A437DEA"/>
    <w:rsid w:val="3A4D6EBA"/>
    <w:rsid w:val="3A5E6007"/>
    <w:rsid w:val="3A6443DE"/>
    <w:rsid w:val="3A6A181A"/>
    <w:rsid w:val="3A871D46"/>
    <w:rsid w:val="3ABE1B66"/>
    <w:rsid w:val="3ACA050B"/>
    <w:rsid w:val="3AD16E67"/>
    <w:rsid w:val="3AD66EB0"/>
    <w:rsid w:val="3B190B4B"/>
    <w:rsid w:val="3B302256"/>
    <w:rsid w:val="3B392C42"/>
    <w:rsid w:val="3B400992"/>
    <w:rsid w:val="3B4402BD"/>
    <w:rsid w:val="3B4958D4"/>
    <w:rsid w:val="3B564384"/>
    <w:rsid w:val="3B6B584A"/>
    <w:rsid w:val="3B8D1547"/>
    <w:rsid w:val="3B8E3B9E"/>
    <w:rsid w:val="3BB645EB"/>
    <w:rsid w:val="3BC6175E"/>
    <w:rsid w:val="3BD11425"/>
    <w:rsid w:val="3BDC04F6"/>
    <w:rsid w:val="3BE21884"/>
    <w:rsid w:val="3C066714"/>
    <w:rsid w:val="3C2123AD"/>
    <w:rsid w:val="3C4B6B57"/>
    <w:rsid w:val="3C85293C"/>
    <w:rsid w:val="3C8A1D00"/>
    <w:rsid w:val="3CAD3C40"/>
    <w:rsid w:val="3CBE5E4E"/>
    <w:rsid w:val="3CC82828"/>
    <w:rsid w:val="3CCC15BB"/>
    <w:rsid w:val="3D06771F"/>
    <w:rsid w:val="3D1C4922"/>
    <w:rsid w:val="3D614EFB"/>
    <w:rsid w:val="3D695EAF"/>
    <w:rsid w:val="3D8C4327"/>
    <w:rsid w:val="3D960B78"/>
    <w:rsid w:val="3DA07301"/>
    <w:rsid w:val="3DB1150E"/>
    <w:rsid w:val="3DB77BD6"/>
    <w:rsid w:val="3DE07723"/>
    <w:rsid w:val="3E71234B"/>
    <w:rsid w:val="3E720C9E"/>
    <w:rsid w:val="3E8F505B"/>
    <w:rsid w:val="3E95498C"/>
    <w:rsid w:val="3E976956"/>
    <w:rsid w:val="3EA11583"/>
    <w:rsid w:val="3EB32D81"/>
    <w:rsid w:val="3EBA4F1D"/>
    <w:rsid w:val="3EC44DFA"/>
    <w:rsid w:val="3ED0092C"/>
    <w:rsid w:val="3ED43706"/>
    <w:rsid w:val="3EE33949"/>
    <w:rsid w:val="3EED2ADA"/>
    <w:rsid w:val="3EFE69D5"/>
    <w:rsid w:val="3F094232"/>
    <w:rsid w:val="3F23468E"/>
    <w:rsid w:val="3F3312A0"/>
    <w:rsid w:val="3F3917BB"/>
    <w:rsid w:val="3F626F64"/>
    <w:rsid w:val="3F656A54"/>
    <w:rsid w:val="3F79434E"/>
    <w:rsid w:val="3F797C95"/>
    <w:rsid w:val="3F8773B7"/>
    <w:rsid w:val="3FA62662"/>
    <w:rsid w:val="3FC04016"/>
    <w:rsid w:val="3FE441B3"/>
    <w:rsid w:val="400022D9"/>
    <w:rsid w:val="401B7113"/>
    <w:rsid w:val="403F2E01"/>
    <w:rsid w:val="404448BC"/>
    <w:rsid w:val="404948A9"/>
    <w:rsid w:val="404C551E"/>
    <w:rsid w:val="407D4E6A"/>
    <w:rsid w:val="40905D53"/>
    <w:rsid w:val="40B652F0"/>
    <w:rsid w:val="40DC2D46"/>
    <w:rsid w:val="40E1210B"/>
    <w:rsid w:val="410758DC"/>
    <w:rsid w:val="411E335F"/>
    <w:rsid w:val="412907A1"/>
    <w:rsid w:val="414D154E"/>
    <w:rsid w:val="41517290"/>
    <w:rsid w:val="417148FA"/>
    <w:rsid w:val="41BB48E2"/>
    <w:rsid w:val="41D61543"/>
    <w:rsid w:val="41D8350E"/>
    <w:rsid w:val="41E023C2"/>
    <w:rsid w:val="42213106"/>
    <w:rsid w:val="424D048E"/>
    <w:rsid w:val="426923B8"/>
    <w:rsid w:val="42895E35"/>
    <w:rsid w:val="428B0580"/>
    <w:rsid w:val="42A11B51"/>
    <w:rsid w:val="42AC7357"/>
    <w:rsid w:val="42CA554C"/>
    <w:rsid w:val="42DF0DC2"/>
    <w:rsid w:val="42E126F9"/>
    <w:rsid w:val="42FC322C"/>
    <w:rsid w:val="430D368B"/>
    <w:rsid w:val="43222DDF"/>
    <w:rsid w:val="433E78CA"/>
    <w:rsid w:val="43490A08"/>
    <w:rsid w:val="434F77FF"/>
    <w:rsid w:val="43A23DD3"/>
    <w:rsid w:val="43B71550"/>
    <w:rsid w:val="43C875B2"/>
    <w:rsid w:val="43CA332A"/>
    <w:rsid w:val="43CF0940"/>
    <w:rsid w:val="43D83C99"/>
    <w:rsid w:val="43E837B0"/>
    <w:rsid w:val="43EF1CD5"/>
    <w:rsid w:val="43F45D3F"/>
    <w:rsid w:val="44092C4E"/>
    <w:rsid w:val="442742D8"/>
    <w:rsid w:val="444F55DD"/>
    <w:rsid w:val="445C45F0"/>
    <w:rsid w:val="445F1CC4"/>
    <w:rsid w:val="44A45929"/>
    <w:rsid w:val="44D83825"/>
    <w:rsid w:val="450B6255"/>
    <w:rsid w:val="454669E0"/>
    <w:rsid w:val="454B3007"/>
    <w:rsid w:val="454D5FC1"/>
    <w:rsid w:val="456B28EB"/>
    <w:rsid w:val="457A48DC"/>
    <w:rsid w:val="458A4B1F"/>
    <w:rsid w:val="459279D2"/>
    <w:rsid w:val="45A36C7C"/>
    <w:rsid w:val="45BF05A0"/>
    <w:rsid w:val="45C27789"/>
    <w:rsid w:val="45D67D64"/>
    <w:rsid w:val="462E7BA0"/>
    <w:rsid w:val="467632F5"/>
    <w:rsid w:val="46A41C10"/>
    <w:rsid w:val="46C54618"/>
    <w:rsid w:val="46E56E89"/>
    <w:rsid w:val="46FF778E"/>
    <w:rsid w:val="47131D83"/>
    <w:rsid w:val="472745EF"/>
    <w:rsid w:val="473654E2"/>
    <w:rsid w:val="473C62ED"/>
    <w:rsid w:val="47554B02"/>
    <w:rsid w:val="47555600"/>
    <w:rsid w:val="477E22F4"/>
    <w:rsid w:val="47B2035D"/>
    <w:rsid w:val="47B57E4D"/>
    <w:rsid w:val="47DE7B5D"/>
    <w:rsid w:val="48124F71"/>
    <w:rsid w:val="48345216"/>
    <w:rsid w:val="483B438C"/>
    <w:rsid w:val="483C0579"/>
    <w:rsid w:val="483C0E7D"/>
    <w:rsid w:val="484511D1"/>
    <w:rsid w:val="487072EF"/>
    <w:rsid w:val="48820171"/>
    <w:rsid w:val="48855A71"/>
    <w:rsid w:val="4893018E"/>
    <w:rsid w:val="48E678F5"/>
    <w:rsid w:val="48E94252"/>
    <w:rsid w:val="48F45D6D"/>
    <w:rsid w:val="49042C8A"/>
    <w:rsid w:val="49044BE8"/>
    <w:rsid w:val="49083EC7"/>
    <w:rsid w:val="492F652F"/>
    <w:rsid w:val="493C0826"/>
    <w:rsid w:val="49415E3C"/>
    <w:rsid w:val="496C1724"/>
    <w:rsid w:val="496C5C52"/>
    <w:rsid w:val="496F29A9"/>
    <w:rsid w:val="497A134E"/>
    <w:rsid w:val="498270B3"/>
    <w:rsid w:val="49E406A1"/>
    <w:rsid w:val="49E87801"/>
    <w:rsid w:val="4A1264D9"/>
    <w:rsid w:val="4A275658"/>
    <w:rsid w:val="4A767D68"/>
    <w:rsid w:val="4AB908E2"/>
    <w:rsid w:val="4AD92D96"/>
    <w:rsid w:val="4AEE5B50"/>
    <w:rsid w:val="4B0D06CC"/>
    <w:rsid w:val="4B0E5EB1"/>
    <w:rsid w:val="4B0F4B96"/>
    <w:rsid w:val="4B5060C7"/>
    <w:rsid w:val="4B5A1437"/>
    <w:rsid w:val="4B6865FA"/>
    <w:rsid w:val="4B751DCD"/>
    <w:rsid w:val="4BBB7051"/>
    <w:rsid w:val="4BE13907"/>
    <w:rsid w:val="4BFC429C"/>
    <w:rsid w:val="4C20442F"/>
    <w:rsid w:val="4C2C4B82"/>
    <w:rsid w:val="4C3549DA"/>
    <w:rsid w:val="4C3B4DC5"/>
    <w:rsid w:val="4C416153"/>
    <w:rsid w:val="4C666159"/>
    <w:rsid w:val="4C6E069B"/>
    <w:rsid w:val="4C7E1B2B"/>
    <w:rsid w:val="4CAE1A3B"/>
    <w:rsid w:val="4CBC3CCA"/>
    <w:rsid w:val="4CBF7AF9"/>
    <w:rsid w:val="4CD34FFD"/>
    <w:rsid w:val="4CE03BBE"/>
    <w:rsid w:val="4CEC5DB1"/>
    <w:rsid w:val="4CEC7C35"/>
    <w:rsid w:val="4D0C6761"/>
    <w:rsid w:val="4D1879C1"/>
    <w:rsid w:val="4D1D271C"/>
    <w:rsid w:val="4D573E80"/>
    <w:rsid w:val="4D673998"/>
    <w:rsid w:val="4D875DE8"/>
    <w:rsid w:val="4D9C5D37"/>
    <w:rsid w:val="4DBF3025"/>
    <w:rsid w:val="4DE27BDE"/>
    <w:rsid w:val="4DF94646"/>
    <w:rsid w:val="4E08517B"/>
    <w:rsid w:val="4E231FB4"/>
    <w:rsid w:val="4E571C5E"/>
    <w:rsid w:val="4E6323B1"/>
    <w:rsid w:val="4E6B6EA1"/>
    <w:rsid w:val="4E870795"/>
    <w:rsid w:val="4E8F158A"/>
    <w:rsid w:val="4EC94844"/>
    <w:rsid w:val="4ED71DB4"/>
    <w:rsid w:val="4ED84A06"/>
    <w:rsid w:val="4ED9062F"/>
    <w:rsid w:val="4EF87BDB"/>
    <w:rsid w:val="4EF93FB4"/>
    <w:rsid w:val="4F0040A4"/>
    <w:rsid w:val="4F02066C"/>
    <w:rsid w:val="4F28465E"/>
    <w:rsid w:val="4F284B65"/>
    <w:rsid w:val="4F695861"/>
    <w:rsid w:val="4F766114"/>
    <w:rsid w:val="4F844CD5"/>
    <w:rsid w:val="4F8B363C"/>
    <w:rsid w:val="4FBC446F"/>
    <w:rsid w:val="4FC61429"/>
    <w:rsid w:val="4FEC63D6"/>
    <w:rsid w:val="4FF64A5D"/>
    <w:rsid w:val="50033E4B"/>
    <w:rsid w:val="500A342C"/>
    <w:rsid w:val="500B0F52"/>
    <w:rsid w:val="50117643"/>
    <w:rsid w:val="501871CB"/>
    <w:rsid w:val="50483F54"/>
    <w:rsid w:val="504B7241"/>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7F6A18"/>
    <w:rsid w:val="518F170F"/>
    <w:rsid w:val="51B15B29"/>
    <w:rsid w:val="51B56DF8"/>
    <w:rsid w:val="51CE6F5C"/>
    <w:rsid w:val="51D3373F"/>
    <w:rsid w:val="51E7154B"/>
    <w:rsid w:val="51E97071"/>
    <w:rsid w:val="521A36CE"/>
    <w:rsid w:val="521D51BC"/>
    <w:rsid w:val="521F3064"/>
    <w:rsid w:val="525210BA"/>
    <w:rsid w:val="52B07B8F"/>
    <w:rsid w:val="52D65847"/>
    <w:rsid w:val="5334495E"/>
    <w:rsid w:val="53370692"/>
    <w:rsid w:val="534704F3"/>
    <w:rsid w:val="53C067C3"/>
    <w:rsid w:val="53C61CCF"/>
    <w:rsid w:val="53DA4EC3"/>
    <w:rsid w:val="53E144A4"/>
    <w:rsid w:val="53E83463"/>
    <w:rsid w:val="54106B37"/>
    <w:rsid w:val="54322F51"/>
    <w:rsid w:val="5435120D"/>
    <w:rsid w:val="545B6043"/>
    <w:rsid w:val="54DA4AA4"/>
    <w:rsid w:val="54ED0C26"/>
    <w:rsid w:val="54FA45B8"/>
    <w:rsid w:val="55012924"/>
    <w:rsid w:val="553B4087"/>
    <w:rsid w:val="55A734CB"/>
    <w:rsid w:val="55AC0E8C"/>
    <w:rsid w:val="55AD1F55"/>
    <w:rsid w:val="55CE071D"/>
    <w:rsid w:val="55D00130"/>
    <w:rsid w:val="55D342C0"/>
    <w:rsid w:val="55DA73FC"/>
    <w:rsid w:val="55F3226C"/>
    <w:rsid w:val="55FC6016"/>
    <w:rsid w:val="560774C0"/>
    <w:rsid w:val="56133180"/>
    <w:rsid w:val="56226FF5"/>
    <w:rsid w:val="566118CC"/>
    <w:rsid w:val="56665134"/>
    <w:rsid w:val="56690780"/>
    <w:rsid w:val="568F6618"/>
    <w:rsid w:val="56913258"/>
    <w:rsid w:val="56955A19"/>
    <w:rsid w:val="56AE4E93"/>
    <w:rsid w:val="56CA7B0E"/>
    <w:rsid w:val="56F24C1A"/>
    <w:rsid w:val="570F7290"/>
    <w:rsid w:val="573B0F53"/>
    <w:rsid w:val="577218B7"/>
    <w:rsid w:val="57877110"/>
    <w:rsid w:val="57923845"/>
    <w:rsid w:val="57C33BB8"/>
    <w:rsid w:val="57C71C02"/>
    <w:rsid w:val="57D13A15"/>
    <w:rsid w:val="57EF4CB5"/>
    <w:rsid w:val="5818245E"/>
    <w:rsid w:val="58214533"/>
    <w:rsid w:val="582F7230"/>
    <w:rsid w:val="58306EA5"/>
    <w:rsid w:val="583B146D"/>
    <w:rsid w:val="5841064A"/>
    <w:rsid w:val="585316E8"/>
    <w:rsid w:val="58692CBA"/>
    <w:rsid w:val="586E6E66"/>
    <w:rsid w:val="587F1715"/>
    <w:rsid w:val="588F2A1C"/>
    <w:rsid w:val="58AB1524"/>
    <w:rsid w:val="58B52A3A"/>
    <w:rsid w:val="58B91100"/>
    <w:rsid w:val="58CD4FF7"/>
    <w:rsid w:val="58D04AE7"/>
    <w:rsid w:val="58DE3013"/>
    <w:rsid w:val="58FB7F43"/>
    <w:rsid w:val="593B2D04"/>
    <w:rsid w:val="595924F8"/>
    <w:rsid w:val="59BA391C"/>
    <w:rsid w:val="59C72FE9"/>
    <w:rsid w:val="59C75EEA"/>
    <w:rsid w:val="59CF2FF0"/>
    <w:rsid w:val="59D61BA3"/>
    <w:rsid w:val="59E8480F"/>
    <w:rsid w:val="59F3663D"/>
    <w:rsid w:val="5A0507C0"/>
    <w:rsid w:val="5A41353C"/>
    <w:rsid w:val="5A4A08C9"/>
    <w:rsid w:val="5A5955ED"/>
    <w:rsid w:val="5A6172E4"/>
    <w:rsid w:val="5A6951F3"/>
    <w:rsid w:val="5A967B30"/>
    <w:rsid w:val="5ABC682F"/>
    <w:rsid w:val="5AC57E95"/>
    <w:rsid w:val="5AE9037D"/>
    <w:rsid w:val="5AF35F89"/>
    <w:rsid w:val="5AFB7B6B"/>
    <w:rsid w:val="5B2074C3"/>
    <w:rsid w:val="5B2555BE"/>
    <w:rsid w:val="5B801B6E"/>
    <w:rsid w:val="5B896046"/>
    <w:rsid w:val="5B8E70E8"/>
    <w:rsid w:val="5BAB4156"/>
    <w:rsid w:val="5BC53C1A"/>
    <w:rsid w:val="5BE72873"/>
    <w:rsid w:val="5BEA75BF"/>
    <w:rsid w:val="5C17056B"/>
    <w:rsid w:val="5C210521"/>
    <w:rsid w:val="5C253C16"/>
    <w:rsid w:val="5C270EC2"/>
    <w:rsid w:val="5C6300BB"/>
    <w:rsid w:val="5C6F4617"/>
    <w:rsid w:val="5C7C445C"/>
    <w:rsid w:val="5C9522CF"/>
    <w:rsid w:val="5C967DF5"/>
    <w:rsid w:val="5CBC1B3E"/>
    <w:rsid w:val="5CCC1072"/>
    <w:rsid w:val="5CD94447"/>
    <w:rsid w:val="5CD94967"/>
    <w:rsid w:val="5CE84AF5"/>
    <w:rsid w:val="5D127168"/>
    <w:rsid w:val="5D506AC9"/>
    <w:rsid w:val="5D5A4ACB"/>
    <w:rsid w:val="5D647EF4"/>
    <w:rsid w:val="5D740137"/>
    <w:rsid w:val="5D7E3D42"/>
    <w:rsid w:val="5DB1138B"/>
    <w:rsid w:val="5DB81DEE"/>
    <w:rsid w:val="5E102EB2"/>
    <w:rsid w:val="5E251431"/>
    <w:rsid w:val="5E2558D5"/>
    <w:rsid w:val="5E375EEE"/>
    <w:rsid w:val="5E4778D9"/>
    <w:rsid w:val="5E59557E"/>
    <w:rsid w:val="5E895323"/>
    <w:rsid w:val="5E8F23BA"/>
    <w:rsid w:val="5ED01F0B"/>
    <w:rsid w:val="5F0E3129"/>
    <w:rsid w:val="5F1576F7"/>
    <w:rsid w:val="5F261904"/>
    <w:rsid w:val="5F4916B0"/>
    <w:rsid w:val="5F5875E4"/>
    <w:rsid w:val="5F593296"/>
    <w:rsid w:val="5F5A217E"/>
    <w:rsid w:val="5F5C70D4"/>
    <w:rsid w:val="5F5E568A"/>
    <w:rsid w:val="5F5E60E9"/>
    <w:rsid w:val="5F7A1C50"/>
    <w:rsid w:val="5F8927B9"/>
    <w:rsid w:val="5F8B5C0B"/>
    <w:rsid w:val="5FCC6C5E"/>
    <w:rsid w:val="5FD53C37"/>
    <w:rsid w:val="5FDF0776"/>
    <w:rsid w:val="5FE62E42"/>
    <w:rsid w:val="6006502E"/>
    <w:rsid w:val="600B4656"/>
    <w:rsid w:val="60397415"/>
    <w:rsid w:val="603B4F3C"/>
    <w:rsid w:val="603E07D8"/>
    <w:rsid w:val="604C3072"/>
    <w:rsid w:val="60536729"/>
    <w:rsid w:val="60AA20C1"/>
    <w:rsid w:val="60AB50F6"/>
    <w:rsid w:val="60B3541A"/>
    <w:rsid w:val="60CE7B5E"/>
    <w:rsid w:val="60F666E9"/>
    <w:rsid w:val="611415FC"/>
    <w:rsid w:val="61243C22"/>
    <w:rsid w:val="614E6EF1"/>
    <w:rsid w:val="615C160D"/>
    <w:rsid w:val="615F13FE"/>
    <w:rsid w:val="61A30FEA"/>
    <w:rsid w:val="61B52BB6"/>
    <w:rsid w:val="61BF394A"/>
    <w:rsid w:val="61C243C9"/>
    <w:rsid w:val="61D07906"/>
    <w:rsid w:val="61DC62AA"/>
    <w:rsid w:val="61EE2A3A"/>
    <w:rsid w:val="61F94CAB"/>
    <w:rsid w:val="620B4DE2"/>
    <w:rsid w:val="62126596"/>
    <w:rsid w:val="62175534"/>
    <w:rsid w:val="62375BD7"/>
    <w:rsid w:val="62742987"/>
    <w:rsid w:val="6285516C"/>
    <w:rsid w:val="62AE40EB"/>
    <w:rsid w:val="62B72874"/>
    <w:rsid w:val="62B808FB"/>
    <w:rsid w:val="62CA25A7"/>
    <w:rsid w:val="62CD0900"/>
    <w:rsid w:val="62FB09B2"/>
    <w:rsid w:val="630755A9"/>
    <w:rsid w:val="63100901"/>
    <w:rsid w:val="63236614"/>
    <w:rsid w:val="632919C3"/>
    <w:rsid w:val="6331293E"/>
    <w:rsid w:val="63333EB7"/>
    <w:rsid w:val="63365E8E"/>
    <w:rsid w:val="63414F5F"/>
    <w:rsid w:val="63436839"/>
    <w:rsid w:val="63441CEB"/>
    <w:rsid w:val="63506F50"/>
    <w:rsid w:val="6356208C"/>
    <w:rsid w:val="63691DC0"/>
    <w:rsid w:val="638906B4"/>
    <w:rsid w:val="638E5CCA"/>
    <w:rsid w:val="63A92B04"/>
    <w:rsid w:val="63AE3C76"/>
    <w:rsid w:val="642F125B"/>
    <w:rsid w:val="64305CB5"/>
    <w:rsid w:val="643125C2"/>
    <w:rsid w:val="643C1282"/>
    <w:rsid w:val="64410F8F"/>
    <w:rsid w:val="64444FF8"/>
    <w:rsid w:val="644F5459"/>
    <w:rsid w:val="64502F80"/>
    <w:rsid w:val="6457430E"/>
    <w:rsid w:val="645A7A21"/>
    <w:rsid w:val="64610CE9"/>
    <w:rsid w:val="646F3406"/>
    <w:rsid w:val="647357A6"/>
    <w:rsid w:val="64790728"/>
    <w:rsid w:val="64835103"/>
    <w:rsid w:val="64BC27AC"/>
    <w:rsid w:val="64C95D3A"/>
    <w:rsid w:val="64DD2FE4"/>
    <w:rsid w:val="64E47E0D"/>
    <w:rsid w:val="64EC4A56"/>
    <w:rsid w:val="65624D19"/>
    <w:rsid w:val="657442F1"/>
    <w:rsid w:val="65C84576"/>
    <w:rsid w:val="65E25469"/>
    <w:rsid w:val="65ED4F2A"/>
    <w:rsid w:val="662B7800"/>
    <w:rsid w:val="663452B0"/>
    <w:rsid w:val="664675B7"/>
    <w:rsid w:val="664803B2"/>
    <w:rsid w:val="664F5A97"/>
    <w:rsid w:val="666304CC"/>
    <w:rsid w:val="66754F1F"/>
    <w:rsid w:val="6698278F"/>
    <w:rsid w:val="669B23CD"/>
    <w:rsid w:val="66A7157D"/>
    <w:rsid w:val="66B15F58"/>
    <w:rsid w:val="66BC48FC"/>
    <w:rsid w:val="66F45E44"/>
    <w:rsid w:val="670A5668"/>
    <w:rsid w:val="67110DC2"/>
    <w:rsid w:val="671744FF"/>
    <w:rsid w:val="671E1113"/>
    <w:rsid w:val="6740552D"/>
    <w:rsid w:val="675C250A"/>
    <w:rsid w:val="676D3A3D"/>
    <w:rsid w:val="67A37521"/>
    <w:rsid w:val="67B6134C"/>
    <w:rsid w:val="67BC2E06"/>
    <w:rsid w:val="67BF615D"/>
    <w:rsid w:val="67D27562"/>
    <w:rsid w:val="68022682"/>
    <w:rsid w:val="68152516"/>
    <w:rsid w:val="68246ED4"/>
    <w:rsid w:val="683647B6"/>
    <w:rsid w:val="68752FB5"/>
    <w:rsid w:val="687A2A49"/>
    <w:rsid w:val="68E819D9"/>
    <w:rsid w:val="69020CEC"/>
    <w:rsid w:val="691C6622"/>
    <w:rsid w:val="69256789"/>
    <w:rsid w:val="692F7608"/>
    <w:rsid w:val="694C5701"/>
    <w:rsid w:val="69594684"/>
    <w:rsid w:val="697459BD"/>
    <w:rsid w:val="6975519E"/>
    <w:rsid w:val="69A26638"/>
    <w:rsid w:val="69B0699A"/>
    <w:rsid w:val="69B30239"/>
    <w:rsid w:val="69B67D29"/>
    <w:rsid w:val="69BD63FA"/>
    <w:rsid w:val="69CA7330"/>
    <w:rsid w:val="69EE49D2"/>
    <w:rsid w:val="6A2E78BF"/>
    <w:rsid w:val="6A3D3FA6"/>
    <w:rsid w:val="6A477FAE"/>
    <w:rsid w:val="6A5A7B71"/>
    <w:rsid w:val="6A7A2B04"/>
    <w:rsid w:val="6A9525EC"/>
    <w:rsid w:val="6A977FEF"/>
    <w:rsid w:val="6AA829C0"/>
    <w:rsid w:val="6AE3108D"/>
    <w:rsid w:val="6B1E7934"/>
    <w:rsid w:val="6B6615D1"/>
    <w:rsid w:val="6B6A054F"/>
    <w:rsid w:val="6B882FFF"/>
    <w:rsid w:val="6B9F7B6E"/>
    <w:rsid w:val="6BCB7ABB"/>
    <w:rsid w:val="6C0515A8"/>
    <w:rsid w:val="6C152AE5"/>
    <w:rsid w:val="6C1F1BB5"/>
    <w:rsid w:val="6C30660C"/>
    <w:rsid w:val="6C510171"/>
    <w:rsid w:val="6C5555D7"/>
    <w:rsid w:val="6C5E5AB6"/>
    <w:rsid w:val="6C627CF4"/>
    <w:rsid w:val="6C9B1499"/>
    <w:rsid w:val="6CBE13CE"/>
    <w:rsid w:val="6CC46057"/>
    <w:rsid w:val="6CD00B93"/>
    <w:rsid w:val="6D0B5229"/>
    <w:rsid w:val="6D0E4172"/>
    <w:rsid w:val="6D2356D5"/>
    <w:rsid w:val="6D294988"/>
    <w:rsid w:val="6D3B4F62"/>
    <w:rsid w:val="6D546402"/>
    <w:rsid w:val="6D605FE2"/>
    <w:rsid w:val="6D716441"/>
    <w:rsid w:val="6D77157D"/>
    <w:rsid w:val="6D7F1484"/>
    <w:rsid w:val="6D944019"/>
    <w:rsid w:val="6DDE4FBC"/>
    <w:rsid w:val="6DE2733E"/>
    <w:rsid w:val="6E0F17B6"/>
    <w:rsid w:val="6E245218"/>
    <w:rsid w:val="6E462459"/>
    <w:rsid w:val="6E491A2F"/>
    <w:rsid w:val="6E5B1194"/>
    <w:rsid w:val="6E8F0134"/>
    <w:rsid w:val="6EC033A1"/>
    <w:rsid w:val="6ED742C8"/>
    <w:rsid w:val="6F0626E6"/>
    <w:rsid w:val="6F165D50"/>
    <w:rsid w:val="6F1A6664"/>
    <w:rsid w:val="6F29122F"/>
    <w:rsid w:val="6F3A7E3C"/>
    <w:rsid w:val="6F474783"/>
    <w:rsid w:val="6F5222A2"/>
    <w:rsid w:val="6F593392"/>
    <w:rsid w:val="6F59718C"/>
    <w:rsid w:val="6F857F81"/>
    <w:rsid w:val="6F9219A4"/>
    <w:rsid w:val="6FA32AFD"/>
    <w:rsid w:val="6FD131C7"/>
    <w:rsid w:val="6FE4258E"/>
    <w:rsid w:val="6FF46EB5"/>
    <w:rsid w:val="6FFB1284"/>
    <w:rsid w:val="7016394C"/>
    <w:rsid w:val="70171F98"/>
    <w:rsid w:val="701B0AEA"/>
    <w:rsid w:val="70311EB7"/>
    <w:rsid w:val="70862203"/>
    <w:rsid w:val="708A15C7"/>
    <w:rsid w:val="709D12FB"/>
    <w:rsid w:val="70A43621"/>
    <w:rsid w:val="70CE7706"/>
    <w:rsid w:val="70E76A1A"/>
    <w:rsid w:val="70EC5DDE"/>
    <w:rsid w:val="7104137A"/>
    <w:rsid w:val="7104661F"/>
    <w:rsid w:val="71094BE2"/>
    <w:rsid w:val="7110687D"/>
    <w:rsid w:val="711F7F62"/>
    <w:rsid w:val="712F289B"/>
    <w:rsid w:val="71510787"/>
    <w:rsid w:val="7151758B"/>
    <w:rsid w:val="71576171"/>
    <w:rsid w:val="716F0EE9"/>
    <w:rsid w:val="717715C3"/>
    <w:rsid w:val="717B5AE0"/>
    <w:rsid w:val="717E737E"/>
    <w:rsid w:val="719552FF"/>
    <w:rsid w:val="71A1306D"/>
    <w:rsid w:val="71CF6311"/>
    <w:rsid w:val="71E35433"/>
    <w:rsid w:val="726522EC"/>
    <w:rsid w:val="72734A0C"/>
    <w:rsid w:val="72914E8F"/>
    <w:rsid w:val="72A9136A"/>
    <w:rsid w:val="72B928DD"/>
    <w:rsid w:val="72B9329B"/>
    <w:rsid w:val="72D1172F"/>
    <w:rsid w:val="72D74FAB"/>
    <w:rsid w:val="72D76045"/>
    <w:rsid w:val="72E65772"/>
    <w:rsid w:val="72F928D5"/>
    <w:rsid w:val="72FD2525"/>
    <w:rsid w:val="7344546D"/>
    <w:rsid w:val="73497518"/>
    <w:rsid w:val="734D525A"/>
    <w:rsid w:val="7352044D"/>
    <w:rsid w:val="7366709D"/>
    <w:rsid w:val="736D3206"/>
    <w:rsid w:val="7392667F"/>
    <w:rsid w:val="73A56E44"/>
    <w:rsid w:val="73AD5CF9"/>
    <w:rsid w:val="73B13A3B"/>
    <w:rsid w:val="73B27BEC"/>
    <w:rsid w:val="73BF0CB3"/>
    <w:rsid w:val="73CA4C19"/>
    <w:rsid w:val="73F12089"/>
    <w:rsid w:val="73FB6A64"/>
    <w:rsid w:val="74065015"/>
    <w:rsid w:val="74194A6B"/>
    <w:rsid w:val="7422193C"/>
    <w:rsid w:val="74232AC3"/>
    <w:rsid w:val="74257F85"/>
    <w:rsid w:val="742F670E"/>
    <w:rsid w:val="74315AC9"/>
    <w:rsid w:val="743300AB"/>
    <w:rsid w:val="74424693"/>
    <w:rsid w:val="748F1114"/>
    <w:rsid w:val="74C26E48"/>
    <w:rsid w:val="750477ED"/>
    <w:rsid w:val="752A613E"/>
    <w:rsid w:val="75330480"/>
    <w:rsid w:val="754E350B"/>
    <w:rsid w:val="75671ED7"/>
    <w:rsid w:val="757840E4"/>
    <w:rsid w:val="75BA690B"/>
    <w:rsid w:val="75FF42B4"/>
    <w:rsid w:val="7621652A"/>
    <w:rsid w:val="76320737"/>
    <w:rsid w:val="764346F2"/>
    <w:rsid w:val="764F4338"/>
    <w:rsid w:val="76571277"/>
    <w:rsid w:val="766B0EFF"/>
    <w:rsid w:val="766B16DD"/>
    <w:rsid w:val="766D5162"/>
    <w:rsid w:val="76A2761C"/>
    <w:rsid w:val="76A54F94"/>
    <w:rsid w:val="76C63CAF"/>
    <w:rsid w:val="76DE441B"/>
    <w:rsid w:val="76FE0619"/>
    <w:rsid w:val="770C6B46"/>
    <w:rsid w:val="772462D2"/>
    <w:rsid w:val="77514BED"/>
    <w:rsid w:val="77B27D81"/>
    <w:rsid w:val="77B5517C"/>
    <w:rsid w:val="77B87AD6"/>
    <w:rsid w:val="77D73344"/>
    <w:rsid w:val="77E20193"/>
    <w:rsid w:val="77EB6DF0"/>
    <w:rsid w:val="77F3025C"/>
    <w:rsid w:val="77FF07FF"/>
    <w:rsid w:val="78144598"/>
    <w:rsid w:val="78205781"/>
    <w:rsid w:val="786B1CDE"/>
    <w:rsid w:val="78745037"/>
    <w:rsid w:val="789F0C53"/>
    <w:rsid w:val="78A70F68"/>
    <w:rsid w:val="78BE1519"/>
    <w:rsid w:val="78D06B47"/>
    <w:rsid w:val="78DB5DFD"/>
    <w:rsid w:val="78E41F7C"/>
    <w:rsid w:val="78F817C4"/>
    <w:rsid w:val="78FE54EF"/>
    <w:rsid w:val="790C34C1"/>
    <w:rsid w:val="793B7903"/>
    <w:rsid w:val="7950097F"/>
    <w:rsid w:val="799A775C"/>
    <w:rsid w:val="79B646C7"/>
    <w:rsid w:val="79C107B1"/>
    <w:rsid w:val="79C30024"/>
    <w:rsid w:val="79C618C2"/>
    <w:rsid w:val="79DF4732"/>
    <w:rsid w:val="7A1F1F5A"/>
    <w:rsid w:val="7A3A0597"/>
    <w:rsid w:val="7A5E5F9F"/>
    <w:rsid w:val="7A927198"/>
    <w:rsid w:val="7AA8721A"/>
    <w:rsid w:val="7AC7547F"/>
    <w:rsid w:val="7AF83CFD"/>
    <w:rsid w:val="7B114DBF"/>
    <w:rsid w:val="7B295883"/>
    <w:rsid w:val="7B31720F"/>
    <w:rsid w:val="7B4927AB"/>
    <w:rsid w:val="7B657452"/>
    <w:rsid w:val="7B684125"/>
    <w:rsid w:val="7B70785B"/>
    <w:rsid w:val="7B75534E"/>
    <w:rsid w:val="7B910F06"/>
    <w:rsid w:val="7BC42654"/>
    <w:rsid w:val="7BCB7664"/>
    <w:rsid w:val="7BD323FA"/>
    <w:rsid w:val="7BF5023D"/>
    <w:rsid w:val="7C1D7794"/>
    <w:rsid w:val="7C330D65"/>
    <w:rsid w:val="7C506DEC"/>
    <w:rsid w:val="7C52743D"/>
    <w:rsid w:val="7C5644E1"/>
    <w:rsid w:val="7C734B01"/>
    <w:rsid w:val="7C814251"/>
    <w:rsid w:val="7C864969"/>
    <w:rsid w:val="7C9673F2"/>
    <w:rsid w:val="7CA43D7A"/>
    <w:rsid w:val="7CAD4FBB"/>
    <w:rsid w:val="7CDE5175"/>
    <w:rsid w:val="7CF8248D"/>
    <w:rsid w:val="7D04348A"/>
    <w:rsid w:val="7D67262D"/>
    <w:rsid w:val="7D697134"/>
    <w:rsid w:val="7DAE7CF4"/>
    <w:rsid w:val="7DB72C94"/>
    <w:rsid w:val="7DC205F3"/>
    <w:rsid w:val="7DCE69B8"/>
    <w:rsid w:val="7DDA465A"/>
    <w:rsid w:val="7DF2443F"/>
    <w:rsid w:val="7E235E07"/>
    <w:rsid w:val="7E2369FE"/>
    <w:rsid w:val="7E562FB6"/>
    <w:rsid w:val="7E56399B"/>
    <w:rsid w:val="7E63609E"/>
    <w:rsid w:val="7E6F077A"/>
    <w:rsid w:val="7E7A5206"/>
    <w:rsid w:val="7E970D8E"/>
    <w:rsid w:val="7E997BEA"/>
    <w:rsid w:val="7EAD3628"/>
    <w:rsid w:val="7EAD4E8C"/>
    <w:rsid w:val="7EC3036F"/>
    <w:rsid w:val="7EC34622"/>
    <w:rsid w:val="7ECF3E33"/>
    <w:rsid w:val="7ED14F91"/>
    <w:rsid w:val="7EFB3DBC"/>
    <w:rsid w:val="7F0945F7"/>
    <w:rsid w:val="7F221A33"/>
    <w:rsid w:val="7F2C21C3"/>
    <w:rsid w:val="7F321925"/>
    <w:rsid w:val="7F405C73"/>
    <w:rsid w:val="7F723710"/>
    <w:rsid w:val="7F7D2A23"/>
    <w:rsid w:val="7F7D4E4C"/>
    <w:rsid w:val="7F820039"/>
    <w:rsid w:val="7F9B692B"/>
    <w:rsid w:val="7FA9780B"/>
    <w:rsid w:val="DBF0EADD"/>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cs="Times New Roman"/>
      <w:b/>
      <w:bCs/>
      <w:sz w:val="32"/>
      <w:szCs w:val="32"/>
    </w:rPr>
  </w:style>
  <w:style w:type="character" w:default="1" w:styleId="16">
    <w:name w:val="Default Paragraph Font"/>
    <w:autoRedefine/>
    <w:semiHidden/>
    <w:qFormat/>
    <w:uiPriority w:val="0"/>
  </w:style>
  <w:style w:type="table" w:default="1" w:styleId="14">
    <w:name w:val="Normal Table"/>
    <w:autoRedefin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4">
    <w:name w:val="Normal Indent"/>
    <w:basedOn w:val="1"/>
    <w:autoRedefine/>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宋体" w:hAnsi="宋体" w:cs="宋体"/>
      <w:sz w:val="19"/>
      <w:szCs w:val="19"/>
      <w:lang w:eastAsia="en-US"/>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3">
    <w:name w:val="Normal (Web)"/>
    <w:basedOn w:val="1"/>
    <w:autoRedefine/>
    <w:qFormat/>
    <w:uiPriority w:val="0"/>
    <w:pPr>
      <w:spacing w:before="100" w:beforeAutospacing="1" w:after="100" w:afterAutospacing="1"/>
    </w:pPr>
    <w:rPr>
      <w:rFonts w:ascii="宋体" w:hAnsi="宋体" w:eastAsia="宋体" w:cs="宋体"/>
      <w:sz w:val="24"/>
      <w:szCs w:val="24"/>
      <w:lang w:val="en-US" w:eastAsia="zh-CN" w:bidi="ar-SA"/>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paragraph" w:customStyle="1" w:styleId="18">
    <w:name w:val="Char Char1 Char Char1 Char Char Char Char Char Char"/>
    <w:basedOn w:val="1"/>
    <w:autoRedefine/>
    <w:qFormat/>
    <w:uiPriority w:val="0"/>
    <w:pPr>
      <w:widowControl/>
      <w:spacing w:after="160" w:line="240" w:lineRule="exact"/>
      <w:jc w:val="left"/>
    </w:pPr>
    <w:rPr>
      <w:szCs w:val="20"/>
    </w:rPr>
  </w:style>
  <w:style w:type="paragraph" w:customStyle="1" w:styleId="19">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Table Text"/>
    <w:basedOn w:val="1"/>
    <w:autoRedefine/>
    <w:semiHidden/>
    <w:qFormat/>
    <w:uiPriority w:val="0"/>
    <w:rPr>
      <w:rFonts w:ascii="Arial" w:hAnsi="Arial" w:eastAsia="Arial" w:cs="Arial"/>
      <w:sz w:val="21"/>
      <w:szCs w:val="21"/>
      <w:lang w:val="en-US" w:eastAsia="en-US" w:bidi="ar-SA"/>
    </w:rPr>
  </w:style>
  <w:style w:type="paragraph" w:customStyle="1" w:styleId="22">
    <w:name w:val="MSG_EN_FONT_STYLE_NAME_TEMPLATE_ROLE_NUMBER MSG_EN_FONT_STYLE_NAME_BY_ROLE_TEXT 21"/>
    <w:basedOn w:val="1"/>
    <w:autoRedefine/>
    <w:qFormat/>
    <w:uiPriority w:val="0"/>
    <w:pPr>
      <w:widowControl w:val="0"/>
      <w:shd w:val="clear" w:color="auto" w:fill="FFFFFF"/>
      <w:spacing w:before="480" w:line="466" w:lineRule="exact"/>
      <w:jc w:val="distribute"/>
    </w:pPr>
    <w:rPr>
      <w:rFonts w:ascii="宋体" w:hAnsi="宋体" w:eastAsia="宋体" w:cs="宋体"/>
      <w:sz w:val="22"/>
      <w:szCs w:val="22"/>
      <w:u w:val="none"/>
    </w:rPr>
  </w:style>
  <w:style w:type="paragraph" w:customStyle="1" w:styleId="23">
    <w:name w:val="Body text|1"/>
    <w:basedOn w:val="1"/>
    <w:autoRedefine/>
    <w:qFormat/>
    <w:uiPriority w:val="0"/>
    <w:pPr>
      <w:widowControl w:val="0"/>
      <w:shd w:val="clear" w:color="auto" w:fill="auto"/>
      <w:spacing w:line="456" w:lineRule="auto"/>
      <w:ind w:firstLine="400"/>
    </w:pPr>
    <w:rPr>
      <w:rFonts w:ascii="宋体" w:hAnsi="宋体" w:eastAsia="宋体" w:cs="宋体"/>
      <w:u w:val="none"/>
      <w:shd w:val="clear" w:color="auto" w:fill="auto"/>
      <w:lang w:val="zh-TW" w:eastAsia="zh-TW" w:bidi="zh-TW"/>
    </w:rPr>
  </w:style>
  <w:style w:type="paragraph" w:customStyle="1" w:styleId="24">
    <w:name w:val="样式1"/>
    <w:basedOn w:val="1"/>
    <w:autoRedefine/>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Times New Roman" w:hAnsi="Times New Roman" w:eastAsia="宋体" w:cs="Times New Roman"/>
      <w:snapToGrid/>
      <w:color w:val="000000"/>
      <w:kern w:val="0"/>
      <w:sz w:val="21"/>
      <w:szCs w:val="21"/>
      <w:lang w:val="en-US" w:eastAsia="zh-CN" w:bidi="ar"/>
    </w:rPr>
  </w:style>
  <w:style w:type="paragraph" w:customStyle="1" w:styleId="25">
    <w:name w:val="WPSOffice手动目录 3"/>
    <w:autoRedefine/>
    <w:qFormat/>
    <w:uiPriority w:val="0"/>
    <w:pPr>
      <w:ind w:leftChars="400"/>
    </w:pPr>
    <w:rPr>
      <w:rFonts w:ascii="Arial" w:hAnsi="Arial" w:eastAsia="Arial" w:cs="Arial"/>
      <w:sz w:val="20"/>
      <w:szCs w:val="20"/>
    </w:rPr>
  </w:style>
  <w:style w:type="paragraph" w:customStyle="1" w:styleId="26">
    <w:name w:val="样式 小四 行距: 1.5 倍行距"/>
    <w:basedOn w:val="1"/>
    <w:autoRedefine/>
    <w:qFormat/>
    <w:uiPriority w:val="0"/>
    <w:pPr>
      <w:spacing w:line="360" w:lineRule="auto"/>
    </w:pPr>
    <w:rPr>
      <w:rFonts w:ascii="Times New Roman" w:hAnsi="Times New Roman" w:eastAsia="宋体"/>
      <w:sz w:val="24"/>
    </w:rPr>
  </w:style>
  <w:style w:type="paragraph" w:styleId="27">
    <w:name w:val="List Paragraph"/>
    <w:basedOn w:val="1"/>
    <w:autoRedefine/>
    <w:qFormat/>
    <w:uiPriority w:val="34"/>
    <w:pPr>
      <w:ind w:firstLine="420" w:firstLineChars="200"/>
    </w:pPr>
  </w:style>
  <w:style w:type="paragraph" w:customStyle="1" w:styleId="28">
    <w:name w:val="正文文本1"/>
    <w:basedOn w:val="1"/>
    <w:autoRedefine/>
    <w:qFormat/>
    <w:uiPriority w:val="0"/>
    <w:pPr>
      <w:shd w:val="clear" w:color="auto" w:fill="FFFFFF"/>
      <w:spacing w:line="461" w:lineRule="auto"/>
      <w:ind w:firstLine="400"/>
    </w:pPr>
    <w:rPr>
      <w:rFonts w:ascii="宋体" w:hAnsi="宋体" w:cs="宋体"/>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253</Pages>
  <Words>124896</Words>
  <Characters>130507</Characters>
  <Lines>6</Lines>
  <Paragraphs>1</Paragraphs>
  <TotalTime>0</TotalTime>
  <ScaleCrop>false</ScaleCrop>
  <LinksUpToDate>false</LinksUpToDate>
  <CharactersWithSpaces>131447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2023-08-29T16:31:00Z</dcterms:created>
  <dc:creator>文印1</dc:creator>
  <cp:lastModifiedBy>肖丙凯</cp:lastModifiedBy>
  <cp:lastPrinted>2023-09-04T18:29:00Z</cp:lastPrinted>
  <dcterms:modified xsi:type="dcterms:W3CDTF">2024-04-03T02:46:10Z</dcterms:modified>
  <dc:title>000001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010271774F7D4B36A4DFF25577F4F8BA_13</vt:lpwstr>
  </property>
</Properties>
</file>