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6128"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西餐烹饪</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参编人员有龙书云、郭忠娣、刘晓刚、张裕、于宁波，在此表示感谢。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hint="eastAsia" w:ascii="仿宋_GB2312" w:hAnsi="仿宋_GB2312" w:eastAsia="仿宋_GB2312" w:cs="仿宋_GB2312"/>
          <w:sz w:val="28"/>
          <w:szCs w:val="28"/>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ascii="仿宋_GB2312" w:hAnsi="仿宋_GB2312" w:eastAsia="仿宋_GB2312" w:cs="仿宋_GB2312"/>
              <w:b w:val="0"/>
              <w:bCs w:val="0"/>
              <w:sz w:val="28"/>
              <w:szCs w:val="28"/>
              <w:lang w:eastAsia="zh-CN"/>
            </w:rPr>
          </w:pPr>
          <w:bookmarkStart w:id="0" w:name="bookmark1"/>
          <w:bookmarkEnd w:id="0"/>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b/>
              <w:bCs/>
              <w:spacing w:val="88"/>
              <w:sz w:val="28"/>
              <w:szCs w:val="28"/>
            </w:rPr>
            <w:t xml:space="preserve"> </w:t>
          </w:r>
          <w:r>
            <w:rPr>
              <w:rFonts w:hint="eastAsia" w:ascii="仿宋_GB2312" w:hAnsi="仿宋_GB2312" w:eastAsia="仿宋_GB2312" w:cs="仿宋_GB2312"/>
              <w:b/>
              <w:bCs/>
              <w:spacing w:val="-43"/>
              <w:sz w:val="28"/>
              <w:szCs w:val="28"/>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15" w:firstLineChars="25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152" w:firstLineChars="4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136" w:firstLineChars="4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firstLine="1152" w:firstLineChars="400"/>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728" w:firstLineChars="600"/>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5</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7</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2</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firstLine="576" w:firstLineChars="200"/>
            <w:textAlignment w:val="auto"/>
            <w:rPr>
              <w:rFonts w:hint="eastAsia" w:ascii="仿宋_GB2312" w:hAnsi="仿宋_GB2312" w:eastAsia="仿宋_GB2312" w:cs="仿宋_GB2312"/>
              <w:b w:val="0"/>
              <w:bCs w:val="0"/>
              <w:spacing w:val="4"/>
              <w:sz w:val="28"/>
              <w:szCs w:val="28"/>
            </w:rPr>
            <w:sectPr>
              <w:footerReference r:id="rId5"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2</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7</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29</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0</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37</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576" w:firstLineChars="2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 xml:space="preserve"> 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38</w:t>
          </w:r>
        </w:p>
        <w:p>
          <w:pPr>
            <w:tabs>
              <w:tab w:val="right" w:leader="dot" w:pos="8300"/>
            </w:tabs>
            <w:spacing w:line="560" w:lineRule="exact"/>
            <w:ind w:firstLine="1216" w:firstLineChars="400"/>
            <w:rPr>
              <w:rFonts w:ascii="仿宋_GB2312" w:hAnsi="仿宋_GB2312" w:eastAsia="仿宋_GB2312" w:cs="仿宋_GB2312"/>
              <w:spacing w:val="12"/>
              <w:sz w:val="28"/>
              <w:szCs w:val="28"/>
            </w:rPr>
          </w:pPr>
        </w:p>
        <w:p>
          <w:pPr>
            <w:tabs>
              <w:tab w:val="right" w:leader="dot" w:pos="8300"/>
            </w:tabs>
            <w:spacing w:line="560" w:lineRule="exact"/>
            <w:ind w:firstLine="1824" w:firstLineChars="600"/>
            <w:rPr>
              <w:rFonts w:ascii="仿宋_GB2312" w:hAnsi="仿宋_GB2312" w:eastAsia="仿宋_GB2312" w:cs="仿宋_GB2312"/>
              <w:spacing w:val="12"/>
              <w:sz w:val="28"/>
              <w:szCs w:val="28"/>
            </w:rPr>
          </w:pPr>
        </w:p>
        <w:p>
          <w:pPr>
            <w:tabs>
              <w:tab w:val="right" w:leader="dot" w:pos="8285"/>
            </w:tabs>
            <w:spacing w:line="560" w:lineRule="exact"/>
            <w:ind w:firstLine="1216" w:firstLineChars="400"/>
            <w:rPr>
              <w:rFonts w:ascii="仿宋_GB2312" w:hAnsi="仿宋_GB2312" w:eastAsia="仿宋_GB2312" w:cs="仿宋_GB2312"/>
              <w:spacing w:val="12"/>
              <w:sz w:val="28"/>
              <w:szCs w:val="28"/>
            </w:rPr>
          </w:pPr>
        </w:p>
        <w:p>
          <w:pPr>
            <w:adjustRightInd w:val="0"/>
            <w:snapToGrid w:val="0"/>
            <w:spacing w:after="217" w:afterLines="50" w:line="560" w:lineRule="exact"/>
            <w:jc w:val="both"/>
            <w:rPr>
              <w:rFonts w:ascii="方正小标宋简体" w:hAnsi="方正小标宋简体" w:eastAsia="方正小标宋简体" w:cs="方正小标宋简体"/>
              <w:sz w:val="44"/>
              <w:szCs w:val="44"/>
            </w:rPr>
          </w:pPr>
        </w:p>
      </w:sdtContent>
    </w:sdt>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sectPr>
          <w:headerReference r:id="rId6" w:type="default"/>
          <w:footerReference r:id="rId7" w:type="default"/>
          <w:pgSz w:w="11907" w:h="16840"/>
          <w:pgMar w:top="2041" w:right="1531" w:bottom="1985" w:left="1531" w:header="851" w:footer="1644" w:gutter="0"/>
          <w:pgNumType w:fmt="numberInDash" w:start="1"/>
          <w:cols w:space="425" w:num="1"/>
          <w:docGrid w:type="lines" w:linePitch="435" w:charSpace="-6554"/>
        </w:sect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西餐烹饪</w:t>
      </w:r>
      <w:r>
        <w:rPr>
          <w:rFonts w:hint="eastAsia" w:ascii="方正小标宋简体" w:hAnsi="方正小标宋简体" w:eastAsia="方正小标宋简体" w:cs="方正小标宋简体"/>
          <w:sz w:val="44"/>
          <w:szCs w:val="44"/>
        </w:rPr>
        <w:t>专业人才培养方案</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1.专业名称：西餐</w:t>
      </w:r>
      <w:r>
        <w:rPr>
          <w:rFonts w:ascii="仿宋_GB2312" w:hAnsi="仿宋_GB2312" w:eastAsia="仿宋_GB2312" w:cs="仿宋_GB2312"/>
          <w:sz w:val="32"/>
          <w:szCs w:val="32"/>
        </w:rPr>
        <w:t>烹饪专业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2.专业代码：740202</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二、入学要求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三、修业年限</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textAlignment w:val="auto"/>
        <w:rPr>
          <w:rFonts w:ascii="黑体" w:hAnsi="黑体" w:eastAsia="黑体" w:cs="黑体"/>
          <w:sz w:val="32"/>
          <w:szCs w:val="32"/>
        </w:rPr>
      </w:pPr>
      <w:r>
        <w:rPr>
          <w:rFonts w:hint="eastAsia" w:ascii="仿宋_GB2312" w:hAnsi="仿宋_GB2312" w:eastAsia="仿宋_GB2312" w:cs="仿宋_GB2312"/>
          <w:sz w:val="32"/>
          <w:szCs w:val="32"/>
        </w:rPr>
        <w:t>3年</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四、职业面向</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480"/>
        <w:jc w:val="center"/>
        <w:textAlignment w:val="auto"/>
        <w:rPr>
          <w:rFonts w:ascii="黑体" w:hAnsi="黑体" w:eastAsia="黑体" w:cs="黑体"/>
        </w:rPr>
      </w:pPr>
      <w:r>
        <w:rPr>
          <w:rFonts w:hint="eastAsia" w:ascii="黑体" w:hAnsi="黑体" w:eastAsia="黑体" w:cs="黑体"/>
        </w:rPr>
        <w:t>表1：本</w:t>
      </w:r>
      <w:r>
        <w:rPr>
          <w:rFonts w:ascii="黑体" w:hAnsi="黑体" w:eastAsia="黑体" w:cs="黑体"/>
        </w:rPr>
        <w:t>专业职业面向</w:t>
      </w:r>
    </w:p>
    <w:tbl>
      <w:tblPr>
        <w:tblStyle w:val="15"/>
        <w:tblW w:w="9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035"/>
        <w:gridCol w:w="1695"/>
        <w:gridCol w:w="1515"/>
        <w:gridCol w:w="2070"/>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trPr>
        <w:tc>
          <w:tcPr>
            <w:tcW w:w="1223"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专业大类</w:t>
            </w:r>
          </w:p>
          <w:p>
            <w:pPr>
              <w:spacing w:line="320" w:lineRule="exact"/>
              <w:jc w:val="center"/>
              <w:rPr>
                <w:rFonts w:ascii="黑体" w:hAnsi="黑体" w:eastAsia="黑体" w:cs="黑体"/>
                <w:szCs w:val="21"/>
              </w:rPr>
            </w:pPr>
            <w:r>
              <w:rPr>
                <w:rFonts w:hint="eastAsia" w:ascii="黑体" w:hAnsi="黑体" w:eastAsia="黑体" w:cs="黑体"/>
                <w:szCs w:val="21"/>
              </w:rPr>
              <w:t>（代码）</w:t>
            </w:r>
          </w:p>
        </w:tc>
        <w:tc>
          <w:tcPr>
            <w:tcW w:w="1035"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专业类（代码）</w:t>
            </w:r>
          </w:p>
        </w:tc>
        <w:tc>
          <w:tcPr>
            <w:tcW w:w="1695"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对应行业</w:t>
            </w:r>
          </w:p>
          <w:p>
            <w:pPr>
              <w:spacing w:line="320" w:lineRule="exact"/>
              <w:jc w:val="center"/>
              <w:rPr>
                <w:rFonts w:ascii="黑体" w:hAnsi="黑体" w:eastAsia="黑体" w:cs="黑体"/>
                <w:szCs w:val="21"/>
              </w:rPr>
            </w:pPr>
            <w:r>
              <w:rPr>
                <w:rFonts w:hint="eastAsia" w:ascii="黑体" w:hAnsi="黑体" w:eastAsia="黑体" w:cs="黑体"/>
                <w:szCs w:val="21"/>
              </w:rPr>
              <w:t>（代码）</w:t>
            </w:r>
          </w:p>
        </w:tc>
        <w:tc>
          <w:tcPr>
            <w:tcW w:w="1515"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主要职业类别</w:t>
            </w:r>
          </w:p>
          <w:p>
            <w:pPr>
              <w:spacing w:line="320" w:lineRule="exact"/>
              <w:jc w:val="center"/>
              <w:rPr>
                <w:rFonts w:ascii="黑体" w:hAnsi="黑体" w:eastAsia="黑体" w:cs="黑体"/>
                <w:szCs w:val="21"/>
              </w:rPr>
            </w:pPr>
            <w:r>
              <w:rPr>
                <w:rFonts w:hint="eastAsia" w:ascii="黑体" w:hAnsi="黑体" w:eastAsia="黑体" w:cs="黑体"/>
                <w:szCs w:val="21"/>
              </w:rPr>
              <w:t>（代码）</w:t>
            </w:r>
          </w:p>
        </w:tc>
        <w:tc>
          <w:tcPr>
            <w:tcW w:w="2070"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主要岗位</w:t>
            </w:r>
          </w:p>
        </w:tc>
        <w:tc>
          <w:tcPr>
            <w:tcW w:w="2115"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职业资格证书或</w:t>
            </w:r>
          </w:p>
          <w:p>
            <w:pPr>
              <w:spacing w:line="320" w:lineRule="exact"/>
              <w:jc w:val="center"/>
              <w:rPr>
                <w:rFonts w:ascii="仿宋_GB2312" w:hAnsi="仿宋_GB2312" w:eastAsia="仿宋_GB2312" w:cs="仿宋_GB2312"/>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trPr>
        <w:tc>
          <w:tcPr>
            <w:tcW w:w="122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旅游</w:t>
            </w:r>
            <w:r>
              <w:rPr>
                <w:rFonts w:ascii="仿宋_GB2312" w:hAnsi="仿宋_GB2312" w:eastAsia="仿宋_GB2312" w:cs="仿宋_GB2312"/>
                <w:szCs w:val="21"/>
              </w:rPr>
              <w:t>大类</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（74）</w:t>
            </w:r>
          </w:p>
        </w:tc>
        <w:tc>
          <w:tcPr>
            <w:tcW w:w="103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餐饮类</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（7402）</w:t>
            </w:r>
          </w:p>
        </w:tc>
        <w:tc>
          <w:tcPr>
            <w:tcW w:w="169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食品制造业（14）</w:t>
            </w:r>
          </w:p>
          <w:p>
            <w:pPr>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餐饮业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（62）</w:t>
            </w:r>
          </w:p>
        </w:tc>
        <w:tc>
          <w:tcPr>
            <w:tcW w:w="151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烹调师</w:t>
            </w:r>
          </w:p>
          <w:p>
            <w:pPr>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4030203</w:t>
            </w:r>
            <w:r>
              <w:rPr>
                <w:rFonts w:hint="eastAsia" w:ascii="仿宋_GB2312" w:hAnsi="仿宋_GB2312" w:eastAsia="仿宋_GB2312" w:cs="仿宋_GB2312"/>
                <w:szCs w:val="21"/>
                <w:lang w:eastAsia="zh-CN"/>
              </w:rPr>
              <w:t>）</w:t>
            </w:r>
          </w:p>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西式</w:t>
            </w:r>
            <w:r>
              <w:rPr>
                <w:rFonts w:hint="eastAsia" w:ascii="仿宋_GB2312" w:hAnsi="仿宋_GB2312" w:eastAsia="仿宋_GB2312" w:cs="仿宋_GB2312"/>
                <w:szCs w:val="21"/>
              </w:rPr>
              <w:t>面点</w:t>
            </w:r>
            <w:r>
              <w:rPr>
                <w:rFonts w:ascii="仿宋_GB2312" w:hAnsi="仿宋_GB2312" w:eastAsia="仿宋_GB2312" w:cs="仿宋_GB2312"/>
                <w:szCs w:val="21"/>
              </w:rPr>
              <w:t>师</w:t>
            </w:r>
          </w:p>
          <w:p>
            <w:pPr>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4030204</w:t>
            </w:r>
            <w:r>
              <w:rPr>
                <w:rFonts w:hint="eastAsia" w:ascii="仿宋_GB2312" w:hAnsi="仿宋_GB2312" w:eastAsia="仿宋_GB2312" w:cs="仿宋_GB2312"/>
                <w:szCs w:val="21"/>
                <w:lang w:eastAsia="zh-CN"/>
              </w:rPr>
              <w:t>）</w:t>
            </w:r>
          </w:p>
          <w:p>
            <w:pPr>
              <w:spacing w:line="320" w:lineRule="exact"/>
              <w:jc w:val="center"/>
              <w:rPr>
                <w:rFonts w:ascii="仿宋_GB2312" w:hAnsi="仿宋_GB2312" w:eastAsia="仿宋_GB2312" w:cs="仿宋_GB2312"/>
                <w:szCs w:val="21"/>
              </w:rPr>
            </w:pPr>
          </w:p>
          <w:p>
            <w:pPr>
              <w:spacing w:line="320" w:lineRule="exact"/>
              <w:jc w:val="center"/>
              <w:rPr>
                <w:rFonts w:ascii="仿宋_GB2312" w:hAnsi="仿宋_GB2312" w:eastAsia="仿宋_GB2312" w:cs="仿宋_GB2312"/>
                <w:szCs w:val="21"/>
              </w:rPr>
            </w:pPr>
          </w:p>
          <w:p>
            <w:pPr>
              <w:spacing w:line="320" w:lineRule="exact"/>
              <w:jc w:val="center"/>
              <w:rPr>
                <w:rFonts w:ascii="仿宋_GB2312" w:hAnsi="仿宋_GB2312" w:eastAsia="仿宋_GB2312" w:cs="仿宋_GB2312"/>
                <w:szCs w:val="21"/>
              </w:rPr>
            </w:pPr>
          </w:p>
        </w:tc>
        <w:tc>
          <w:tcPr>
            <w:tcW w:w="2070" w:type="dxa"/>
            <w:vAlign w:val="center"/>
          </w:tcPr>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西餐原料加工处理</w:t>
            </w:r>
          </w:p>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汤汁预制</w:t>
            </w:r>
          </w:p>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西式菜肴制作</w:t>
            </w:r>
          </w:p>
          <w:p>
            <w:pPr>
              <w:spacing w:line="320" w:lineRule="exact"/>
              <w:jc w:val="center"/>
              <w:rPr>
                <w:rFonts w:hint="eastAsia" w:ascii="仿宋_GB2312" w:hAnsi="仿宋_GB2312" w:eastAsia="仿宋_GB2312" w:cs="仿宋_GB2312"/>
                <w:szCs w:val="21"/>
                <w:lang w:eastAsia="zh-CN"/>
              </w:rPr>
            </w:pPr>
            <w:r>
              <w:rPr>
                <w:rFonts w:ascii="仿宋_GB2312" w:hAnsi="仿宋_GB2312" w:eastAsia="仿宋_GB2312" w:cs="仿宋_GB2312"/>
                <w:szCs w:val="21"/>
              </w:rPr>
              <w:t>西式面点制作等</w:t>
            </w:r>
          </w:p>
        </w:tc>
        <w:tc>
          <w:tcPr>
            <w:tcW w:w="2115" w:type="dxa"/>
            <w:vAlign w:val="center"/>
          </w:tcPr>
          <w:p>
            <w:pPr>
              <w:pStyle w:val="4"/>
              <w:spacing w:line="320" w:lineRule="exact"/>
              <w:ind w:firstLine="0" w:firstLineChars="0"/>
              <w:jc w:val="center"/>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烹调师（</w:t>
            </w:r>
            <w:r>
              <w:rPr>
                <w:rFonts w:hint="eastAsia" w:ascii="仿宋_GB2312" w:hAnsi="仿宋_GB2312" w:eastAsia="仿宋_GB2312" w:cs="仿宋_GB2312"/>
                <w:szCs w:val="21"/>
              </w:rPr>
              <w:t>中级</w:t>
            </w:r>
            <w:r>
              <w:rPr>
                <w:rFonts w:ascii="仿宋_GB2312" w:hAnsi="仿宋_GB2312" w:eastAsia="仿宋_GB2312" w:cs="仿宋_GB2312"/>
                <w:szCs w:val="21"/>
              </w:rPr>
              <w:t>）</w:t>
            </w:r>
          </w:p>
          <w:p>
            <w:pPr>
              <w:pStyle w:val="4"/>
              <w:spacing w:line="320" w:lineRule="exact"/>
              <w:ind w:firstLine="0" w:firstLineChars="0"/>
              <w:jc w:val="center"/>
              <w:rPr>
                <w:rFonts w:ascii="仿宋_GB2312" w:hAnsi="仿宋_GB2312" w:eastAsia="仿宋_GB2312" w:cs="仿宋_GB2312"/>
                <w:szCs w:val="21"/>
              </w:rPr>
            </w:pPr>
            <w:r>
              <w:rPr>
                <w:rFonts w:ascii="仿宋_GB2312" w:hAnsi="仿宋_GB2312" w:eastAsia="仿宋_GB2312" w:cs="仿宋_GB2312"/>
                <w:szCs w:val="21"/>
              </w:rPr>
              <w:t>西式面点师（</w:t>
            </w:r>
            <w:r>
              <w:rPr>
                <w:rFonts w:hint="eastAsia" w:ascii="仿宋_GB2312" w:hAnsi="仿宋_GB2312" w:eastAsia="仿宋_GB2312" w:cs="仿宋_GB2312"/>
                <w:szCs w:val="21"/>
              </w:rPr>
              <w:t>中级</w:t>
            </w:r>
            <w:r>
              <w:rPr>
                <w:rFonts w:ascii="仿宋_GB2312" w:hAnsi="仿宋_GB2312" w:eastAsia="仿宋_GB2312" w:cs="仿宋_GB2312"/>
                <w:szCs w:val="21"/>
              </w:rPr>
              <w:t>）</w:t>
            </w:r>
          </w:p>
          <w:p>
            <w:pPr>
              <w:spacing w:line="320" w:lineRule="exact"/>
              <w:jc w:val="center"/>
              <w:rPr>
                <w:rFonts w:ascii="仿宋_GB2312" w:hAnsi="仿宋_GB2312" w:eastAsia="仿宋_GB2312" w:cs="仿宋_GB2312"/>
                <w:szCs w:val="21"/>
              </w:rPr>
            </w:pPr>
          </w:p>
        </w:tc>
      </w:tr>
    </w:tbl>
    <w:p>
      <w:pPr>
        <w:pStyle w:val="13"/>
        <w:keepNext w:val="0"/>
        <w:keepLines w:val="0"/>
        <w:pageBreakBefore w:val="0"/>
        <w:widowControl w:val="0"/>
        <w:kinsoku/>
        <w:wordWrap/>
        <w:overflowPunct/>
        <w:topLinePunct w:val="0"/>
        <w:autoSpaceDE/>
        <w:autoSpaceDN/>
        <w:bidi w:val="0"/>
        <w:adjustRightInd w:val="0"/>
        <w:snapToGrid w:val="0"/>
        <w:spacing w:before="219" w:beforeLines="50" w:beforeAutospacing="0" w:after="0" w:afterAutospacing="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w:t>
      </w:r>
      <w:r>
        <w:rPr>
          <w:rFonts w:ascii="黑体" w:hAnsi="黑体" w:eastAsia="黑体" w:cs="黑体"/>
          <w:sz w:val="32"/>
          <w:szCs w:val="32"/>
        </w:rPr>
        <w:pict>
          <v:shape id="任意多边形 3" o:spid="_x0000_s1026" o:spt="100" style="position:absolute;left:0pt;margin-left:44.4pt;margin-top:3.4pt;height:0.1pt;width:0.1pt;z-index:251684864;mso-width-relative:page;mso-height-relative:page;" filled="f" stroked="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" path="m0,5l5,0e">
            <v:path textboxrect="0,0,5,5" arrowok="t" o:connecttype="segments"/>
            <v:fill on="f" focussize="0,0"/>
            <v:stroke weight="0.14pt" color="#2E97D3" joinstyle="round" endcap="square"/>
            <v:imagedata o:title=""/>
            <o:lock v:ext="edit"/>
          </v:shape>
        </w:pict>
      </w:r>
      <w:bookmarkStart w:id="1" w:name="bookmark26"/>
      <w:bookmarkEnd w:id="1"/>
      <w:r>
        <w:rPr>
          <w:rFonts w:hint="eastAsia" w:ascii="黑体" w:hAnsi="黑体" w:eastAsia="黑体" w:cs="黑体"/>
          <w:sz w:val="32"/>
          <w:szCs w:val="32"/>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3"/>
                    <a:stretch>
                      <a:fillRect/>
                    </a:stretch>
                  </pic:blipFill>
                  <pic:spPr>
                    <a:xfrm>
                      <a:off x="0" y="0"/>
                      <a:ext cx="1777" cy="141414"/>
                    </a:xfrm>
                    <a:prstGeom prst="rect">
                      <a:avLst/>
                    </a:prstGeom>
                  </pic:spPr>
                </pic:pic>
              </a:graphicData>
            </a:graphic>
          </wp:inline>
        </w:drawing>
      </w:r>
      <w:r>
        <w:rPr>
          <w:rFonts w:hint="eastAsia" w:ascii="黑体" w:hAnsi="黑体" w:eastAsia="黑体" w:cs="黑体"/>
          <w:sz w:val="32"/>
          <w:szCs w:val="32"/>
        </w:rPr>
        <w:t>接续专业</w:t>
      </w:r>
    </w:p>
    <w:p>
      <w:pPr>
        <w:keepNext w:val="0"/>
        <w:keepLines w:val="0"/>
        <w:pageBreakBefore w:val="0"/>
        <w:widowControl w:val="0"/>
        <w:kinsoku/>
        <w:wordWrap/>
        <w:overflowPunct/>
        <w:topLinePunct w:val="0"/>
        <w:autoSpaceDE/>
        <w:autoSpaceDN/>
        <w:bidi w:val="0"/>
        <w:spacing w:line="560" w:lineRule="exact"/>
        <w:ind w:firstLine="420" w:firstLineChars="200"/>
        <w:textAlignment w:val="auto"/>
        <w:rPr>
          <w:rFonts w:ascii="仿宋_GB2312" w:hAnsi="仿宋_GB2312" w:eastAsia="仿宋_GB2312" w:cs="仿宋_GB2312"/>
          <w:sz w:val="32"/>
          <w:szCs w:val="32"/>
        </w:rPr>
      </w:pPr>
      <w: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4"/>
                    <a:stretch>
                      <a:fillRect/>
                    </a:stretch>
                  </pic:blipFill>
                  <pic:spPr>
                    <a:xfrm>
                      <a:off x="0" y="0"/>
                      <a:ext cx="2997" cy="2476"/>
                    </a:xfrm>
                    <a:prstGeom prst="rect">
                      <a:avLst/>
                    </a:prstGeom>
                  </pic:spPr>
                </pic:pic>
              </a:graphicData>
            </a:graphic>
          </wp:inline>
        </w:drawing>
      </w: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接续高职专科专业举例：西式烹饪工艺</w:t>
      </w:r>
      <w:r>
        <w:rPr>
          <w:rFonts w:hint="eastAsia" w:ascii="仿宋_GB2312" w:hAnsi="仿宋_GB2312" w:eastAsia="仿宋_GB2312" w:cs="仿宋_GB2312"/>
          <w:sz w:val="32"/>
          <w:szCs w:val="32"/>
        </w:rPr>
        <w:t>、西餐</w:t>
      </w:r>
      <w:r>
        <w:rPr>
          <w:rFonts w:ascii="仿宋_GB2312" w:hAnsi="仿宋_GB2312" w:eastAsia="仿宋_GB2312" w:cs="仿宋_GB2312"/>
          <w:sz w:val="32"/>
          <w:szCs w:val="32"/>
        </w:rPr>
        <w:t>烹饪专业、中西面点工艺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接续高职本科专业举例：烹饪与餐饮管理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接续普通本科专业举例：烹饪与营养教育</w:t>
      </w:r>
    </w:p>
    <w:p>
      <w:pPr>
        <w:pStyle w:val="13"/>
        <w:adjustRightInd w:val="0"/>
        <w:snapToGrid w:val="0"/>
        <w:spacing w:before="0" w:beforeAutospacing="0" w:after="0" w:afterAutospacing="0" w:line="560" w:lineRule="exact"/>
        <w:ind w:firstLine="640"/>
        <w:rPr>
          <w:rFonts w:ascii="楷体_GB2312" w:hAnsi="仿宋_GB2312" w:eastAsia="楷体_GB2312" w:cs="仿宋_GB2312"/>
          <w:sz w:val="32"/>
          <w:szCs w:val="32"/>
        </w:rPr>
      </w:pPr>
      <w:r>
        <w:rPr>
          <w:rFonts w:hint="eastAsia" w:ascii="黑体" w:hAnsi="黑体" w:eastAsia="黑体" w:cs="黑体"/>
          <w:sz w:val="32"/>
          <w:szCs w:val="32"/>
        </w:rPr>
        <w:t>六、培养目标与培养规格</w:t>
      </w:r>
    </w:p>
    <w:p>
      <w:pPr>
        <w:widowControl/>
        <w:shd w:val="clear" w:color="auto" w:fill="FFFFFF"/>
        <w:spacing w:line="560" w:lineRule="exact"/>
        <w:ind w:firstLine="640" w:firstLineChars="200"/>
        <w:jc w:val="left"/>
        <w:rPr>
          <w:rFonts w:hint="eastAsia" w:ascii="楷体" w:hAnsi="楷体" w:eastAsia="楷体" w:cs="楷体"/>
          <w:kern w:val="0"/>
          <w:sz w:val="32"/>
          <w:szCs w:val="32"/>
          <w:shd w:val="clear" w:color="auto" w:fill="FFFFFF"/>
        </w:rPr>
      </w:pPr>
      <w:r>
        <w:rPr>
          <w:rFonts w:hint="eastAsia" w:ascii="楷体" w:hAnsi="楷体" w:eastAsia="楷体" w:cs="楷体"/>
          <w:kern w:val="0"/>
          <w:sz w:val="32"/>
          <w:szCs w:val="32"/>
          <w:shd w:val="clear" w:color="auto" w:fill="FFFFFF"/>
        </w:rPr>
        <w:t>（一）培养目标</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饮食文化、西餐</w:t>
      </w:r>
      <w:r>
        <w:rPr>
          <w:rFonts w:ascii="仿宋_GB2312" w:hAnsi="仿宋_GB2312" w:eastAsia="仿宋_GB2312" w:cs="仿宋_GB2312"/>
          <w:sz w:val="32"/>
          <w:szCs w:val="32"/>
        </w:rPr>
        <w:t>菜品</w:t>
      </w:r>
      <w:r>
        <w:rPr>
          <w:rFonts w:hint="eastAsia" w:ascii="仿宋_GB2312" w:hAnsi="仿宋_GB2312" w:eastAsia="仿宋_GB2312" w:cs="仿宋_GB2312"/>
          <w:sz w:val="32"/>
          <w:szCs w:val="32"/>
        </w:rPr>
        <w:t>制作方法、食品安全、行业规范、营养卫生等专业知识；具备产品制作、初级管理等能力，面向食品制造、西式</w:t>
      </w:r>
      <w:r>
        <w:rPr>
          <w:rFonts w:ascii="仿宋_GB2312" w:hAnsi="仿宋_GB2312" w:eastAsia="仿宋_GB2312" w:cs="仿宋_GB2312"/>
          <w:sz w:val="32"/>
          <w:szCs w:val="32"/>
        </w:rPr>
        <w:t>烹调师</w:t>
      </w:r>
      <w:r>
        <w:rPr>
          <w:rFonts w:hint="eastAsia" w:ascii="仿宋_GB2312" w:hAnsi="仿宋_GB2312" w:eastAsia="仿宋_GB2312" w:cs="仿宋_GB2312"/>
          <w:sz w:val="32"/>
          <w:szCs w:val="32"/>
        </w:rPr>
        <w:t>师</w:t>
      </w:r>
      <w:r>
        <w:rPr>
          <w:rFonts w:ascii="仿宋_GB2312" w:hAnsi="仿宋_GB2312" w:eastAsia="仿宋_GB2312" w:cs="仿宋_GB2312"/>
          <w:sz w:val="32"/>
          <w:szCs w:val="32"/>
        </w:rPr>
        <w:t>、西式面点师</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中式烹调师</w:t>
      </w:r>
      <w:r>
        <w:rPr>
          <w:rFonts w:hint="eastAsia" w:ascii="仿宋_GB2312" w:hAnsi="仿宋_GB2312" w:eastAsia="仿宋_GB2312" w:cs="仿宋_GB2312"/>
          <w:sz w:val="32"/>
          <w:szCs w:val="32"/>
        </w:rPr>
        <w:t>等职业的西餐原料</w:t>
      </w:r>
      <w:r>
        <w:rPr>
          <w:rFonts w:ascii="仿宋_GB2312" w:hAnsi="仿宋_GB2312" w:eastAsia="仿宋_GB2312" w:cs="仿宋_GB2312"/>
          <w:sz w:val="32"/>
          <w:szCs w:val="32"/>
        </w:rPr>
        <w:t>选配、</w:t>
      </w:r>
      <w:r>
        <w:rPr>
          <w:rFonts w:hint="eastAsia" w:ascii="仿宋_GB2312" w:hAnsi="仿宋_GB2312" w:eastAsia="仿宋_GB2312" w:cs="仿宋_GB2312"/>
          <w:sz w:val="32"/>
          <w:szCs w:val="32"/>
        </w:rPr>
        <w:t>特色菜品制作、烘焙、西式面点制作、特色小吃制作等岗位上，能够从事原料选配加工、西餐</w:t>
      </w:r>
      <w:r>
        <w:rPr>
          <w:rFonts w:ascii="仿宋_GB2312" w:hAnsi="仿宋_GB2312" w:eastAsia="仿宋_GB2312" w:cs="仿宋_GB2312"/>
          <w:sz w:val="32"/>
          <w:szCs w:val="32"/>
        </w:rPr>
        <w:t>菜品</w:t>
      </w:r>
      <w:r>
        <w:rPr>
          <w:rFonts w:hint="eastAsia" w:ascii="仿宋_GB2312" w:hAnsi="仿宋_GB2312" w:eastAsia="仿宋_GB2312" w:cs="仿宋_GB2312"/>
          <w:sz w:val="32"/>
          <w:szCs w:val="32"/>
        </w:rPr>
        <w:t>制作、焙烤、西式面点制作、小吃制作、厨房餐厅管理的高素质技术技能人才。</w:t>
      </w:r>
    </w:p>
    <w:p>
      <w:pPr>
        <w:widowControl/>
        <w:shd w:val="clear" w:color="auto" w:fill="FFFFFF"/>
        <w:spacing w:line="560" w:lineRule="exact"/>
        <w:ind w:firstLine="640" w:firstLineChars="200"/>
        <w:jc w:val="left"/>
        <w:rPr>
          <w:rFonts w:hint="eastAsia" w:ascii="楷体" w:hAnsi="楷体" w:eastAsia="楷体" w:cs="楷体"/>
          <w:kern w:val="0"/>
          <w:sz w:val="32"/>
          <w:szCs w:val="32"/>
          <w:shd w:val="clear" w:color="auto" w:fill="FFFFFF"/>
        </w:rPr>
      </w:pPr>
      <w:r>
        <w:rPr>
          <w:rFonts w:hint="eastAsia" w:ascii="楷体" w:hAnsi="楷体" w:eastAsia="楷体" w:cs="楷体"/>
          <w:kern w:val="0"/>
          <w:sz w:val="32"/>
          <w:szCs w:val="32"/>
          <w:shd w:val="clear" w:color="auto" w:fill="FFFFFF"/>
        </w:rPr>
        <w:t>（二）培养规格</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（1）了解餐饮企业西餐厨房的组织管理、岗位设置及基本工作职责分工知识；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（2）了解西方各国的饮食文化和烹饪特点，包括不同国家和地区风俗习惯、宗教信仰、民族礼仪、饮食喜忌等知识；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（3）熟悉与本专业相关的法律法规以及环境保护、安全消防等知识。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（4）掌握必备的思想政治理论、科学文化基础知识和中华优秀传统文化知识。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（5）掌握西餐厨房常用原料、工具、设备、技法和行业术语中英文词汇知识；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（6）掌握常用西餐烹饪原料的性状、营养、鉴别、加工、保存等基本知识；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（7）掌握膳食营养的基础知识和食品安全卫生知识；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（8）掌握基础的餐饮成本核算知识；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（9）掌握西餐厨房各岗位的工作流程和工作标准等知识。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具有西餐常用原料选用和加工处理的能力；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具有西餐常用工具、设备使用和维护的能力；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具有较熟练的西餐烹饪基本操作能力；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 xml:space="preserve">具有餐饮产品安全生产及规范操作的能力；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 xml:space="preserve">具有餐饮产品基本的营养配餐、成本核算、成品美化的能力；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 xml:space="preserve">具有餐饮行业新技法、智能化烹饪设备设施的基础应用能力；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 xml:space="preserve">具有绿色生产意识、安全防护能力，能够严格遵守餐饮行业有关法律法规；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具有终身学习和可持续发展的能力。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（9）具备有西餐制作行业新技法的使用能力和餐饮智能化设施设备的基础应用能力；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（10）具有绿色生产、环境保护、安全防护、质量管理等相关知识的基本应用能力；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（11）具有基本的</w:t>
      </w:r>
      <w:r>
        <w:rPr>
          <w:rFonts w:ascii="仿宋_GB2312" w:hAnsi="仿宋_GB2312" w:eastAsia="仿宋_GB2312" w:cs="仿宋_GB2312"/>
          <w:sz w:val="32"/>
          <w:szCs w:val="32"/>
        </w:rPr>
        <w:t>欣赏美</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创造美的能力</w:t>
      </w:r>
      <w:r>
        <w:rPr>
          <w:rFonts w:hint="eastAsia" w:ascii="仿宋_GB2312" w:hAnsi="仿宋_GB2312" w:eastAsia="仿宋_GB2312" w:cs="仿宋_GB2312"/>
          <w:sz w:val="32"/>
          <w:szCs w:val="32"/>
        </w:rPr>
        <w:t>；</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（12）具有</w:t>
      </w:r>
      <w:r>
        <w:rPr>
          <w:rFonts w:ascii="仿宋_GB2312" w:hAnsi="仿宋_GB2312" w:eastAsia="仿宋_GB2312" w:cs="仿宋_GB2312"/>
          <w:sz w:val="32"/>
          <w:szCs w:val="32"/>
        </w:rPr>
        <w:t>适应岗位变化以及良好的</w:t>
      </w:r>
      <w:r>
        <w:rPr>
          <w:rFonts w:hint="eastAsia" w:ascii="仿宋_GB2312" w:hAnsi="仿宋_GB2312" w:eastAsia="仿宋_GB2312" w:cs="仿宋_GB2312"/>
          <w:sz w:val="32"/>
          <w:szCs w:val="32"/>
        </w:rPr>
        <w:t>自学能力</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成为</w:t>
      </w:r>
      <w:r>
        <w:rPr>
          <w:rFonts w:ascii="仿宋_GB2312" w:hAnsi="仿宋_GB2312" w:eastAsia="仿宋_GB2312" w:cs="仿宋_GB2312"/>
          <w:sz w:val="32"/>
          <w:szCs w:val="32"/>
        </w:rPr>
        <w:t>可持续发展人才</w:t>
      </w:r>
      <w:r>
        <w:rPr>
          <w:rFonts w:hint="eastAsia" w:ascii="仿宋_GB2312" w:hAnsi="仿宋_GB2312" w:eastAsia="仿宋_GB2312" w:cs="仿宋_GB2312"/>
          <w:sz w:val="32"/>
          <w:szCs w:val="32"/>
        </w:rPr>
        <w:t>；</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（13）具有</w:t>
      </w:r>
      <w:r>
        <w:rPr>
          <w:rFonts w:ascii="仿宋_GB2312" w:hAnsi="仿宋_GB2312" w:eastAsia="仿宋_GB2312" w:cs="仿宋_GB2312"/>
          <w:sz w:val="32"/>
          <w:szCs w:val="32"/>
        </w:rPr>
        <w:t>创新和创业基础能力</w:t>
      </w:r>
      <w:r>
        <w:rPr>
          <w:rFonts w:hint="eastAsia" w:ascii="仿宋_GB2312" w:hAnsi="仿宋_GB2312" w:eastAsia="仿宋_GB2312" w:cs="仿宋_GB2312"/>
          <w:sz w:val="32"/>
          <w:szCs w:val="32"/>
        </w:rPr>
        <w:t>。</w:t>
      </w:r>
    </w:p>
    <w:p>
      <w:pPr>
        <w:adjustRightInd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七、课程结构框架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adjustRightInd w:val="0"/>
        <w:snapToGrid w:val="0"/>
        <w:spacing w:line="580" w:lineRule="exact"/>
        <w:ind w:firstLine="560" w:firstLineChars="200"/>
        <w:rPr>
          <w:rFonts w:ascii="仿宋" w:hAnsi="仿宋" w:eastAsia="仿宋" w:cs="仿宋"/>
          <w:sz w:val="28"/>
          <w:szCs w:val="28"/>
        </w:rPr>
        <w:sectPr>
          <w:footerReference r:id="rId8" w:type="default"/>
          <w:pgSz w:w="11907" w:h="16840"/>
          <w:pgMar w:top="2041" w:right="1531" w:bottom="1985" w:left="1531" w:header="851" w:footer="1644" w:gutter="0"/>
          <w:pgNumType w:fmt="numberInDash" w:start="1"/>
          <w:cols w:space="425" w:num="1"/>
          <w:docGrid w:type="lines" w:linePitch="435" w:charSpace="-6554"/>
        </w:sectPr>
      </w:pPr>
    </w:p>
    <w:p>
      <w:pPr>
        <w:adjustRightInd w:val="0"/>
        <w:snapToGrid w:val="0"/>
        <w:spacing w:line="580" w:lineRule="exact"/>
        <w:ind w:firstLine="562"/>
        <w:jc w:val="center"/>
        <w:rPr>
          <w:rFonts w:ascii="黑体" w:hAnsi="黑体" w:eastAsia="黑体" w:cs="黑体"/>
          <w:b/>
          <w:bCs/>
          <w:sz w:val="28"/>
          <w:szCs w:val="28"/>
        </w:rPr>
      </w:pPr>
      <w:r>
        <w:rPr>
          <w:rFonts w:hint="eastAsia" w:ascii="黑体" w:hAnsi="黑体" w:eastAsia="黑体" w:cs="黑体"/>
          <w:b/>
          <w:bCs/>
          <w:kern w:val="0"/>
          <w:sz w:val="28"/>
          <w:szCs w:val="28"/>
        </w:rPr>
        <w:t>西餐</w:t>
      </w:r>
      <w:r>
        <w:rPr>
          <w:rFonts w:ascii="黑体" w:hAnsi="黑体" w:eastAsia="黑体" w:cs="黑体"/>
          <w:b/>
          <w:bCs/>
          <w:kern w:val="0"/>
          <w:sz w:val="28"/>
          <w:szCs w:val="28"/>
        </w:rPr>
        <w:t>烹饪</w:t>
      </w:r>
      <w:r>
        <w:rPr>
          <w:rFonts w:hint="eastAsia" w:ascii="黑体" w:hAnsi="黑体" w:eastAsia="黑体" w:cs="黑体"/>
          <w:b/>
          <w:bCs/>
          <w:kern w:val="0"/>
          <w:sz w:val="28"/>
          <w:szCs w:val="28"/>
        </w:rPr>
        <w:t>专业课程体系</w:t>
      </w:r>
    </w:p>
    <w:p>
      <w:pPr>
        <w:adjustRightInd w:val="0"/>
        <w:snapToGrid w:val="0"/>
        <w:spacing w:line="580" w:lineRule="exact"/>
        <w:ind w:firstLine="420"/>
        <w:rPr>
          <w:rFonts w:ascii="仿宋" w:hAnsi="仿宋" w:eastAsia="仿宋" w:cs="仿宋"/>
          <w:sz w:val="28"/>
          <w:szCs w:val="28"/>
        </w:rPr>
      </w:pPr>
      <w:r>
        <w:pict>
          <v:rect id="矩形 32" o:spid="_x0000_s1028" o:spt="1" style="position:absolute;left:0pt;margin-left:568.75pt;margin-top:16.1pt;height:41.3pt;width:77.75pt;z-index:251673600;v-text-anchor:middle;mso-width-relative:page;mso-height-relative:page;" fillcolor="#30C04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">
            <v:path/>
            <v:fill type="gradient" on="t" color2="#30C0B4" angle="45" focus="100%" focussize="0f,0f">
              <o:fill type="gradientUnscaled" v:ext="backwardCompatible"/>
            </v:fill>
            <v:stroke weight="1.5pt"/>
            <v:imagedata o:title=""/>
            <o:lock v:ext="edit"/>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w:r>
      <w:r>
        <w:pict>
          <v:shape id="右箭头 64" o:spid="_x0000_s1057" o:spt="13" type="#_x0000_t13" style="position:absolute;left:0pt;margin-left:540.55pt;margin-top:25.15pt;height:24.9pt;width:26.95pt;z-index:251685888;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" adj="15927,5400">
            <v:path/>
            <v:fill on="t" color2="#FFFFFF" focussize="0,0"/>
            <v:stroke weight="1pt" color="#233F79" joinstyle="miter"/>
            <v:imagedata o:title=""/>
            <o:lock v:ext="edit" aspectratio="f"/>
          </v:shape>
        </w:pict>
      </w:r>
      <w:r>
        <w:pict>
          <v:rect id="矩形 2" o:spid="_x0000_s1061" o:spt="1" style="position:absolute;left:0pt;margin-left:384.65pt;margin-top:0.3pt;height:33.85pt;width:151.95pt;z-index:251694080;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WlrX1gAAAAoBAAAPAAAAAAAAAAEAIAAAACIAAABkcnMvZG93bnJldi54bWxQ&#10;SwECFAAUAAAACACHTuJA+Q4AZqQCAABgBQAADgAAAAAAAAABACAAAAAlAQAAZHJzL2Uyb0RvYy54&#10;bWxQSwUGAAAAAAYABgBZAQAAOwYAAAAA&#1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西餐（冷菜）</w:t>
                  </w:r>
                  <w:r>
                    <w:rPr>
                      <w:rFonts w:hint="eastAsia" w:ascii="仿宋_GB2312" w:hAnsi="仿宋_GB2312" w:eastAsia="仿宋_GB2312" w:cs="仿宋_GB2312"/>
                      <w:b/>
                      <w:bCs/>
                      <w:color w:val="000000"/>
                      <w:sz w:val="28"/>
                      <w:szCs w:val="28"/>
                    </w:rPr>
                    <w:t>综合实训</w:t>
                  </w:r>
                </w:p>
              </w:txbxContent>
            </v:textbox>
          </v:rect>
        </w:pict>
      </w:r>
      <w:r>
        <w:pict>
          <v:rect id="矩形 1" o:spid="_x0000_s1063" o:spt="1" style="position:absolute;left:0pt;margin-left:385.35pt;margin-top:1.1pt;height:34.6pt;width:129.4pt;z-index:251693056;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a/9NqtcAAAAJAQAADwAAAAAAAAABACAAAAAiAAAAZHJzL2Rvd25yZXYueG1sUEsBAhQA&#10;FAAAAAgAh07iQIoA4KieAgAAYAUAAA4AAAAAAAAAAQAgAAAAJgEAAGRycy9lMm9Eb2MueG1sUEsF&#10;BgAAAAAGAAYAWQEAADYGAAAAAA==&#10;">
            <v:path/>
            <v:fill type="gradient" on="t" color2="#30C0B4" angle="45" focus="100%" focussize="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网店美工综合实训</w:t>
                  </w:r>
                </w:p>
              </w:txbxContent>
            </v:textbox>
          </v:rect>
        </w:pict>
      </w:r>
      <w:r>
        <w:pict>
          <v:rect id="矩形 39" o:spid="_x0000_s1062" o:spt="1" style="position:absolute;left:0pt;margin-left:347.5pt;margin-top:1.05pt;height:67.1pt;width:154.5pt;z-index:251692032;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b2kftcAAAAKAQAADwAAAAAAAAABACAAAAAiAAAAZHJzL2Rvd25yZXYueG1s&#10;UEsBAhQAFAAAAAgAh07iQHqBdb+kAgAAYgUAAA4AAAAAAAAAAQAgAAAAJgEAAGRycy9lMm9Eb2Mu&#10;eG1sUEsFBgAAAAAGAAYAWQEAADwGAAAAAA==&#10;">
            <v:path/>
            <v:fill type="gradient" on="t" color2="#30C0B4" angle="45" focus="100%" focussize="0f,0f" rotate="t">
              <o:fill type="gradientUnscaled" v:ext="backwardCompatible"/>
            </v:fill>
            <v:stroke weight="1.5pt" color="#000000"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w:r>
      <w:r>
        <w:rPr>
          <w:sz w:val="32"/>
        </w:rPr>
        <w:pict>
          <v:rect id="矩形 28" o:spid="_x0000_s1027" o:spt="1" style="position:absolute;left:0pt;margin-left:-36.7pt;margin-top:12pt;height:231.8pt;width:47.45pt;z-index:251665408;v-text-anchor:middle;mso-width-relative:page;mso-height-relative:page;" fillcolor="#92D05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">
            <v:path/>
            <v:fill on="t" focussize="0,0"/>
            <v:stroke weight="1.5pt"/>
            <v:imagedata o:title=""/>
            <o:lock v:ext="edit"/>
            <v:textbox>
              <w:txbxContent>
                <w:p>
                  <w:pPr>
                    <w:spacing w:line="440" w:lineRule="exact"/>
                    <w:jc w:val="center"/>
                    <w:rPr>
                      <w:rFonts w:ascii="仿宋_GB2312" w:hAnsi="仿宋_GB2312" w:eastAsia="仿宋_GB2312" w:cs="仿宋_GB2312"/>
                      <w:b/>
                      <w:bCs/>
                    </w:rPr>
                  </w:pPr>
                  <w:r>
                    <w:rPr>
                      <w:rFonts w:hint="eastAsia" w:ascii="仿宋_GB2312" w:hAnsi="仿宋_GB2312" w:eastAsia="仿宋_GB2312" w:cs="仿宋_GB2312"/>
                      <w:b/>
                      <w:bCs/>
                      <w:sz w:val="32"/>
                      <w:szCs w:val="32"/>
                    </w:rPr>
                    <w:t>专</w:t>
                  </w:r>
                </w:p>
                <w:p>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业</w:t>
                  </w:r>
                </w:p>
                <w:p>
                  <w:pPr>
                    <w:spacing w:line="440" w:lineRule="exact"/>
                    <w:jc w:val="center"/>
                    <w:rPr>
                      <w:rFonts w:hint="eastAsia" w:ascii="仿宋_GB2312" w:hAnsi="仿宋_GB2312" w:eastAsia="仿宋_GB2312" w:cs="仿宋_GB2312"/>
                      <w:b/>
                      <w:bCs/>
                      <w:sz w:val="32"/>
                      <w:szCs w:val="32"/>
                      <w:lang w:val="en-US" w:eastAsia="zh-CN"/>
                    </w:rPr>
                  </w:pPr>
                  <w:r>
                    <w:rPr>
                      <w:rFonts w:hint="eastAsia" w:ascii="微软雅黑" w:hAnsi="微软雅黑" w:eastAsia="微软雅黑" w:cs="微软雅黑"/>
                      <w:b/>
                      <w:bCs/>
                      <w:sz w:val="32"/>
                      <w:szCs w:val="32"/>
                      <w:lang w:val="en-US" w:eastAsia="zh-CN"/>
                    </w:rPr>
                    <w:t>︵</w:t>
                  </w:r>
                </w:p>
                <w:p>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技</w:t>
                  </w:r>
                </w:p>
                <w:p>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能</w:t>
                  </w:r>
                </w:p>
                <w:p>
                  <w:pPr>
                    <w:spacing w:line="440" w:lineRule="exact"/>
                    <w:jc w:val="center"/>
                    <w:rPr>
                      <w:rFonts w:ascii="仿宋_GB2312" w:hAnsi="仿宋_GB2312" w:eastAsia="仿宋_GB2312" w:cs="仿宋_GB2312"/>
                      <w:b/>
                      <w:bCs/>
                      <w:sz w:val="32"/>
                      <w:szCs w:val="32"/>
                    </w:rPr>
                  </w:pPr>
                  <w:r>
                    <w:rPr>
                      <w:rFonts w:hint="eastAsia" w:ascii="微软雅黑" w:hAnsi="微软雅黑" w:eastAsia="微软雅黑" w:cs="微软雅黑"/>
                      <w:b/>
                      <w:bCs/>
                      <w:sz w:val="32"/>
                      <w:szCs w:val="32"/>
                    </w:rPr>
                    <w:t>︶</w:t>
                  </w:r>
                </w:p>
                <w:p>
                  <w:pPr>
                    <w:spacing w:line="44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课</w:t>
                  </w:r>
                </w:p>
                <w:p/>
              </w:txbxContent>
            </v:textbox>
          </v:rect>
        </w:pict>
      </w:r>
      <w:r>
        <w:pict>
          <v:rect id="矩形 37" o:spid="_x0000_s1029" o:spt="1" style="position:absolute;left:0pt;margin-left:215.45pt;margin-top:20.35pt;height:42.2pt;width:80.85pt;z-index:251672576;v-text-anchor:middle;mso-width-relative:page;mso-height-relative:page;" fillcolor="#30C04F" filled="t" stroked="t" coordsize="21600,21600">
            <v:path/>
            <v:fill type="gradient" on="t" color2="#30C0B4" angle="45" focus="100%" focussize="0f,0f" focusposition="0f,0f">
              <o:fill type="gradientUnscaled" v:ext="backwardCompatible"/>
            </v:fill>
            <v:stroke weight="1.5pt" color="#000000"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w:r>
      <w:r>
        <w:rPr>
          <w:sz w:val="28"/>
        </w:rPr>
        <w:pict>
          <v:shape id="右箭头 45" o:spid="_x0000_s1056" o:spt="13" type="#_x0000_t13" style="position:absolute;left:0pt;margin-left:300.7pt;margin-top:26.1pt;height:24.3pt;width:47.7pt;z-index:251682816;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" adj="16098">
            <v:path/>
            <v:fill on="t" focussize="0,0"/>
            <v:stroke weight="1pt" color="#233F79" joinstyle="miter"/>
            <v:imagedata o:title=""/>
            <o:lock v:ext="edit"/>
          </v:shape>
        </w:pict>
      </w:r>
      <w:r>
        <w:pict>
          <v:rect id="矩形 38" o:spid="_x0000_s1030" o:spt="1" style="position:absolute;left:0pt;margin-left:49.25pt;margin-top:25.45pt;height:35.3pt;width:91.75pt;z-index:251671552;v-text-anchor:middle;mso-width-relative:page;mso-height-relative:page;" fillcolor="#F2DBDB"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w:r>
    </w:p>
    <w:p>
      <w:pPr>
        <w:tabs>
          <w:tab w:val="left" w:pos="7035"/>
        </w:tabs>
        <w:adjustRightInd w:val="0"/>
        <w:snapToGrid w:val="0"/>
        <w:spacing w:line="580" w:lineRule="exact"/>
        <w:ind w:firstLine="420" w:firstLineChars="200"/>
        <w:rPr>
          <w:rFonts w:ascii="仿宋" w:hAnsi="仿宋" w:eastAsia="仿宋" w:cs="仿宋"/>
          <w:sz w:val="28"/>
          <w:szCs w:val="28"/>
        </w:rPr>
      </w:pPr>
      <w:r>
        <w:pict>
          <v:rect id="_x0000_s1064" o:spid="_x0000_s1064" o:spt="1" style="position:absolute;left:0pt;margin-left:384.4pt;margin-top:5.85pt;height:33.85pt;width:152.65pt;z-index:251695104;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WlrX1gAAAAoBAAAPAAAAAAAAAAEAIAAAACIAAABkcnMvZG93bnJldi54bWxQ&#10;SwECFAAUAAAACACHTuJA+Q4AZqQCAABgBQAADgAAAAAAAAABACAAAAAlAQAAZHJzL2Uyb0RvYy54&#10;bWxQSwUGAAAAAAYABgBZAQAAOwYAAAAA&#1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西餐（热菜）</w:t>
                  </w:r>
                  <w:r>
                    <w:rPr>
                      <w:rFonts w:hint="eastAsia" w:ascii="仿宋_GB2312" w:hAnsi="仿宋_GB2312" w:eastAsia="仿宋_GB2312" w:cs="仿宋_GB2312"/>
                      <w:b/>
                      <w:bCs/>
                      <w:color w:val="000000"/>
                      <w:sz w:val="28"/>
                      <w:szCs w:val="28"/>
                    </w:rPr>
                    <w:t>综合实训</w:t>
                  </w:r>
                </w:p>
              </w:txbxContent>
            </v:textbox>
          </v:rect>
        </w:pict>
      </w:r>
      <w:r>
        <w:rPr>
          <w:sz w:val="28"/>
        </w:rPr>
        <w:pict>
          <v:shape id="燕尾形 44" o:spid="_x0000_s1055" o:spt="55" type="#_x0000_t55" style="position:absolute;left:0pt;margin-left:12.9pt;margin-top:4.85pt;height:17.8pt;width:33.95pt;z-index:251680768;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" adj="15938">
            <v:path/>
            <v:fill on="t" focussize="0,0"/>
            <v:stroke weight="1pt" color="#233F79" joinstyle="miter"/>
            <v:imagedata o:title=""/>
            <o:lock v:ext="edit"/>
          </v:shape>
        </w:pict>
      </w:r>
      <w:r>
        <w:rPr>
          <w:sz w:val="28"/>
        </w:rPr>
        <w:pict>
          <v:shape id="右箭头 41" o:spid="_x0000_s1054" o:spt="13" type="#_x0000_t13" style="position:absolute;left:0pt;margin-left:143.4pt;margin-top:2.65pt;height:23.45pt;width:71.65pt;z-index:251675648;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" adj="18065">
            <v:path/>
            <v:fill on="t" focussize="0,0"/>
            <v:stroke weight="1pt" color="#233F79" joinstyle="miter"/>
            <v:imagedata o:title=""/>
            <o:lock v:ext="edit"/>
          </v:shape>
        </w:pic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w:pict>
          <v:rect id="矩形 42" o:spid="_x0000_s1031" o:spt="1" style="position:absolute;left:0pt;margin-left:49.25pt;margin-top:26.95pt;height:40.6pt;width:92.1pt;z-index:251667456;v-text-anchor:middle;mso-width-relative:page;mso-height-relative:page;" fillcolor="#F2DBDB"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w:r>
      <w:r>
        <w:rPr>
          <w:sz w:val="28"/>
        </w:rPr>
        <w:pict>
          <v:rect id="矩形 40" o:spid="_x0000_s1032" o:spt="1" style="position:absolute;left:0pt;margin-left:212.1pt;margin-top:15.1pt;height:49.55pt;width:446.3pt;z-index:251659264;v-text-anchor:middle;mso-width-relative:page;mso-height-relative:page;" fillcolor="#DDF6F4"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">
            <v:path/>
            <v:fill on="t" focussize="0,0"/>
            <v:stroke weight="1.5pt"/>
            <v:imagedata o:title=""/>
            <o:lock v:ext="edit"/>
            <v:textbox>
              <w:txbxContent>
                <w:p>
                  <w:pPr>
                    <w:spacing w:line="300" w:lineRule="exact"/>
                    <w:jc w:val="left"/>
                    <w:rPr>
                      <w:rFonts w:ascii="仿宋_GB2312" w:hAnsi="仿宋_GB2312" w:eastAsia="仿宋_GB2312" w:cs="仿宋_GB2312"/>
                      <w:color w:val="000000"/>
                      <w:sz w:val="24"/>
                    </w:rPr>
                  </w:pPr>
                  <w:r>
                    <w:rPr>
                      <w:rFonts w:ascii="仿宋_GB2312" w:hAnsi="仿宋_GB2312" w:eastAsia="仿宋_GB2312" w:cs="仿宋_GB2312"/>
                      <w:color w:val="000000"/>
                      <w:sz w:val="24"/>
                    </w:rPr>
                    <w:t>西餐礼仪、中外饮食文化、餐饮英语、咖啡技艺、调酒知识</w:t>
                  </w:r>
                </w:p>
              </w:txbxContent>
            </v:textbox>
          </v:rect>
        </w:pict>
      </w:r>
      <w:r>
        <w:rPr>
          <w:rFonts w:hint="eastAsia" w:ascii="仿宋" w:hAnsi="仿宋" w:eastAsia="仿宋" w:cs="仿宋"/>
          <w:sz w:val="28"/>
          <w:szCs w:val="28"/>
        </w:rPr>
        <w:t xml:space="preserve"> </w:t>
      </w:r>
      <w:r>
        <w:rPr>
          <w:rFonts w:ascii="仿宋" w:hAnsi="仿宋" w:eastAsia="仿宋" w:cs="仿宋"/>
          <w:sz w:val="28"/>
          <w:szCs w:val="28"/>
        </w:rPr>
        <w:t xml:space="preserve">                                               </w:t>
      </w:r>
    </w:p>
    <w:p>
      <w:pPr>
        <w:adjustRightInd w:val="0"/>
        <w:snapToGrid w:val="0"/>
        <w:spacing w:line="580" w:lineRule="exact"/>
        <w:ind w:firstLine="560" w:firstLineChars="200"/>
        <w:rPr>
          <w:rFonts w:ascii="仿宋" w:hAnsi="仿宋" w:eastAsia="仿宋" w:cs="仿宋"/>
          <w:sz w:val="28"/>
          <w:szCs w:val="28"/>
        </w:rPr>
      </w:pPr>
      <w:r>
        <w:rPr>
          <w:sz w:val="28"/>
        </w:rPr>
        <w:pict>
          <v:shape id="右箭头 63" o:spid="_x0000_s1053" o:spt="13" type="#_x0000_t13" style="position:absolute;left:0pt;margin-left:142.8pt;margin-top:9.7pt;height:24.6pt;width:69.15pt;z-index:251679744;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" adj="17758">
            <v:path/>
            <v:fill on="t" focussize="0,0"/>
            <v:stroke weight="1pt" color="#233F79" joinstyle="miter"/>
            <v:imagedata o:title=""/>
            <o:lock v:ext="edit"/>
          </v:shape>
        </w:pict>
      </w:r>
      <w:r>
        <w:rPr>
          <w:sz w:val="28"/>
        </w:rPr>
        <w:pict>
          <v:shape id="燕尾形 62" o:spid="_x0000_s1052" o:spt="55" type="#_x0000_t55" style="position:absolute;left:0pt;margin-left:14.6pt;margin-top:13.1pt;height:15.5pt;width:33.95pt;z-index:251678720;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" adj="16669">
            <v:path/>
            <v:fill on="t" focussize="0,0"/>
            <v:stroke weight="1pt" color="#233F79" joinstyle="miter"/>
            <v:imagedata o:title=""/>
            <o:lock v:ext="edit"/>
          </v:shape>
        </w:pict>
      </w:r>
    </w:p>
    <w:p>
      <w:pPr>
        <w:adjustRightInd w:val="0"/>
        <w:snapToGrid w:val="0"/>
        <w:spacing w:line="580" w:lineRule="exact"/>
        <w:ind w:firstLine="560" w:firstLineChars="200"/>
        <w:rPr>
          <w:rFonts w:ascii="仿宋" w:hAnsi="仿宋" w:eastAsia="仿宋" w:cs="仿宋"/>
          <w:sz w:val="28"/>
          <w:szCs w:val="28"/>
        </w:rPr>
      </w:pPr>
      <w:r>
        <w:rPr>
          <w:sz w:val="28"/>
        </w:rPr>
        <w:pict>
          <v:rect id="矩形 48" o:spid="_x0000_s1033" o:spt="1" style="position:absolute;left:0pt;margin-left:213.65pt;margin-top:14.15pt;height:68.9pt;width:445.55pt;z-index:251669504;v-text-anchor:middle;mso-width-relative:page;mso-height-relative:page;" fillcolor="#DDF6F4" filled="t" stroked="t" coordsize="21600,21600">
            <v:path/>
            <v:fill on="t" color2="#FFFFFF" focussize="0,0"/>
            <v:stroke weight="1.5pt" color="#000000" joinstyle="miter"/>
            <v:imagedata o:title=""/>
            <o:lock v:ext="edit" aspectratio="f"/>
            <v:textbox>
              <w:txbxContent>
                <w:p>
                  <w:pPr>
                    <w:jc w:val="both"/>
                    <w:rPr>
                      <w:rFonts w:ascii="仿宋_GB2312" w:hAnsi="仿宋_GB2312" w:eastAsia="仿宋_GB2312" w:cs="仿宋_GB2312"/>
                      <w:color w:val="000000"/>
                      <w:sz w:val="24"/>
                    </w:rPr>
                  </w:pPr>
                  <w:r>
                    <w:rPr>
                      <w:rFonts w:ascii="仿宋_GB2312" w:hAnsi="仿宋_GB2312" w:eastAsia="仿宋_GB2312" w:cs="仿宋_GB2312"/>
                      <w:color w:val="000000"/>
                      <w:sz w:val="24"/>
                    </w:rPr>
                    <w:t>餐饮食品安全与操作规范、加工烹饪技术、西式冷菜制作、西式热菜制作</w:t>
                  </w:r>
                </w:p>
                <w:p>
                  <w:pPr>
                    <w:jc w:val="both"/>
                    <w:rPr>
                      <w:rFonts w:ascii="仿宋_GB2312" w:hAnsi="仿宋_GB2312" w:eastAsia="仿宋_GB2312" w:cs="仿宋_GB2312"/>
                      <w:color w:val="000000"/>
                      <w:sz w:val="32"/>
                      <w:szCs w:val="32"/>
                    </w:rPr>
                  </w:pPr>
                  <w:r>
                    <w:rPr>
                      <w:rFonts w:ascii="仿宋_GB2312" w:hAnsi="仿宋_GB2312" w:eastAsia="仿宋_GB2312" w:cs="仿宋_GB2312"/>
                      <w:color w:val="000000"/>
                      <w:sz w:val="24"/>
                    </w:rPr>
                    <w:t>西式点心制作、西式面包制作</w:t>
                  </w:r>
                </w:p>
              </w:txbxContent>
            </v:textbox>
          </v:rect>
        </w:pict>
      </w:r>
    </w:p>
    <w:p>
      <w:pPr>
        <w:adjustRightInd w:val="0"/>
        <w:snapToGrid w:val="0"/>
        <w:spacing w:line="580" w:lineRule="exact"/>
        <w:ind w:firstLine="560" w:firstLineChars="200"/>
        <w:rPr>
          <w:rFonts w:ascii="仿宋" w:hAnsi="仿宋" w:eastAsia="仿宋" w:cs="仿宋"/>
          <w:sz w:val="28"/>
          <w:szCs w:val="28"/>
        </w:rPr>
      </w:pPr>
      <w:r>
        <w:rPr>
          <w:sz w:val="28"/>
        </w:rPr>
        <w:pict>
          <v:shape id="右箭头 61" o:spid="_x0000_s1051" o:spt="13" type="#_x0000_t13" style="position:absolute;left:0pt;margin-left:140.5pt;margin-top:12.2pt;height:23.9pt;width:73.05pt;z-index:251677696;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" adj="18067">
            <v:path/>
            <v:fill on="t" focussize="0,0"/>
            <v:stroke weight="1pt" color="#233F79" joinstyle="miter"/>
            <v:imagedata o:title=""/>
            <o:lock v:ext="edit"/>
          </v:shape>
        </w:pict>
      </w:r>
      <w:r>
        <w:rPr>
          <w:sz w:val="28"/>
        </w:rPr>
        <w:pict>
          <v:shape id="燕尾形 47" o:spid="_x0000_s1050" o:spt="55" type="#_x0000_t55" style="position:absolute;left:0pt;margin-left:13.05pt;margin-top:17pt;height:14.7pt;width:33.95pt;z-index:251675648;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" adj="16924">
            <v:path/>
            <v:fill on="t" focussize="0,0"/>
            <v:stroke weight="1pt" color="#233F79" joinstyle="miter"/>
            <v:imagedata o:title=""/>
            <o:lock v:ext="edit"/>
          </v:shape>
        </w:pict>
      </w:r>
      <w:r>
        <w:rPr>
          <w:sz w:val="28"/>
        </w:rPr>
        <w:pict>
          <v:rect id="矩形 46" o:spid="_x0000_s1034" o:spt="1" style="position:absolute;left:0pt;margin-left:47.7pt;margin-top:2.55pt;height:39.25pt;width:91.4pt;z-index:251666432;v-text-anchor:middle;mso-width-relative:page;mso-height-relative:page;" fillcolor="#F2DBDB"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w:pict>
          <v:shape id="燕尾形 53" o:spid="_x0000_s1049" o:spt="55" type="#_x0000_t55" style="position:absolute;left:0pt;margin-left:13.85pt;margin-top:11.95pt;height:15.45pt;width:34.7pt;z-index:251676672;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" adj="16791">
            <v:path/>
            <v:fill on="t" focussize="0,0"/>
            <v:stroke weight="1pt" color="#233F79" joinstyle="miter"/>
            <v:imagedata o:title=""/>
            <o:lock v:ext="edit"/>
          </v:shape>
        </w:pict>
      </w:r>
      <w:r>
        <w:rPr>
          <w:sz w:val="28"/>
        </w:rPr>
        <w:pict>
          <v:shape id="右箭头 52" o:spid="_x0000_s1048" o:spt="13" type="#_x0000_t13" style="position:absolute;left:0pt;margin-left:140.45pt;margin-top:12.6pt;height:23.25pt;width:71.6pt;z-index:251674624;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" adj="18093,5342">
            <v:path/>
            <v:fill on="t" focussize="0,0"/>
            <v:stroke weight="1pt" color="#233F79" joinstyle="miter"/>
            <v:imagedata o:title=""/>
            <o:lock v:ext="edit"/>
          </v:shape>
        </w:pict>
      </w:r>
      <w:r>
        <w:rPr>
          <w:sz w:val="28"/>
        </w:rPr>
        <w:pict>
          <v:rect id="矩形 51" o:spid="_x0000_s1035" o:spt="1" style="position:absolute;left:0pt;margin-left:213.6pt;margin-top:4.05pt;height:41.95pt;width:445.6pt;z-index:251670528;v-text-anchor:middle;mso-width-relative:page;mso-height-relative:page;" fillcolor="#DDF6F4" filled="t" stroked="t" coordsize="21600,21600">
            <v:path/>
            <v:fill on="t" color2="#FFFFFF" focussize="0,0"/>
            <v:stroke weight="1.5pt" color="#000000" joinstyle="miter"/>
            <v:imagedata o:title=""/>
            <o:lock v:ext="edit" aspectratio="f"/>
            <v:textbox>
              <w:txbxContent>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西餐原料知识、烹饪营养与配餐、西餐烹调基础、厨房管理</w:t>
                  </w:r>
                </w:p>
              </w:txbxContent>
            </v:textbox>
          </v:rect>
        </w:pict>
      </w:r>
      <w:r>
        <w:rPr>
          <w:sz w:val="28"/>
        </w:rPr>
        <w:pict>
          <v:rect id="矩形 50" o:spid="_x0000_s1036" o:spt="1" style="position:absolute;left:0pt;margin-left:47.75pt;margin-top:1.7pt;height:37.15pt;width:91.35pt;z-index:251668480;v-text-anchor:middle;mso-width-relative:page;mso-height-relative:page;" fillcolor="#F2DBDB"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w:r>
    </w:p>
    <w:p>
      <w:pPr>
        <w:adjustRightInd w:val="0"/>
        <w:snapToGrid w:val="0"/>
        <w:spacing w:line="580" w:lineRule="exact"/>
        <w:ind w:firstLine="560" w:firstLineChars="200"/>
        <w:rPr>
          <w:rFonts w:ascii="仿宋" w:hAnsi="仿宋" w:eastAsia="仿宋" w:cs="仿宋"/>
          <w:sz w:val="28"/>
          <w:szCs w:val="28"/>
        </w:rPr>
      </w:pPr>
      <w:r>
        <w:rPr>
          <w:sz w:val="28"/>
        </w:rPr>
        <w:pict>
          <v:shape id="流程图: 可选过程 55" o:spid="_x0000_s1037" o:spt="176" type="#_x0000_t176" style="position:absolute;left:0pt;margin-left:-38.15pt;margin-top:27.05pt;height:122.55pt;width:47.45pt;z-index:251660288;v-text-anchor:middle;mso-width-relative:page;mso-height-relative:page;" fillcolor="#FFFF00" filled="t" stroked="t" coordsize="21600,21600" adj="2700">
            <v:path/>
            <v:fill on="t" color2="#FFFFFF" focussize="0,0"/>
            <v:stroke weight="1.5pt" color="#000000"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w:r>
    </w:p>
    <w:p>
      <w:pPr>
        <w:adjustRightInd w:val="0"/>
        <w:snapToGrid w:val="0"/>
        <w:spacing w:line="580" w:lineRule="exact"/>
        <w:ind w:firstLine="560" w:firstLineChars="200"/>
        <w:rPr>
          <w:rFonts w:ascii="仿宋" w:hAnsi="仿宋" w:eastAsia="仿宋" w:cs="仿宋"/>
          <w:sz w:val="28"/>
          <w:szCs w:val="28"/>
        </w:rPr>
      </w:pPr>
      <w:r>
        <w:rPr>
          <w:sz w:val="28"/>
        </w:rPr>
        <w:pict>
          <v:shape id="燕尾形 10" o:spid="_x0000_s1047" o:spt="55" type="#_x0000_t55" style="position:absolute;left:0pt;margin-left:13.1pt;margin-top:16.2pt;height:16.15pt;width:39.9pt;z-index:251688960;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" adj="17229">
            <v:path/>
            <v:fill on="t" focussize="0,0"/>
            <v:stroke weight="1pt" color="#233F79" joinstyle="miter"/>
            <v:imagedata o:title=""/>
            <o:lock v:ext="edit"/>
          </v:shape>
        </w:pict>
      </w:r>
      <w:r>
        <w:rPr>
          <w:sz w:val="28"/>
        </w:rPr>
        <w:pict>
          <v:shape id="流程图: 可选过程 56" o:spid="_x0000_s1038" o:spt="176" type="#_x0000_t176" style="position:absolute;left:0pt;margin-left:57.15pt;margin-top:4.1pt;height:38pt;width:73.3pt;z-index:251661312;v-text-anchor:middle;mso-width-relative:page;mso-height-relative:page;" fillcolor="#F2DBDB" filled="t" stroked="t" coordsize="21600,21600" adj="2700">
            <v:path/>
            <v:fill on="t" color2="#FFFFFF" focussize="0,0"/>
            <v:stroke weight="1.5pt" color="#000000"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w:r>
      <w:r>
        <w:rPr>
          <w:sz w:val="28"/>
        </w:rPr>
        <w:pict>
          <v:shape id="右箭头 6" o:spid="_x0000_s1046" o:spt="13" type="#_x0000_t13" style="position:absolute;left:0pt;margin-left:133.7pt;margin-top:13.85pt;height:23.25pt;width:71.6pt;z-index:251686912;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" adj="18093,5342">
            <v:path/>
            <v:fill on="t" focussize="0,0"/>
            <v:stroke weight="1pt" color="#233F79" joinstyle="miter"/>
            <v:imagedata o:title=""/>
            <o:lock v:ext="edit"/>
          </v:shape>
        </w:pict>
      </w:r>
      <w:r>
        <w:rPr>
          <w:sz w:val="28"/>
        </w:rPr>
        <w:pict>
          <v:shape id="流程图: 可选过程 54" o:spid="_x0000_s1039" o:spt="176" type="#_x0000_t176" style="position:absolute;left:0pt;margin-left:209.55pt;margin-top:2.6pt;height:42.05pt;width:449.9pt;z-index:251664384;v-text-anchor:middle;mso-width-relative:page;mso-height-relative:page;" fillcolor="#FFFF00" filled="t" stroked="t" coordsize="21600,21600" adj="2700">
            <v:path/>
            <v:fill type="gradient" on="t" color2="#838309" colors="0f #FFFF00;65536f #FFFF00" focus="100%" focussize="0f,0f" focusposition="0f,0f">
              <o:fill type="gradientUnscaled" v:ext="backwardCompatible"/>
            </v:fill>
            <v:stroke weight="1.5pt" color="#000000"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w:r>
    </w:p>
    <w:p>
      <w:pPr>
        <w:adjustRightInd w:val="0"/>
        <w:snapToGrid w:val="0"/>
        <w:spacing w:line="580" w:lineRule="exact"/>
        <w:ind w:firstLine="560" w:firstLineChars="200"/>
        <w:rPr>
          <w:rFonts w:ascii="仿宋" w:hAnsi="仿宋" w:eastAsia="仿宋" w:cs="仿宋"/>
          <w:sz w:val="28"/>
          <w:szCs w:val="28"/>
        </w:rPr>
      </w:pPr>
      <w:r>
        <w:rPr>
          <w:sz w:val="28"/>
        </w:rPr>
        <w:pict>
          <v:shape id="流程图: 可选过程 60" o:spid="_x0000_s1040" o:spt="176" type="#_x0000_t176" style="position:absolute;left:0pt;margin-left:203pt;margin-top:21.5pt;height:69.35pt;width:457.95pt;z-index:251663360;v-text-anchor:middle;mso-width-relative:page;mso-height-relative:page;" fillcolor="#FBFB11" filled="t" stroked="t" coordsize="21600,21600" adj="2700">
            <v:path/>
            <v:fill type="gradient" on="t" color2="#838309" colors="0f #FBFB11;65536f #FBFB11" focus="100%" focussize="0f,0f" focusposition="0f,0f">
              <o:fill type="gradientUnscaled" v:ext="backwardCompatible"/>
            </v:fill>
            <v:stroke weight="1.5pt" color="#000000"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w:r>
    </w:p>
    <w:p>
      <w:pPr>
        <w:adjustRightInd w:val="0"/>
        <w:snapToGrid w:val="0"/>
        <w:spacing w:line="580" w:lineRule="exact"/>
        <w:ind w:firstLine="560" w:firstLineChars="200"/>
        <w:rPr>
          <w:rFonts w:ascii="仿宋" w:hAnsi="仿宋" w:eastAsia="仿宋" w:cs="仿宋"/>
          <w:sz w:val="28"/>
          <w:szCs w:val="28"/>
        </w:rPr>
      </w:pPr>
      <w:r>
        <w:rPr>
          <w:sz w:val="28"/>
        </w:rPr>
        <w:pict>
          <v:shape id="燕尾形 11" o:spid="_x0000_s1045" o:spt="55" type="#_x0000_t55" style="position:absolute;left:0pt;margin-left:12.35pt;margin-top:15.2pt;height:16.15pt;width:39.2pt;z-index:251689984;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" adj="17151">
            <v:path/>
            <v:fill on="t" focussize="0,0"/>
            <v:stroke weight="1pt" color="#233F79" joinstyle="miter"/>
            <v:imagedata o:title=""/>
            <o:lock v:ext="edit"/>
          </v:shape>
        </w:pict>
      </w:r>
      <w:r>
        <w:rPr>
          <w:sz w:val="28"/>
        </w:rPr>
        <w:pict>
          <v:shape id="流程图: 可选过程 59" o:spid="_x0000_s1041" o:spt="176" type="#_x0000_t176" style="position:absolute;left:0pt;margin-left:53.55pt;margin-top:4.2pt;height:40.1pt;width:74.1pt;z-index:251662336;v-text-anchor:middle;mso-width-relative:page;mso-height-relative:page;" fillcolor="#F2DBDB" filled="t" stroked="t" coordsize="21600,21600" adj="2700">
            <v:path/>
            <v:fill on="t" color2="#FFFFFF" focussize="0,0"/>
            <v:stroke weight="1.5pt" color="#000000"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w:r>
      <w:r>
        <w:rPr>
          <w:sz w:val="28"/>
        </w:rPr>
        <w:pict>
          <v:shape id="右箭头 7" o:spid="_x0000_s1044" o:spt="13" type="#_x0000_t13" style="position:absolute;left:0pt;margin-left:130.7pt;margin-top:14.35pt;height:23.25pt;width:71.6pt;z-index:251687936;v-text-anchor:middle;mso-width-relative:page;mso-height-relative:page;" fillcolor="#4874CB"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" adj="18093,5342">
            <v:path/>
            <v:fill on="t" focussize="0,0"/>
            <v:stroke weight="1pt" color="#233F79" joinstyle="miter"/>
            <v:imagedata o:title=""/>
            <o:lock v:ext="edit"/>
          </v:shape>
        </w:pic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rPr>
          <w:rFonts w:ascii="仿宋" w:hAnsi="仿宋" w:eastAsia="仿宋" w:cs="仿宋"/>
          <w:sz w:val="28"/>
          <w:szCs w:val="28"/>
        </w:rPr>
        <w:sectPr>
          <w:pgSz w:w="16840" w:h="11907" w:orient="landscape"/>
          <w:pgMar w:top="1531" w:right="2041" w:bottom="1531" w:left="1985" w:header="851" w:footer="1644" w:gutter="0"/>
          <w:pgNumType w:fmt="numberInDash"/>
          <w:cols w:space="425" w:num="1"/>
          <w:docGrid w:type="lines" w:linePitch="435" w:charSpace="-6554"/>
        </w:sectPr>
      </w:pPr>
    </w:p>
    <w:p>
      <w:pPr>
        <w:adjustRightInd w:val="0"/>
        <w:snapToGrid w:val="0"/>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八、课程设置及要求</w:t>
      </w:r>
    </w:p>
    <w:p>
      <w:pPr>
        <w:autoSpaceDN w:val="0"/>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pPr>
        <w:widowControl/>
        <w:shd w:val="clear" w:color="auto" w:fill="FFFFFF"/>
        <w:spacing w:line="560" w:lineRule="exact"/>
        <w:ind w:firstLine="640" w:firstLineChars="200"/>
        <w:jc w:val="left"/>
        <w:rPr>
          <w:rFonts w:hint="eastAsia" w:ascii="楷体" w:hAnsi="楷体" w:eastAsia="楷体" w:cs="楷体"/>
          <w:kern w:val="0"/>
          <w:sz w:val="32"/>
          <w:szCs w:val="32"/>
          <w:shd w:val="clear" w:color="auto" w:fill="FFFFFF"/>
        </w:rPr>
      </w:pPr>
      <w:r>
        <w:rPr>
          <w:rFonts w:hint="eastAsia" w:ascii="楷体" w:hAnsi="楷体" w:eastAsia="楷体" w:cs="楷体"/>
          <w:kern w:val="0"/>
          <w:sz w:val="32"/>
          <w:szCs w:val="32"/>
          <w:shd w:val="clear" w:color="auto" w:fill="FFFFFF"/>
        </w:rPr>
        <w:t>（一）公共基础课程</w:t>
      </w:r>
    </w:p>
    <w:p>
      <w:pPr>
        <w:adjustRightInd w:val="0"/>
        <w:snapToGrid w:val="0"/>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中华优秀传统文化教育、安全教育、</w:t>
      </w:r>
      <w:r>
        <w:rPr>
          <w:rFonts w:hint="eastAsia" w:ascii="仿宋_GB2312" w:hAnsi="仿宋_GB2312" w:eastAsia="仿宋_GB2312" w:cs="仿宋_GB2312"/>
          <w:sz w:val="32"/>
          <w:szCs w:val="32"/>
          <w:lang w:val="en-US" w:eastAsia="zh-CN"/>
        </w:rPr>
        <w:t>中职生创新创业教育、</w:t>
      </w:r>
      <w:r>
        <w:rPr>
          <w:rFonts w:hint="eastAsia" w:ascii="仿宋_GB2312" w:hAnsi="仿宋_GB2312" w:eastAsia="仿宋_GB2312" w:cs="仿宋_GB2312"/>
          <w:sz w:val="32"/>
          <w:szCs w:val="32"/>
        </w:rPr>
        <w:t>语文（职业模块）、数学（拓展模块）等列为限定选修课。</w:t>
      </w:r>
    </w:p>
    <w:p>
      <w:pPr>
        <w:ind w:firstLine="480"/>
        <w:jc w:val="center"/>
        <w:rPr>
          <w:rFonts w:ascii="黑体" w:hAnsi="黑体" w:eastAsia="黑体" w:cs="黑体"/>
          <w:sz w:val="24"/>
        </w:rPr>
      </w:pPr>
      <w:r>
        <w:rPr>
          <w:rFonts w:hint="eastAsia" w:ascii="黑体" w:hAnsi="黑体" w:eastAsia="黑体" w:cs="黑体"/>
          <w:sz w:val="24"/>
        </w:rPr>
        <w:t>表2  公共基础必修课程教学内容与要求</w:t>
      </w:r>
    </w:p>
    <w:tbl>
      <w:tblPr>
        <w:tblStyle w:val="15"/>
        <w:tblW w:w="1006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390"/>
        <w:gridCol w:w="6831"/>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vAlign w:val="center"/>
          </w:tcPr>
          <w:p>
            <w:pPr>
              <w:rPr>
                <w:rFonts w:ascii="黑体" w:hAnsi="黑体" w:eastAsia="黑体" w:cs="黑体"/>
                <w:szCs w:val="21"/>
              </w:rPr>
            </w:pPr>
            <w:r>
              <w:rPr>
                <w:rFonts w:hint="eastAsia" w:ascii="黑体" w:hAnsi="黑体" w:eastAsia="黑体" w:cs="黑体"/>
                <w:szCs w:val="21"/>
              </w:rPr>
              <w:t>序号</w:t>
            </w:r>
          </w:p>
        </w:tc>
        <w:tc>
          <w:tcPr>
            <w:tcW w:w="139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55" w:type="dxa"/>
            <w:vAlign w:val="center"/>
          </w:tcPr>
          <w:p>
            <w:pPr>
              <w:ind w:firstLine="2100" w:firstLineChars="1000"/>
              <w:jc w:val="both"/>
              <w:rPr>
                <w:rFonts w:ascii="黑体" w:hAnsi="黑体" w:eastAsia="黑体" w:cs="黑体"/>
                <w:szCs w:val="21"/>
              </w:rPr>
            </w:pPr>
            <w:r>
              <w:rPr>
                <w:rFonts w:hint="eastAsia" w:ascii="黑体" w:hAnsi="黑体" w:eastAsia="黑体" w:cs="黑体"/>
                <w:szCs w:val="21"/>
              </w:rPr>
              <w:t>教学内容与要求</w:t>
            </w:r>
          </w:p>
        </w:tc>
        <w:tc>
          <w:tcPr>
            <w:tcW w:w="112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95"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中国特色</w:t>
            </w:r>
          </w:p>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社会主义</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690"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心理健康与</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职业生涯</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vAlign w:val="center"/>
          </w:tcPr>
          <w:p>
            <w:pPr>
              <w:pStyle w:val="7"/>
              <w:keepNext w:val="0"/>
              <w:keepLines w:val="0"/>
              <w:pageBreakBefore w:val="0"/>
              <w:widowControl w:val="0"/>
              <w:kinsoku/>
              <w:wordWrap/>
              <w:overflowPunct/>
              <w:topLinePunct w:val="0"/>
              <w:bidi w:val="0"/>
              <w:adjustRightInd w:val="0"/>
              <w:snapToGrid w:val="0"/>
              <w:spacing w:line="320" w:lineRule="exac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哲学与人生</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rPr>
              <w:t xml:space="preserve">   </w:t>
            </w: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90"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法治</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rPr>
              <w:t xml:space="preserve">   </w:t>
            </w: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5"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语文</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语文课程标准》的要求开设。通过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数学</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英语</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 xml:space="preserve">  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90"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9" w:firstLine="420"/>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szCs w:val="21"/>
              </w:rPr>
              <w:t>信息技术（基础模块）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 xml:space="preserve">  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历史</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 xml:space="preserv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体育与健康</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（基础模块）</w:t>
            </w:r>
          </w:p>
        </w:tc>
        <w:tc>
          <w:tcPr>
            <w:tcW w:w="6855" w:type="dxa"/>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 xml:space="preserve">   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395" w:type="dxa"/>
            <w:vAlign w:val="center"/>
          </w:tcPr>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艺术</w:t>
            </w:r>
          </w:p>
          <w:p>
            <w:pPr>
              <w:pStyle w:val="7"/>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（基础模块）</w:t>
            </w:r>
          </w:p>
        </w:tc>
        <w:tc>
          <w:tcPr>
            <w:tcW w:w="6855" w:type="dxa"/>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 xml:space="preserve">   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690"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color w:val="FF0000"/>
                <w:kern w:val="0"/>
                <w:szCs w:val="21"/>
              </w:rPr>
            </w:pPr>
            <w:r>
              <w:rPr>
                <w:rFonts w:hint="eastAsia" w:ascii="仿宋_GB2312" w:hAnsi="仿宋_GB2312" w:eastAsia="仿宋_GB2312" w:cs="仿宋_GB2312"/>
                <w:kern w:val="0"/>
                <w:szCs w:val="21"/>
              </w:rPr>
              <w:t>12</w:t>
            </w:r>
          </w:p>
        </w:tc>
        <w:tc>
          <w:tcPr>
            <w:tcW w:w="1395" w:type="dxa"/>
            <w:vAlign w:val="center"/>
          </w:tcPr>
          <w:p>
            <w:pPr>
              <w:pStyle w:val="7"/>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color w:val="FF0000"/>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855" w:type="dxa"/>
            <w:vAlign w:val="center"/>
          </w:tcPr>
          <w:p>
            <w:pPr>
              <w:pStyle w:val="23"/>
              <w:keepNext w:val="0"/>
              <w:keepLines w:val="0"/>
              <w:pageBreakBefore w:val="0"/>
              <w:widowControl w:val="0"/>
              <w:shd w:val="clear" w:color="auto" w:fill="auto"/>
              <w:tabs>
                <w:tab w:val="left" w:pos="791"/>
              </w:tabs>
              <w:kinsoku/>
              <w:wordWrap/>
              <w:overflowPunct/>
              <w:topLinePunct w:val="0"/>
              <w:bidi w:val="0"/>
              <w:adjustRightInd w:val="0"/>
              <w:snapToGrid w:val="0"/>
              <w:spacing w:before="0" w:line="320" w:lineRule="exact"/>
              <w:ind w:firstLine="440" w:firstLineChars="200"/>
              <w:jc w:val="both"/>
              <w:textAlignment w:val="auto"/>
              <w:rPr>
                <w:rFonts w:ascii="仿宋_GB2312" w:hAnsi="仿宋_GB2312" w:eastAsia="仿宋_GB2312" w:cs="仿宋_GB2312"/>
                <w:color w:val="FF0000"/>
                <w:sz w:val="21"/>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color w:val="FF0000"/>
                <w:kern w:val="0"/>
                <w:szCs w:val="21"/>
                <w:lang w:val="en-US" w:eastAsia="zh-CN"/>
              </w:rPr>
            </w:pPr>
            <w:r>
              <w:rPr>
                <w:rFonts w:hint="eastAsia" w:ascii="仿宋_GB2312" w:hAnsi="仿宋_GB2312" w:eastAsia="仿宋_GB2312" w:cs="仿宋_GB2312"/>
                <w:kern w:val="0"/>
                <w:szCs w:val="21"/>
                <w:lang w:val="en-US" w:eastAsia="zh-CN"/>
              </w:rPr>
              <w:t>36</w:t>
            </w:r>
          </w:p>
        </w:tc>
      </w:tr>
    </w:tbl>
    <w:p>
      <w:pPr>
        <w:keepNext w:val="0"/>
        <w:keepLines w:val="0"/>
        <w:pageBreakBefore w:val="0"/>
        <w:widowControl w:val="0"/>
        <w:kinsoku/>
        <w:wordWrap/>
        <w:overflowPunct/>
        <w:topLinePunct w:val="0"/>
        <w:bidi w:val="0"/>
        <w:adjustRightInd w:val="0"/>
        <w:snapToGrid w:val="0"/>
        <w:spacing w:line="320" w:lineRule="exact"/>
        <w:ind w:firstLine="480"/>
        <w:jc w:val="center"/>
        <w:textAlignment w:val="auto"/>
        <w:rPr>
          <w:rFonts w:hint="eastAsia" w:ascii="黑体" w:hAnsi="黑体" w:eastAsia="黑体" w:cs="黑体"/>
          <w:sz w:val="24"/>
        </w:rPr>
      </w:pPr>
    </w:p>
    <w:p>
      <w:pPr>
        <w:keepNext w:val="0"/>
        <w:keepLines w:val="0"/>
        <w:pageBreakBefore w:val="0"/>
        <w:widowControl w:val="0"/>
        <w:kinsoku/>
        <w:wordWrap/>
        <w:overflowPunct/>
        <w:topLinePunct w:val="0"/>
        <w:bidi w:val="0"/>
        <w:adjustRightInd w:val="0"/>
        <w:snapToGrid w:val="0"/>
        <w:spacing w:line="320" w:lineRule="exact"/>
        <w:ind w:firstLine="480"/>
        <w:jc w:val="center"/>
        <w:textAlignment w:val="auto"/>
        <w:rPr>
          <w:rFonts w:ascii="黑体" w:hAnsi="黑体" w:eastAsia="黑体" w:cs="黑体"/>
          <w:sz w:val="24"/>
        </w:rPr>
      </w:pPr>
      <w:r>
        <w:rPr>
          <w:rFonts w:hint="eastAsia" w:ascii="黑体" w:hAnsi="黑体" w:eastAsia="黑体" w:cs="黑体"/>
          <w:sz w:val="24"/>
        </w:rPr>
        <w:t>表3  公共基础选修课程教学内容与要求</w:t>
      </w:r>
    </w:p>
    <w:tbl>
      <w:tblPr>
        <w:tblStyle w:val="15"/>
        <w:tblW w:w="10065" w:type="dxa"/>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410"/>
        <w:gridCol w:w="684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410"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40" w:type="dxa"/>
            <w:vAlign w:val="center"/>
          </w:tcPr>
          <w:p>
            <w:pPr>
              <w:ind w:firstLine="420"/>
              <w:rPr>
                <w:rFonts w:ascii="黑体" w:hAnsi="黑体" w:eastAsia="黑体" w:cs="黑体"/>
                <w:szCs w:val="21"/>
              </w:rPr>
            </w:pPr>
            <w:r>
              <w:rPr>
                <w:rFonts w:hint="eastAsia" w:ascii="黑体" w:hAnsi="黑体" w:eastAsia="黑体" w:cs="黑体"/>
                <w:szCs w:val="21"/>
              </w:rPr>
              <w:t xml:space="preserve">                     教学内容与要求</w:t>
            </w:r>
          </w:p>
        </w:tc>
        <w:tc>
          <w:tcPr>
            <w:tcW w:w="112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pPr>
              <w:keepNext w:val="0"/>
              <w:keepLines w:val="0"/>
              <w:pageBreakBefore w:val="0"/>
              <w:widowControl w:val="0"/>
              <w:kinsoku/>
              <w:wordWrap/>
              <w:overflowPunct/>
              <w:topLinePunct w:val="0"/>
              <w:bidi w:val="0"/>
              <w:adjustRightInd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 xml:space="preserve">  1</w:t>
            </w:r>
          </w:p>
        </w:tc>
        <w:tc>
          <w:tcPr>
            <w:tcW w:w="141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中职生传统文化</w:t>
            </w:r>
            <w:r>
              <w:rPr>
                <w:rFonts w:hint="eastAsia" w:ascii="仿宋_GB2312" w:hAnsi="仿宋_GB2312" w:eastAsia="仿宋_GB2312" w:cs="仿宋_GB2312"/>
                <w:kern w:val="0"/>
                <w:szCs w:val="21"/>
                <w:lang w:val="en-US" w:eastAsia="zh-CN"/>
              </w:rPr>
              <w:t>教育</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25" w:type="dxa"/>
            <w:vAlign w:val="center"/>
          </w:tcPr>
          <w:p>
            <w:pPr>
              <w:autoSpaceDE w:val="0"/>
              <w:autoSpaceDN w:val="0"/>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kern w:val="0"/>
                <w:szCs w:val="21"/>
              </w:rPr>
              <w:t xml:space="preserve">    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69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41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25"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69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41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2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trPr>
        <w:tc>
          <w:tcPr>
            <w:tcW w:w="69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4</w:t>
            </w:r>
          </w:p>
        </w:tc>
        <w:tc>
          <w:tcPr>
            <w:tcW w:w="1410" w:type="dxa"/>
            <w:vAlign w:val="center"/>
          </w:tcPr>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 xml:space="preserve"> </w:t>
            </w:r>
            <w:r>
              <w:rPr>
                <w:rFonts w:hint="eastAsia" w:ascii="仿宋_GB2312" w:hAnsi="仿宋_GB2312" w:eastAsia="仿宋_GB2312" w:cs="仿宋_GB2312"/>
                <w:szCs w:val="21"/>
              </w:rPr>
              <w:t>语文</w:t>
            </w:r>
          </w:p>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（职业模块）</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25" w:type="dxa"/>
            <w:vAlign w:val="center"/>
          </w:tcPr>
          <w:p>
            <w:pPr>
              <w:autoSpaceDE w:val="0"/>
              <w:autoSpaceDN w:val="0"/>
              <w:adjustRightInd w:val="0"/>
              <w:snapToGrid w:val="0"/>
              <w:spacing w:line="380" w:lineRule="exact"/>
              <w:rPr>
                <w:rFonts w:ascii="仿宋_GB2312" w:hAnsi="仿宋_GB2312" w:eastAsia="仿宋_GB2312" w:cs="仿宋_GB2312"/>
                <w:szCs w:val="21"/>
              </w:rPr>
            </w:pPr>
            <w:r>
              <w:rPr>
                <w:rFonts w:hint="eastAsia" w:ascii="仿宋_GB2312" w:hAnsi="仿宋_GB2312" w:eastAsia="仿宋_GB2312" w:cs="仿宋_GB2312"/>
                <w:kern w:val="0"/>
                <w:szCs w:val="21"/>
              </w:rPr>
              <w:t xml:space="preserve">   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9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5</w:t>
            </w:r>
          </w:p>
        </w:tc>
        <w:tc>
          <w:tcPr>
            <w:tcW w:w="1410" w:type="dxa"/>
            <w:vAlign w:val="center"/>
          </w:tcPr>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数学</w:t>
            </w:r>
          </w:p>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（拓展模块）</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25" w:type="dxa"/>
            <w:vAlign w:val="center"/>
          </w:tcPr>
          <w:p>
            <w:pPr>
              <w:autoSpaceDE w:val="0"/>
              <w:autoSpaceDN w:val="0"/>
              <w:adjustRightInd w:val="0"/>
              <w:snapToGrid w:val="0"/>
              <w:spacing w:line="380" w:lineRule="exact"/>
              <w:rPr>
                <w:rFonts w:ascii="仿宋_GB2312" w:hAnsi="仿宋_GB2312" w:eastAsia="仿宋_GB2312" w:cs="仿宋_GB2312"/>
                <w:szCs w:val="21"/>
              </w:rPr>
            </w:pPr>
            <w:r>
              <w:rPr>
                <w:rFonts w:hint="eastAsia" w:ascii="仿宋_GB2312" w:hAnsi="仿宋_GB2312" w:eastAsia="仿宋_GB2312" w:cs="仿宋_GB2312"/>
                <w:kern w:val="0"/>
                <w:szCs w:val="21"/>
              </w:rPr>
              <w:t xml:space="preserve">    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690"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rPr>
              <w:t xml:space="preserve">  </w:t>
            </w:r>
            <w:r>
              <w:rPr>
                <w:rFonts w:hint="eastAsia" w:ascii="仿宋_GB2312" w:hAnsi="仿宋_GB2312" w:eastAsia="仿宋_GB2312" w:cs="仿宋_GB2312"/>
                <w:kern w:val="0"/>
                <w:szCs w:val="21"/>
                <w:lang w:val="en-US" w:eastAsia="zh-CN"/>
              </w:rPr>
              <w:t>6</w:t>
            </w:r>
          </w:p>
        </w:tc>
        <w:tc>
          <w:tcPr>
            <w:tcW w:w="1410" w:type="dxa"/>
            <w:vAlign w:val="center"/>
          </w:tcPr>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英语</w:t>
            </w:r>
          </w:p>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（职业模块）</w:t>
            </w:r>
          </w:p>
        </w:tc>
        <w:tc>
          <w:tcPr>
            <w:tcW w:w="6840" w:type="dxa"/>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25" w:type="dxa"/>
            <w:vAlign w:val="center"/>
          </w:tcPr>
          <w:p>
            <w:pPr>
              <w:autoSpaceDE w:val="0"/>
              <w:autoSpaceDN w:val="0"/>
              <w:adjustRightInd w:val="0"/>
              <w:snapToGrid w:val="0"/>
              <w:spacing w:line="380" w:lineRule="exact"/>
              <w:rPr>
                <w:rFonts w:ascii="仿宋_GB2312" w:hAnsi="仿宋_GB2312" w:eastAsia="仿宋_GB2312" w:cs="仿宋_GB2312"/>
                <w:szCs w:val="21"/>
              </w:rPr>
            </w:pPr>
            <w:r>
              <w:rPr>
                <w:rFonts w:hint="eastAsia" w:ascii="仿宋_GB2312" w:hAnsi="仿宋_GB2312" w:eastAsia="仿宋_GB2312" w:cs="仿宋_GB2312"/>
                <w:kern w:val="0"/>
                <w:szCs w:val="21"/>
              </w:rPr>
              <w:t xml:space="preserve">    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690"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rPr>
              <w:t xml:space="preserve">  </w:t>
            </w:r>
            <w:r>
              <w:rPr>
                <w:rFonts w:hint="eastAsia" w:ascii="仿宋_GB2312" w:hAnsi="仿宋_GB2312" w:eastAsia="仿宋_GB2312" w:cs="仿宋_GB2312"/>
                <w:kern w:val="0"/>
                <w:szCs w:val="21"/>
                <w:lang w:val="en-US" w:eastAsia="zh-CN"/>
              </w:rPr>
              <w:t>7</w:t>
            </w:r>
          </w:p>
        </w:tc>
        <w:tc>
          <w:tcPr>
            <w:tcW w:w="1410" w:type="dxa"/>
            <w:vAlign w:val="center"/>
          </w:tcPr>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体育与健康</w:t>
            </w:r>
          </w:p>
          <w:p>
            <w:pPr>
              <w:pStyle w:val="7"/>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（拓展模块）</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25" w:type="dxa"/>
            <w:vAlign w:val="center"/>
          </w:tcPr>
          <w:p>
            <w:pPr>
              <w:autoSpaceDE w:val="0"/>
              <w:autoSpaceDN w:val="0"/>
              <w:adjustRightInd w:val="0"/>
              <w:snapToGrid w:val="0"/>
              <w:spacing w:line="380" w:lineRule="exact"/>
              <w:rPr>
                <w:rFonts w:ascii="仿宋_GB2312" w:hAnsi="仿宋_GB2312" w:eastAsia="仿宋_GB2312" w:cs="仿宋_GB2312"/>
                <w:szCs w:val="21"/>
              </w:rPr>
            </w:pPr>
            <w:r>
              <w:rPr>
                <w:rFonts w:hint="eastAsia" w:ascii="仿宋_GB2312" w:hAnsi="仿宋_GB2312" w:eastAsia="仿宋_GB2312" w:cs="仿宋_GB2312"/>
                <w:kern w:val="0"/>
                <w:szCs w:val="21"/>
              </w:rPr>
              <w:t xml:space="preserve">    90</w:t>
            </w:r>
          </w:p>
        </w:tc>
      </w:tr>
    </w:tbl>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jc w:val="left"/>
        <w:textAlignment w:val="auto"/>
        <w:rPr>
          <w:rFonts w:hint="eastAsia" w:ascii="楷体" w:hAnsi="楷体" w:eastAsia="楷体" w:cs="楷体"/>
          <w:kern w:val="0"/>
          <w:sz w:val="32"/>
          <w:szCs w:val="32"/>
          <w:shd w:val="clear" w:color="auto" w:fill="FFFFFF"/>
        </w:rPr>
      </w:pPr>
      <w:r>
        <w:rPr>
          <w:rFonts w:hint="eastAsia" w:ascii="楷体" w:hAnsi="楷体" w:eastAsia="楷体" w:cs="楷体"/>
          <w:kern w:val="0"/>
          <w:sz w:val="32"/>
          <w:szCs w:val="32"/>
          <w:shd w:val="clear" w:color="auto" w:fill="FFFFFF"/>
        </w:rPr>
        <w:t>（二）专业（技能）课程</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p>
    <w:p>
      <w:pPr>
        <w:pStyle w:val="4"/>
        <w:keepNext w:val="0"/>
        <w:keepLines w:val="0"/>
        <w:pageBreakBefore w:val="0"/>
        <w:kinsoku/>
        <w:wordWrap/>
        <w:overflowPunct/>
        <w:topLinePunct w:val="0"/>
        <w:autoSpaceDE/>
        <w:autoSpaceDN/>
        <w:bidi w:val="0"/>
        <w:adjustRightInd w:val="0"/>
        <w:snapToGrid w:val="0"/>
        <w:spacing w:line="580" w:lineRule="exact"/>
        <w:ind w:firstLine="640"/>
        <w:textAlignment w:val="auto"/>
        <w:rPr>
          <w:rFonts w:ascii="黑体" w:hAnsi="黑体" w:eastAsia="黑体" w:cs="黑体"/>
          <w:sz w:val="24"/>
        </w:rPr>
      </w:pPr>
      <w:r>
        <w:rPr>
          <w:rFonts w:hint="eastAsia" w:ascii="仿宋_GB2312" w:hAnsi="仿宋_GB2312" w:eastAsia="仿宋_GB2312" w:cs="仿宋_GB2312"/>
          <w:sz w:val="32"/>
          <w:szCs w:val="32"/>
        </w:rPr>
        <w:t>主要包括西餐</w:t>
      </w:r>
      <w:r>
        <w:rPr>
          <w:rFonts w:ascii="仿宋_GB2312" w:hAnsi="仿宋_GB2312" w:eastAsia="仿宋_GB2312" w:cs="仿宋_GB2312"/>
          <w:sz w:val="32"/>
          <w:szCs w:val="32"/>
        </w:rPr>
        <w:t>原料知识、烹饪营养与配餐、西餐烹调基础</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厨房管理</w:t>
      </w:r>
      <w:r>
        <w:rPr>
          <w:rFonts w:hint="eastAsia" w:ascii="仿宋_GB2312" w:hAnsi="仿宋_GB2312" w:eastAsia="仿宋_GB2312" w:cs="仿宋_GB2312"/>
          <w:sz w:val="32"/>
          <w:szCs w:val="32"/>
        </w:rPr>
        <w:t>等四门课程，是西餐</w:t>
      </w:r>
      <w:r>
        <w:rPr>
          <w:rFonts w:ascii="仿宋_GB2312" w:hAnsi="仿宋_GB2312" w:eastAsia="仿宋_GB2312" w:cs="仿宋_GB2312"/>
          <w:sz w:val="32"/>
          <w:szCs w:val="32"/>
        </w:rPr>
        <w:t>烹饪</w:t>
      </w:r>
      <w:r>
        <w:rPr>
          <w:rFonts w:hint="eastAsia" w:ascii="仿宋_GB2312" w:hAnsi="仿宋_GB2312" w:eastAsia="仿宋_GB2312" w:cs="仿宋_GB2312"/>
          <w:sz w:val="32"/>
          <w:szCs w:val="32"/>
        </w:rPr>
        <w:t>专业学生必修的专业基础课程。</w:t>
      </w:r>
    </w:p>
    <w:p>
      <w:pPr>
        <w:ind w:firstLine="480"/>
        <w:jc w:val="center"/>
        <w:rPr>
          <w:rFonts w:ascii="仿宋" w:hAnsi="仿宋" w:eastAsia="仿宋" w:cs="仿宋"/>
          <w:sz w:val="24"/>
        </w:rPr>
      </w:pPr>
      <w:r>
        <w:rPr>
          <w:rFonts w:hint="eastAsia" w:ascii="黑体" w:hAnsi="黑体" w:eastAsia="黑体" w:cs="黑体"/>
          <w:sz w:val="24"/>
        </w:rPr>
        <w:t>表4  专业基础课程主要教学内容与要求</w:t>
      </w:r>
    </w:p>
    <w:tbl>
      <w:tblPr>
        <w:tblStyle w:val="14"/>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55"/>
        <w:gridCol w:w="685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55" w:type="pct"/>
            <w:vAlign w:val="center"/>
          </w:tcPr>
          <w:p>
            <w:pPr>
              <w:rPr>
                <w:rFonts w:ascii="黑体" w:hAnsi="黑体" w:eastAsia="黑体" w:cs="黑体"/>
                <w:szCs w:val="21"/>
              </w:rPr>
            </w:pPr>
            <w:r>
              <w:rPr>
                <w:rFonts w:hint="eastAsia" w:ascii="黑体" w:hAnsi="黑体" w:eastAsia="黑体" w:cs="黑体"/>
                <w:szCs w:val="21"/>
              </w:rPr>
              <w:t>序号</w:t>
            </w:r>
          </w:p>
        </w:tc>
        <w:tc>
          <w:tcPr>
            <w:tcW w:w="718" w:type="pct"/>
            <w:vAlign w:val="center"/>
          </w:tcPr>
          <w:p>
            <w:pPr>
              <w:rPr>
                <w:rFonts w:ascii="黑体" w:hAnsi="黑体" w:eastAsia="黑体" w:cs="黑体"/>
                <w:szCs w:val="21"/>
              </w:rPr>
            </w:pPr>
            <w:r>
              <w:rPr>
                <w:rFonts w:hint="eastAsia" w:ascii="黑体" w:hAnsi="黑体" w:eastAsia="黑体" w:cs="黑体"/>
                <w:szCs w:val="21"/>
              </w:rPr>
              <w:t xml:space="preserve">  课程名称</w:t>
            </w:r>
          </w:p>
        </w:tc>
        <w:tc>
          <w:tcPr>
            <w:tcW w:w="3386" w:type="pct"/>
            <w:vAlign w:val="center"/>
          </w:tcPr>
          <w:p>
            <w:pPr>
              <w:ind w:firstLine="420"/>
              <w:jc w:val="center"/>
              <w:rPr>
                <w:rFonts w:ascii="黑体" w:hAnsi="黑体" w:eastAsia="黑体" w:cs="黑体"/>
                <w:szCs w:val="21"/>
              </w:rPr>
            </w:pPr>
            <w:r>
              <w:rPr>
                <w:rFonts w:hint="eastAsia" w:ascii="黑体" w:hAnsi="黑体" w:eastAsia="黑体" w:cs="黑体"/>
                <w:szCs w:val="21"/>
              </w:rPr>
              <w:t>教学内容与要求</w:t>
            </w:r>
          </w:p>
        </w:tc>
        <w:tc>
          <w:tcPr>
            <w:tcW w:w="539" w:type="pct"/>
            <w:vAlign w:val="center"/>
          </w:tcPr>
          <w:p>
            <w:pP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1</w:t>
            </w:r>
          </w:p>
        </w:tc>
        <w:tc>
          <w:tcPr>
            <w:tcW w:w="718" w:type="pct"/>
            <w:vAlign w:val="center"/>
          </w:tcPr>
          <w:p>
            <w:pPr>
              <w:adjustRightInd w:val="0"/>
              <w:snapToGrid w:val="0"/>
              <w:spacing w:line="40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西餐原料</w:t>
            </w:r>
          </w:p>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知识</w:t>
            </w:r>
          </w:p>
        </w:tc>
        <w:tc>
          <w:tcPr>
            <w:tcW w:w="3386" w:type="pct"/>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专业必修的专业基础课程。通过</w:t>
            </w:r>
            <w:r>
              <w:rPr>
                <w:rFonts w:ascii="仿宋_GB2312" w:hAnsi="仿宋_GB2312" w:eastAsia="仿宋_GB2312" w:cs="仿宋_GB2312"/>
                <w:szCs w:val="21"/>
              </w:rPr>
              <w:t>学习</w:t>
            </w:r>
            <w:r>
              <w:rPr>
                <w:rFonts w:hint="eastAsia" w:ascii="仿宋_GB2312" w:hAnsi="仿宋_GB2312" w:eastAsia="仿宋_GB2312" w:cs="仿宋_GB2312"/>
                <w:szCs w:val="21"/>
              </w:rPr>
              <w:t>西餐烹饪原料的营养成分、分类方法、保存和品质检验的标准；掌握常用原料的品质特点、检验、烹饪运用；能运用常用原料制品的品质特点对原料进行检验及其在烹调中的应用。</w:t>
            </w:r>
          </w:p>
        </w:tc>
        <w:tc>
          <w:tcPr>
            <w:tcW w:w="539" w:type="pct"/>
            <w:vAlign w:val="center"/>
          </w:tcPr>
          <w:p>
            <w:pPr>
              <w:adjustRightInd w:val="0"/>
              <w:snapToGrid w:val="0"/>
              <w:spacing w:line="400" w:lineRule="exact"/>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355"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2</w:t>
            </w:r>
          </w:p>
        </w:tc>
        <w:tc>
          <w:tcPr>
            <w:tcW w:w="718"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烹饪营养</w:t>
            </w:r>
            <w:r>
              <w:rPr>
                <w:rFonts w:ascii="仿宋_GB2312" w:hAnsi="仿宋_GB2312" w:eastAsia="仿宋_GB2312" w:cs="仿宋_GB2312"/>
                <w:szCs w:val="21"/>
              </w:rPr>
              <w:t>与配餐</w:t>
            </w:r>
          </w:p>
        </w:tc>
        <w:tc>
          <w:tcPr>
            <w:tcW w:w="3386" w:type="pct"/>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基础课程。通过学习食品安全、食品腐败变质及食物中毒的原因，营养素的吸收与转化、烹饪与消化的关系；掌握主要食品安全问题及卫生要求、营养素在烹饪过程中的损失过程及减少损失的方法；能根据所学营养与卫生知识合理利用食物中的营养物质，预防食物中毒</w:t>
            </w:r>
            <w:r>
              <w:rPr>
                <w:rFonts w:hint="eastAsia" w:ascii="仿宋_GB2312" w:hAnsi="宋体" w:eastAsia="仿宋_GB2312" w:cs="宋体"/>
                <w:kern w:val="0"/>
                <w:sz w:val="24"/>
                <w:lang w:val="zh-CN"/>
              </w:rPr>
              <w:t>。</w:t>
            </w:r>
          </w:p>
        </w:tc>
        <w:tc>
          <w:tcPr>
            <w:tcW w:w="539"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355"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3</w:t>
            </w:r>
          </w:p>
        </w:tc>
        <w:tc>
          <w:tcPr>
            <w:tcW w:w="718"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西餐</w:t>
            </w:r>
            <w:r>
              <w:rPr>
                <w:rFonts w:ascii="仿宋_GB2312" w:hAnsi="仿宋_GB2312" w:eastAsia="仿宋_GB2312" w:cs="仿宋_GB2312"/>
                <w:szCs w:val="21"/>
              </w:rPr>
              <w:t>烹调</w:t>
            </w:r>
          </w:p>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基础</w:t>
            </w:r>
          </w:p>
        </w:tc>
        <w:tc>
          <w:tcPr>
            <w:tcW w:w="3386" w:type="pct"/>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专业必修的专业基础课程。通过</w:t>
            </w:r>
            <w:r>
              <w:rPr>
                <w:rFonts w:ascii="仿宋_GB2312" w:hAnsi="仿宋_GB2312" w:eastAsia="仿宋_GB2312" w:cs="仿宋_GB2312"/>
                <w:szCs w:val="21"/>
              </w:rPr>
              <w:t>学习</w:t>
            </w:r>
            <w:r>
              <w:rPr>
                <w:rFonts w:hint="eastAsia" w:ascii="仿宋_GB2312" w:hAnsi="宋体" w:eastAsia="仿宋_GB2312" w:cs="宋体"/>
                <w:kern w:val="0"/>
                <w:sz w:val="24"/>
                <w:lang w:val="zh-CN"/>
              </w:rPr>
              <w:t>西餐基础知识和西餐烹调理论知识；掌握系统的西餐烹调技能和菜肴制作；能根据实际厨房生产需求及客人点餐要求制作西餐菜肴。掌握</w:t>
            </w:r>
            <w:r>
              <w:rPr>
                <w:rFonts w:ascii="仿宋_GB2312" w:hAnsi="宋体" w:eastAsia="仿宋_GB2312" w:cs="宋体"/>
                <w:kern w:val="0"/>
                <w:sz w:val="24"/>
                <w:lang w:val="zh-CN"/>
              </w:rPr>
              <w:t>西餐菜品制作</w:t>
            </w:r>
            <w:r>
              <w:rPr>
                <w:rFonts w:hint="eastAsia" w:ascii="仿宋_GB2312" w:hAnsi="宋体" w:eastAsia="仿宋_GB2312" w:cs="宋体"/>
                <w:kern w:val="0"/>
                <w:sz w:val="24"/>
                <w:lang w:val="zh-CN"/>
              </w:rPr>
              <w:t>时</w:t>
            </w:r>
            <w:r>
              <w:rPr>
                <w:rFonts w:ascii="仿宋_GB2312" w:hAnsi="宋体" w:eastAsia="仿宋_GB2312" w:cs="宋体"/>
                <w:kern w:val="0"/>
                <w:sz w:val="24"/>
                <w:lang w:val="zh-CN"/>
              </w:rPr>
              <w:t>的基本技法</w:t>
            </w:r>
            <w:r>
              <w:rPr>
                <w:rFonts w:hint="eastAsia" w:ascii="仿宋_GB2312" w:hAnsi="宋体" w:eastAsia="仿宋_GB2312" w:cs="宋体"/>
                <w:kern w:val="0"/>
                <w:sz w:val="24"/>
                <w:lang w:val="zh-CN"/>
              </w:rPr>
              <w:t>和基础</w:t>
            </w:r>
            <w:r>
              <w:rPr>
                <w:rFonts w:ascii="仿宋_GB2312" w:hAnsi="宋体" w:eastAsia="仿宋_GB2312" w:cs="宋体"/>
                <w:kern w:val="0"/>
                <w:sz w:val="24"/>
                <w:lang w:val="zh-CN"/>
              </w:rPr>
              <w:t>菜品的制作。</w:t>
            </w:r>
          </w:p>
        </w:tc>
        <w:tc>
          <w:tcPr>
            <w:tcW w:w="539"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355"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4</w:t>
            </w:r>
          </w:p>
        </w:tc>
        <w:tc>
          <w:tcPr>
            <w:tcW w:w="718"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厨政管理</w:t>
            </w:r>
          </w:p>
        </w:tc>
        <w:tc>
          <w:tcPr>
            <w:tcW w:w="3386" w:type="pct"/>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专业必修的专业基础课程。按照西餐烹饪专业实训教学计划要求，以</w:t>
            </w:r>
            <w:r>
              <w:rPr>
                <w:rFonts w:ascii="仿宋_GB2312" w:hAnsi="仿宋_GB2312" w:eastAsia="仿宋_GB2312" w:cs="仿宋_GB2312"/>
                <w:szCs w:val="21"/>
              </w:rPr>
              <w:t>岗位需求为导向、全面系统的</w:t>
            </w:r>
            <w:r>
              <w:rPr>
                <w:rFonts w:hint="eastAsia" w:ascii="仿宋_GB2312" w:hAnsi="仿宋_GB2312" w:eastAsia="仿宋_GB2312" w:cs="仿宋_GB2312"/>
                <w:szCs w:val="21"/>
              </w:rPr>
              <w:t>让</w:t>
            </w:r>
            <w:r>
              <w:rPr>
                <w:rFonts w:ascii="仿宋_GB2312" w:hAnsi="仿宋_GB2312" w:eastAsia="仿宋_GB2312" w:cs="仿宋_GB2312"/>
                <w:szCs w:val="21"/>
              </w:rPr>
              <w:t>学生了解现代厨房管理的基本原理</w:t>
            </w:r>
            <w:r>
              <w:rPr>
                <w:rFonts w:hint="eastAsia" w:ascii="仿宋_GB2312" w:hAnsi="仿宋_GB2312" w:eastAsia="仿宋_GB2312" w:cs="仿宋_GB2312"/>
                <w:szCs w:val="21"/>
              </w:rPr>
              <w:t>、</w:t>
            </w:r>
            <w:r>
              <w:rPr>
                <w:rFonts w:ascii="仿宋_GB2312" w:hAnsi="仿宋_GB2312" w:eastAsia="仿宋_GB2312" w:cs="仿宋_GB2312"/>
                <w:szCs w:val="21"/>
              </w:rPr>
              <w:t>基本方法及</w:t>
            </w:r>
            <w:r>
              <w:rPr>
                <w:rFonts w:hint="eastAsia" w:ascii="仿宋_GB2312" w:hAnsi="仿宋_GB2312" w:eastAsia="仿宋_GB2312" w:cs="仿宋_GB2312"/>
                <w:szCs w:val="21"/>
              </w:rPr>
              <w:t>应用</w:t>
            </w:r>
            <w:r>
              <w:rPr>
                <w:rFonts w:ascii="仿宋_GB2312" w:hAnsi="仿宋_GB2312" w:eastAsia="仿宋_GB2312" w:cs="仿宋_GB2312"/>
                <w:szCs w:val="21"/>
              </w:rPr>
              <w:t>。</w:t>
            </w:r>
            <w:r>
              <w:rPr>
                <w:rFonts w:hint="eastAsia" w:ascii="仿宋_GB2312" w:hAnsi="仿宋_GB2312" w:eastAsia="仿宋_GB2312" w:cs="仿宋_GB2312"/>
                <w:szCs w:val="21"/>
              </w:rPr>
              <w:t>让</w:t>
            </w:r>
            <w:r>
              <w:rPr>
                <w:rFonts w:ascii="仿宋_GB2312" w:hAnsi="仿宋_GB2312" w:eastAsia="仿宋_GB2312" w:cs="仿宋_GB2312"/>
                <w:szCs w:val="21"/>
              </w:rPr>
              <w:t>学生对现代厨房有一个全面的了解、熟悉厨房的基本业务和管理技能、明确厨房</w:t>
            </w:r>
            <w:r>
              <w:rPr>
                <w:rFonts w:hint="eastAsia" w:ascii="仿宋_GB2312" w:hAnsi="仿宋_GB2312" w:eastAsia="仿宋_GB2312" w:cs="仿宋_GB2312"/>
                <w:szCs w:val="21"/>
              </w:rPr>
              <w:t>管理</w:t>
            </w:r>
            <w:r>
              <w:rPr>
                <w:rFonts w:ascii="仿宋_GB2312" w:hAnsi="仿宋_GB2312" w:eastAsia="仿宋_GB2312" w:cs="仿宋_GB2312"/>
                <w:szCs w:val="21"/>
              </w:rPr>
              <w:t>的基本内容和基本方法，培养掌握厨房管理知识</w:t>
            </w:r>
            <w:r>
              <w:rPr>
                <w:rFonts w:hint="eastAsia" w:ascii="仿宋_GB2312" w:hAnsi="仿宋_GB2312" w:eastAsia="仿宋_GB2312" w:cs="仿宋_GB2312"/>
                <w:szCs w:val="21"/>
              </w:rPr>
              <w:t>、</w:t>
            </w:r>
            <w:r>
              <w:rPr>
                <w:rFonts w:ascii="仿宋_GB2312" w:hAnsi="仿宋_GB2312" w:eastAsia="仿宋_GB2312" w:cs="仿宋_GB2312"/>
                <w:szCs w:val="21"/>
              </w:rPr>
              <w:t>具有管理意识和管理能力</w:t>
            </w:r>
            <w:r>
              <w:rPr>
                <w:rFonts w:hint="eastAsia" w:ascii="仿宋_GB2312" w:hAnsi="仿宋_GB2312" w:eastAsia="仿宋_GB2312" w:cs="仿宋_GB2312"/>
                <w:szCs w:val="21"/>
              </w:rPr>
              <w:t>，具有</w:t>
            </w:r>
            <w:r>
              <w:rPr>
                <w:rFonts w:ascii="仿宋_GB2312" w:hAnsi="仿宋_GB2312" w:eastAsia="仿宋_GB2312" w:cs="仿宋_GB2312"/>
                <w:szCs w:val="21"/>
              </w:rPr>
              <w:t>创新精神</w:t>
            </w:r>
            <w:r>
              <w:rPr>
                <w:rFonts w:hint="eastAsia" w:ascii="仿宋_GB2312" w:hAnsi="仿宋_GB2312" w:eastAsia="仿宋_GB2312" w:cs="仿宋_GB2312"/>
                <w:szCs w:val="21"/>
              </w:rPr>
              <w:t>的</w:t>
            </w:r>
            <w:r>
              <w:rPr>
                <w:rFonts w:ascii="仿宋_GB2312" w:hAnsi="仿宋_GB2312" w:eastAsia="仿宋_GB2312" w:cs="仿宋_GB2312"/>
                <w:szCs w:val="21"/>
              </w:rPr>
              <w:t>高素质</w:t>
            </w:r>
            <w:r>
              <w:rPr>
                <w:rFonts w:hint="eastAsia" w:ascii="仿宋_GB2312" w:hAnsi="仿宋_GB2312" w:eastAsia="仿宋_GB2312" w:cs="仿宋_GB2312"/>
                <w:szCs w:val="21"/>
              </w:rPr>
              <w:t>应用性</w:t>
            </w:r>
            <w:r>
              <w:rPr>
                <w:rFonts w:ascii="仿宋_GB2312" w:hAnsi="仿宋_GB2312" w:eastAsia="仿宋_GB2312" w:cs="仿宋_GB2312"/>
                <w:szCs w:val="21"/>
              </w:rPr>
              <w:t>人才。</w:t>
            </w:r>
          </w:p>
        </w:tc>
        <w:tc>
          <w:tcPr>
            <w:tcW w:w="539" w:type="pct"/>
            <w:vAlign w:val="center"/>
          </w:tcPr>
          <w:p>
            <w:pPr>
              <w:adjustRightInd w:val="0"/>
              <w:snapToGrid w:val="0"/>
              <w:spacing w:line="400" w:lineRule="exact"/>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54</w:t>
            </w:r>
          </w:p>
        </w:tc>
      </w:tr>
    </w:tbl>
    <w:p>
      <w:pPr>
        <w:pStyle w:val="4"/>
        <w:adjustRightInd w:val="0"/>
        <w:snapToGrid w:val="0"/>
        <w:spacing w:line="520" w:lineRule="exact"/>
        <w:ind w:firstLine="0" w:firstLineChars="0"/>
        <w:rPr>
          <w:rFonts w:ascii="楷体_GB2312" w:hAnsi="楷体_GB2312" w:eastAsia="楷体_GB2312" w:cs="楷体_GB2312"/>
          <w:sz w:val="32"/>
          <w:szCs w:val="32"/>
        </w:rPr>
      </w:pPr>
      <w:r>
        <w:rPr>
          <w:rFonts w:hint="eastAsia" w:ascii="楷体_GB2312" w:hAnsi="楷体_GB2312" w:eastAsia="楷体_GB2312" w:cs="楷体_GB2312"/>
          <w:sz w:val="32"/>
          <w:szCs w:val="32"/>
        </w:rPr>
        <w:t xml:space="preserve">  </w:t>
      </w:r>
      <w:r>
        <w:rPr>
          <w:rFonts w:hint="eastAsia" w:ascii="楷体_GB2312" w:hAnsi="楷体_GB2312" w:eastAsia="楷体_GB2312" w:cs="楷体_GB2312"/>
          <w:sz w:val="32"/>
          <w:szCs w:val="32"/>
          <w:lang w:val="en-US" w:eastAsia="zh-CN"/>
        </w:rPr>
        <w:t xml:space="preserve"> </w:t>
      </w:r>
      <w:r>
        <w:rPr>
          <w:rFonts w:hint="eastAsia" w:ascii="仿宋_GB2312" w:hAnsi="仿宋_GB2312" w:eastAsia="仿宋_GB2312" w:cs="仿宋_GB2312"/>
          <w:sz w:val="32"/>
          <w:szCs w:val="32"/>
        </w:rPr>
        <w:t>2.专业核心课程</w:t>
      </w:r>
    </w:p>
    <w:p>
      <w:pPr>
        <w:pStyle w:val="4"/>
        <w:adjustRightInd w:val="0"/>
        <w:snapToGrid w:val="0"/>
        <w:spacing w:line="52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主要包括餐饮</w:t>
      </w:r>
      <w:r>
        <w:rPr>
          <w:rFonts w:ascii="仿宋_GB2312" w:hAnsi="仿宋_GB2312" w:eastAsia="仿宋_GB2312" w:cs="仿宋_GB2312"/>
          <w:sz w:val="32"/>
          <w:szCs w:val="32"/>
        </w:rPr>
        <w:t>视频安全与操作规范、加工烹饪技术、西式冷菜制作、西式热菜制作、</w:t>
      </w:r>
      <w:r>
        <w:rPr>
          <w:rFonts w:hint="eastAsia" w:ascii="仿宋_GB2312" w:hAnsi="仿宋_GB2312" w:eastAsia="仿宋_GB2312" w:cs="仿宋_GB2312"/>
          <w:sz w:val="32"/>
          <w:szCs w:val="32"/>
        </w:rPr>
        <w:t>西式</w:t>
      </w:r>
      <w:r>
        <w:rPr>
          <w:rFonts w:ascii="仿宋_GB2312" w:hAnsi="仿宋_GB2312" w:eastAsia="仿宋_GB2312" w:cs="仿宋_GB2312"/>
          <w:sz w:val="32"/>
          <w:szCs w:val="32"/>
        </w:rPr>
        <w:t>点心制作、西式面包制作</w:t>
      </w:r>
      <w:r>
        <w:rPr>
          <w:rFonts w:hint="eastAsia" w:ascii="仿宋_GB2312" w:hAnsi="仿宋_GB2312" w:eastAsia="仿宋_GB2312" w:cs="仿宋_GB2312"/>
          <w:sz w:val="32"/>
          <w:szCs w:val="32"/>
        </w:rPr>
        <w:t>等六门课程，是西餐</w:t>
      </w:r>
      <w:r>
        <w:rPr>
          <w:rFonts w:ascii="仿宋_GB2312" w:hAnsi="仿宋_GB2312" w:eastAsia="仿宋_GB2312" w:cs="仿宋_GB2312"/>
          <w:sz w:val="32"/>
          <w:szCs w:val="32"/>
        </w:rPr>
        <w:t>烹饪</w:t>
      </w:r>
      <w:r>
        <w:rPr>
          <w:rFonts w:hint="eastAsia" w:ascii="仿宋_GB2312" w:hAnsi="仿宋_GB2312" w:eastAsia="仿宋_GB2312" w:cs="仿宋_GB2312"/>
          <w:sz w:val="32"/>
          <w:szCs w:val="32"/>
        </w:rPr>
        <w:t>专业学生学习专业技能和培养专业能力的必修课程。</w:t>
      </w:r>
    </w:p>
    <w:p>
      <w:pPr>
        <w:ind w:firstLine="480"/>
        <w:jc w:val="center"/>
        <w:rPr>
          <w:rFonts w:ascii="黑体" w:hAnsi="黑体" w:eastAsia="黑体" w:cs="黑体"/>
          <w:sz w:val="24"/>
        </w:rPr>
      </w:pPr>
      <w:r>
        <w:rPr>
          <w:rFonts w:hint="eastAsia" w:ascii="黑体" w:hAnsi="黑体" w:eastAsia="黑体" w:cs="黑体"/>
          <w:sz w:val="24"/>
        </w:rPr>
        <w:t>表5  专业核心课程主要教学内容与要求</w:t>
      </w:r>
    </w:p>
    <w:tbl>
      <w:tblPr>
        <w:tblStyle w:val="14"/>
        <w:tblW w:w="5637" w:type="pct"/>
        <w:tblInd w:w="-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36"/>
        <w:gridCol w:w="6787"/>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1"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22" w:type="pct"/>
            <w:vAlign w:val="center"/>
          </w:tcPr>
          <w:p>
            <w:pPr>
              <w:ind w:firstLine="420"/>
              <w:jc w:val="center"/>
              <w:rPr>
                <w:rFonts w:ascii="黑体" w:hAnsi="黑体" w:eastAsia="黑体" w:cs="黑体"/>
                <w:szCs w:val="21"/>
              </w:rPr>
            </w:pPr>
            <w:r>
              <w:rPr>
                <w:rFonts w:hint="eastAsia" w:ascii="黑体" w:hAnsi="黑体" w:eastAsia="黑体" w:cs="黑体"/>
                <w:szCs w:val="21"/>
              </w:rPr>
              <w:t>教学内容与要求</w:t>
            </w:r>
          </w:p>
        </w:tc>
        <w:tc>
          <w:tcPr>
            <w:tcW w:w="558" w:type="pct"/>
            <w:vAlign w:val="center"/>
          </w:tcPr>
          <w:p>
            <w:pPr>
              <w:jc w:val="both"/>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367"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1</w:t>
            </w:r>
          </w:p>
        </w:tc>
        <w:tc>
          <w:tcPr>
            <w:tcW w:w="751" w:type="pct"/>
            <w:vAlign w:val="center"/>
          </w:tcPr>
          <w:p>
            <w:pPr>
              <w:tabs>
                <w:tab w:val="left" w:pos="620"/>
              </w:tabs>
              <w:rPr>
                <w:rFonts w:ascii="仿宋_GB2312" w:hAnsi="仿宋_GB2312" w:eastAsia="仿宋_GB2312" w:cs="仿宋_GB2312"/>
                <w:szCs w:val="21"/>
              </w:rPr>
            </w:pPr>
            <w:r>
              <w:rPr>
                <w:rFonts w:hint="eastAsia" w:ascii="仿宋_GB2312" w:hAnsi="仿宋_GB2312" w:eastAsia="仿宋_GB2312" w:cs="仿宋_GB2312"/>
                <w:szCs w:val="21"/>
              </w:rPr>
              <w:t>餐饮</w:t>
            </w:r>
            <w:r>
              <w:rPr>
                <w:rFonts w:ascii="仿宋_GB2312" w:hAnsi="仿宋_GB2312" w:eastAsia="仿宋_GB2312" w:cs="仿宋_GB2312"/>
                <w:szCs w:val="21"/>
              </w:rPr>
              <w:t>食品安全与操作规范</w:t>
            </w:r>
          </w:p>
        </w:tc>
        <w:tc>
          <w:tcPr>
            <w:tcW w:w="3322"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专业必修的专业核心课程。按照西餐烹饪专业实训教学计划要求，让</w:t>
            </w:r>
            <w:r>
              <w:rPr>
                <w:rFonts w:ascii="仿宋_GB2312" w:hAnsi="仿宋_GB2312" w:eastAsia="仿宋_GB2312" w:cs="仿宋_GB2312"/>
                <w:szCs w:val="21"/>
              </w:rPr>
              <w:t>学生了解卫生与人体健康及烹饪的关系，掌握食源性疾病、</w:t>
            </w:r>
            <w:r>
              <w:rPr>
                <w:rFonts w:hint="eastAsia" w:ascii="仿宋_GB2312" w:hAnsi="仿宋_GB2312" w:eastAsia="仿宋_GB2312" w:cs="仿宋_GB2312"/>
                <w:szCs w:val="21"/>
              </w:rPr>
              <w:t>食品</w:t>
            </w:r>
            <w:r>
              <w:rPr>
                <w:rFonts w:ascii="仿宋_GB2312" w:hAnsi="仿宋_GB2312" w:eastAsia="仿宋_GB2312" w:cs="仿宋_GB2312"/>
                <w:szCs w:val="21"/>
              </w:rPr>
              <w:t>腐败变质、烹饪原料卫生、烹饪加工工艺卫生及卫生管理等方面的基本理论和实际应用</w:t>
            </w:r>
            <w:r>
              <w:rPr>
                <w:rFonts w:hint="eastAsia" w:ascii="仿宋_GB2312" w:hAnsi="仿宋_GB2312" w:eastAsia="仿宋_GB2312" w:cs="仿宋_GB2312"/>
                <w:szCs w:val="21"/>
              </w:rPr>
              <w:t>，</w:t>
            </w:r>
            <w:r>
              <w:rPr>
                <w:rFonts w:ascii="仿宋_GB2312" w:hAnsi="仿宋_GB2312" w:eastAsia="仿宋_GB2312" w:cs="仿宋_GB2312"/>
                <w:szCs w:val="21"/>
              </w:rPr>
              <w:t>具备饮食</w:t>
            </w:r>
            <w:r>
              <w:rPr>
                <w:rFonts w:hint="eastAsia" w:ascii="仿宋_GB2312" w:hAnsi="仿宋_GB2312" w:eastAsia="仿宋_GB2312" w:cs="仿宋_GB2312"/>
                <w:szCs w:val="21"/>
              </w:rPr>
              <w:t>卫生</w:t>
            </w:r>
            <w:r>
              <w:rPr>
                <w:rFonts w:ascii="仿宋_GB2312" w:hAnsi="仿宋_GB2312" w:eastAsia="仿宋_GB2312" w:cs="仿宋_GB2312"/>
                <w:szCs w:val="21"/>
              </w:rPr>
              <w:t>及预防食物中毒的基本技能。培养</w:t>
            </w:r>
            <w:r>
              <w:rPr>
                <w:rFonts w:hint="eastAsia" w:ascii="仿宋_GB2312" w:hAnsi="仿宋_GB2312" w:eastAsia="仿宋_GB2312" w:cs="仿宋_GB2312"/>
                <w:szCs w:val="21"/>
              </w:rPr>
              <w:t>学生</w:t>
            </w:r>
            <w:r>
              <w:rPr>
                <w:rFonts w:ascii="仿宋_GB2312" w:hAnsi="仿宋_GB2312" w:eastAsia="仿宋_GB2312" w:cs="仿宋_GB2312"/>
                <w:szCs w:val="21"/>
              </w:rPr>
              <w:t>热爱科学、努力学习和应用新技能的态度。</w:t>
            </w:r>
          </w:p>
        </w:tc>
        <w:tc>
          <w:tcPr>
            <w:tcW w:w="55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宋体" w:eastAsia="仿宋_GB2312" w:cs="宋体"/>
                <w:kern w:val="0"/>
                <w:sz w:val="24"/>
                <w:lang w:val="zh-CN"/>
              </w:rPr>
              <w:t xml:space="preserv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367"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2</w:t>
            </w:r>
          </w:p>
        </w:tc>
        <w:tc>
          <w:tcPr>
            <w:tcW w:w="751"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加工</w:t>
            </w:r>
            <w:r>
              <w:rPr>
                <w:rFonts w:ascii="仿宋_GB2312" w:hAnsi="仿宋_GB2312" w:eastAsia="仿宋_GB2312" w:cs="仿宋_GB2312"/>
                <w:szCs w:val="21"/>
              </w:rPr>
              <w:t>烹饪技术</w:t>
            </w:r>
          </w:p>
        </w:tc>
        <w:tc>
          <w:tcPr>
            <w:tcW w:w="33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核心课程。按照西餐烹饪专业实训教学计划要求，在刀工实训室完成直刀法、平刀法、斜刀法和蔬菜橄榄雕刻等实训任务，培养学生能够能根据烹调和食用的要求运用各种刀法，将烹饪原料根据烹饪要求加工成不同的形状的能力。</w:t>
            </w:r>
          </w:p>
        </w:tc>
        <w:tc>
          <w:tcPr>
            <w:tcW w:w="558" w:type="pct"/>
            <w:vAlign w:val="center"/>
          </w:tcPr>
          <w:p>
            <w:pPr>
              <w:adjustRightInd w:val="0"/>
              <w:snapToGrid w:val="0"/>
              <w:spacing w:line="400" w:lineRule="exact"/>
              <w:rPr>
                <w:rFonts w:hint="default" w:ascii="仿宋_GB2312" w:hAnsi="仿宋_GB2312" w:eastAsia="仿宋_GB2312" w:cs="仿宋_GB2312"/>
                <w:szCs w:val="21"/>
                <w:lang w:val="en-US" w:eastAsia="zh-CN"/>
              </w:rPr>
            </w:pPr>
            <w:r>
              <w:rPr>
                <w:rFonts w:hint="eastAsia" w:ascii="仿宋_GB2312" w:hAnsi="宋体" w:eastAsia="仿宋_GB2312" w:cs="宋体"/>
                <w:kern w:val="0"/>
                <w:sz w:val="24"/>
                <w:lang w:val="zh-CN"/>
              </w:rPr>
              <w:t xml:space="preserve">  </w:t>
            </w:r>
            <w:r>
              <w:rPr>
                <w:rFonts w:hint="eastAsia" w:ascii="仿宋_GB2312" w:hAnsi="宋体" w:eastAsia="仿宋_GB2312" w:cs="宋体"/>
                <w:kern w:val="0"/>
                <w:sz w:val="24"/>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367"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3</w:t>
            </w:r>
          </w:p>
        </w:tc>
        <w:tc>
          <w:tcPr>
            <w:tcW w:w="751"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冷菜制作</w:t>
            </w:r>
          </w:p>
        </w:tc>
        <w:tc>
          <w:tcPr>
            <w:tcW w:w="33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专业必修的专业核心课程。按照西餐烹饪专业实训教学计划要求，</w:t>
            </w:r>
            <w:r>
              <w:rPr>
                <w:rFonts w:ascii="仿宋_GB2312" w:hAnsi="仿宋_GB2312" w:eastAsia="仿宋_GB2312" w:cs="仿宋_GB2312"/>
                <w:szCs w:val="21"/>
              </w:rPr>
              <w:t>掌握基础</w:t>
            </w:r>
            <w:r>
              <w:rPr>
                <w:rFonts w:hint="eastAsia" w:ascii="仿宋_GB2312" w:hAnsi="仿宋_GB2312" w:eastAsia="仿宋_GB2312" w:cs="仿宋_GB2312"/>
                <w:szCs w:val="21"/>
              </w:rPr>
              <w:t>蔬菜</w:t>
            </w:r>
            <w:r>
              <w:rPr>
                <w:rFonts w:ascii="仿宋_GB2312" w:hAnsi="仿宋_GB2312" w:eastAsia="仿宋_GB2312" w:cs="仿宋_GB2312"/>
                <w:szCs w:val="21"/>
              </w:rPr>
              <w:t>沙拉的制作，熟悉</w:t>
            </w:r>
            <w:r>
              <w:rPr>
                <w:rFonts w:hint="eastAsia" w:ascii="仿宋_GB2312" w:hAnsi="仿宋_GB2312" w:eastAsia="仿宋_GB2312" w:cs="仿宋_GB2312"/>
                <w:szCs w:val="21"/>
              </w:rPr>
              <w:t>各类</w:t>
            </w:r>
            <w:r>
              <w:rPr>
                <w:rFonts w:ascii="仿宋_GB2312" w:hAnsi="仿宋_GB2312" w:eastAsia="仿宋_GB2312" w:cs="仿宋_GB2312"/>
                <w:szCs w:val="21"/>
              </w:rPr>
              <w:t>沙拉制作，掌握各类沙拉的配料比例，了解</w:t>
            </w:r>
            <w:r>
              <w:rPr>
                <w:rFonts w:hint="eastAsia" w:ascii="仿宋_GB2312" w:hAnsi="仿宋_GB2312" w:eastAsia="仿宋_GB2312" w:cs="仿宋_GB2312"/>
                <w:szCs w:val="21"/>
              </w:rPr>
              <w:t>开胃</w:t>
            </w:r>
            <w:r>
              <w:rPr>
                <w:rFonts w:ascii="仿宋_GB2312" w:hAnsi="仿宋_GB2312" w:eastAsia="仿宋_GB2312" w:cs="仿宋_GB2312"/>
                <w:szCs w:val="21"/>
              </w:rPr>
              <w:t>头盘沙拉制作</w:t>
            </w:r>
            <w:r>
              <w:rPr>
                <w:rFonts w:hint="eastAsia" w:ascii="仿宋_GB2312" w:hAnsi="仿宋_GB2312" w:eastAsia="仿宋_GB2312" w:cs="仿宋_GB2312"/>
                <w:szCs w:val="21"/>
              </w:rPr>
              <w:t>，能够完成蔬菜沙拉、水果沙拉、其他沙拉以及沙拉酱的调制等实训任务，培养学生能够能制作相应沙拉酱汁，根据食材特点制作沙拉。</w:t>
            </w:r>
          </w:p>
        </w:tc>
        <w:tc>
          <w:tcPr>
            <w:tcW w:w="55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宋体" w:eastAsia="仿宋_GB2312" w:cs="宋体"/>
                <w:kern w:val="0"/>
                <w:sz w:val="24"/>
                <w:lang w:val="zh-CN"/>
              </w:rPr>
              <w:t xml:space="preserve">  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367"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4</w:t>
            </w:r>
          </w:p>
        </w:tc>
        <w:tc>
          <w:tcPr>
            <w:tcW w:w="751"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热菜制作</w:t>
            </w:r>
          </w:p>
        </w:tc>
        <w:tc>
          <w:tcPr>
            <w:tcW w:w="33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专业必修的专业核心课程。按照西餐烹饪专业实训教学计划要求，掌握</w:t>
            </w:r>
            <w:r>
              <w:rPr>
                <w:rFonts w:ascii="仿宋_GB2312" w:hAnsi="仿宋_GB2312" w:eastAsia="仿宋_GB2312" w:cs="仿宋_GB2312"/>
                <w:szCs w:val="21"/>
              </w:rPr>
              <w:t>西餐原料基本的加工技术，</w:t>
            </w:r>
            <w:r>
              <w:rPr>
                <w:rFonts w:hint="eastAsia" w:ascii="仿宋_GB2312" w:hAnsi="仿宋_GB2312" w:eastAsia="仿宋_GB2312" w:cs="仿宋_GB2312"/>
                <w:szCs w:val="21"/>
              </w:rPr>
              <w:t>熟悉</w:t>
            </w:r>
            <w:r>
              <w:rPr>
                <w:rFonts w:ascii="仿宋_GB2312" w:hAnsi="仿宋_GB2312" w:eastAsia="仿宋_GB2312" w:cs="仿宋_GB2312"/>
                <w:szCs w:val="21"/>
              </w:rPr>
              <w:t>西餐常用的烹调方法，</w:t>
            </w:r>
            <w:r>
              <w:rPr>
                <w:rFonts w:hint="eastAsia" w:ascii="仿宋_GB2312" w:hAnsi="仿宋_GB2312" w:eastAsia="仿宋_GB2312" w:cs="仿宋_GB2312"/>
                <w:szCs w:val="21"/>
              </w:rPr>
              <w:t>能够完成西餐汤菜、热菜等实训任务，培养学生西餐汤菜及热菜的制作技能。</w:t>
            </w:r>
          </w:p>
        </w:tc>
        <w:tc>
          <w:tcPr>
            <w:tcW w:w="55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367"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5</w:t>
            </w:r>
          </w:p>
        </w:tc>
        <w:tc>
          <w:tcPr>
            <w:tcW w:w="751"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西式点心</w:t>
            </w:r>
            <w:r>
              <w:rPr>
                <w:rFonts w:ascii="仿宋_GB2312" w:hAnsi="仿宋_GB2312" w:eastAsia="仿宋_GB2312" w:cs="仿宋_GB2312"/>
                <w:szCs w:val="21"/>
              </w:rPr>
              <w:t>制作</w:t>
            </w:r>
          </w:p>
        </w:tc>
        <w:tc>
          <w:tcPr>
            <w:tcW w:w="33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专业必修的专业核心课程。按照西餐烹饪专业实训教学计划要求，掌握</w:t>
            </w:r>
            <w:r>
              <w:rPr>
                <w:rFonts w:ascii="仿宋_GB2312" w:hAnsi="仿宋_GB2312" w:eastAsia="仿宋_GB2312" w:cs="仿宋_GB2312"/>
                <w:szCs w:val="21"/>
              </w:rPr>
              <w:t>西餐西点厨房的结构布局，熟悉西餐西点的各类使用原料</w:t>
            </w:r>
            <w:r>
              <w:rPr>
                <w:rFonts w:hint="eastAsia" w:ascii="仿宋_GB2312" w:hAnsi="仿宋_GB2312" w:eastAsia="仿宋_GB2312" w:cs="仿宋_GB2312"/>
                <w:szCs w:val="21"/>
              </w:rPr>
              <w:t>，</w:t>
            </w:r>
            <w:r>
              <w:rPr>
                <w:rFonts w:ascii="仿宋_GB2312" w:hAnsi="仿宋_GB2312" w:eastAsia="仿宋_GB2312" w:cs="仿宋_GB2312"/>
                <w:szCs w:val="21"/>
              </w:rPr>
              <w:t>掌握基本</w:t>
            </w:r>
            <w:r>
              <w:rPr>
                <w:rFonts w:hint="eastAsia" w:ascii="仿宋_GB2312" w:hAnsi="仿宋_GB2312" w:eastAsia="仿宋_GB2312" w:cs="仿宋_GB2312"/>
                <w:szCs w:val="21"/>
              </w:rPr>
              <w:t>饼干</w:t>
            </w:r>
            <w:r>
              <w:rPr>
                <w:rFonts w:ascii="仿宋_GB2312" w:hAnsi="仿宋_GB2312" w:eastAsia="仿宋_GB2312" w:cs="仿宋_GB2312"/>
                <w:szCs w:val="21"/>
              </w:rPr>
              <w:t>、曲奇、泡芙、蛋糕的制作方法，初步</w:t>
            </w:r>
            <w:r>
              <w:rPr>
                <w:rFonts w:hint="eastAsia" w:ascii="仿宋_GB2312" w:hAnsi="仿宋_GB2312" w:eastAsia="仿宋_GB2312" w:cs="仿宋_GB2312"/>
                <w:szCs w:val="21"/>
              </w:rPr>
              <w:t>理解</w:t>
            </w:r>
            <w:r>
              <w:rPr>
                <w:rFonts w:ascii="仿宋_GB2312" w:hAnsi="仿宋_GB2312" w:eastAsia="仿宋_GB2312" w:cs="仿宋_GB2312"/>
                <w:szCs w:val="21"/>
              </w:rPr>
              <w:t>酥</w:t>
            </w:r>
            <w:r>
              <w:rPr>
                <w:rFonts w:hint="eastAsia" w:ascii="仿宋_GB2312" w:hAnsi="仿宋_GB2312" w:eastAsia="仿宋_GB2312" w:cs="仿宋_GB2312"/>
                <w:szCs w:val="21"/>
              </w:rPr>
              <w:t>类</w:t>
            </w:r>
            <w:r>
              <w:rPr>
                <w:rFonts w:ascii="仿宋_GB2312" w:hAnsi="仿宋_GB2312" w:eastAsia="仿宋_GB2312" w:cs="仿宋_GB2312"/>
                <w:szCs w:val="21"/>
              </w:rPr>
              <w:t>制作工艺，</w:t>
            </w:r>
            <w:r>
              <w:rPr>
                <w:rFonts w:hint="eastAsia" w:ascii="仿宋_GB2312" w:hAnsi="仿宋_GB2312" w:eastAsia="仿宋_GB2312" w:cs="仿宋_GB2312"/>
                <w:szCs w:val="21"/>
              </w:rPr>
              <w:t>知道</w:t>
            </w:r>
            <w:r>
              <w:rPr>
                <w:rFonts w:ascii="仿宋_GB2312" w:hAnsi="仿宋_GB2312" w:eastAsia="仿宋_GB2312" w:cs="仿宋_GB2312"/>
                <w:szCs w:val="21"/>
              </w:rPr>
              <w:t>灵活运用所学知识。</w:t>
            </w:r>
          </w:p>
        </w:tc>
        <w:tc>
          <w:tcPr>
            <w:tcW w:w="55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67"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6</w:t>
            </w:r>
          </w:p>
        </w:tc>
        <w:tc>
          <w:tcPr>
            <w:tcW w:w="751"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面包制作</w:t>
            </w:r>
          </w:p>
        </w:tc>
        <w:tc>
          <w:tcPr>
            <w:tcW w:w="332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专业必修的专业核心课程。按照西餐烹饪专业实训教学计划要求，掌握</w:t>
            </w:r>
            <w:r>
              <w:rPr>
                <w:rFonts w:ascii="仿宋_GB2312" w:hAnsi="仿宋_GB2312" w:eastAsia="仿宋_GB2312" w:cs="仿宋_GB2312"/>
                <w:szCs w:val="21"/>
              </w:rPr>
              <w:t>西餐西点厨房的结构布局，熟悉西餐</w:t>
            </w:r>
            <w:r>
              <w:rPr>
                <w:rFonts w:hint="eastAsia" w:ascii="仿宋_GB2312" w:hAnsi="仿宋_GB2312" w:eastAsia="仿宋_GB2312" w:cs="仿宋_GB2312"/>
                <w:szCs w:val="21"/>
              </w:rPr>
              <w:t>面包</w:t>
            </w:r>
            <w:r>
              <w:rPr>
                <w:rFonts w:ascii="仿宋_GB2312" w:hAnsi="仿宋_GB2312" w:eastAsia="仿宋_GB2312" w:cs="仿宋_GB2312"/>
                <w:szCs w:val="21"/>
              </w:rPr>
              <w:t>的各类使用原料</w:t>
            </w:r>
            <w:r>
              <w:rPr>
                <w:rFonts w:hint="eastAsia" w:ascii="仿宋_GB2312" w:hAnsi="仿宋_GB2312" w:eastAsia="仿宋_GB2312" w:cs="仿宋_GB2312"/>
                <w:szCs w:val="21"/>
              </w:rPr>
              <w:t>，</w:t>
            </w:r>
            <w:r>
              <w:rPr>
                <w:rFonts w:ascii="仿宋_GB2312" w:hAnsi="仿宋_GB2312" w:eastAsia="仿宋_GB2312" w:cs="仿宋_GB2312"/>
                <w:szCs w:val="21"/>
              </w:rPr>
              <w:t>掌握基本</w:t>
            </w:r>
            <w:r>
              <w:rPr>
                <w:rFonts w:hint="eastAsia" w:ascii="仿宋_GB2312" w:hAnsi="仿宋_GB2312" w:eastAsia="仿宋_GB2312" w:cs="仿宋_GB2312"/>
                <w:szCs w:val="21"/>
              </w:rPr>
              <w:t>面包</w:t>
            </w:r>
            <w:r>
              <w:rPr>
                <w:rFonts w:ascii="仿宋_GB2312" w:hAnsi="仿宋_GB2312" w:eastAsia="仿宋_GB2312" w:cs="仿宋_GB2312"/>
                <w:szCs w:val="21"/>
              </w:rPr>
              <w:t>的制作方法，了解面包的生产工艺，初步</w:t>
            </w:r>
            <w:r>
              <w:rPr>
                <w:rFonts w:hint="eastAsia" w:ascii="仿宋_GB2312" w:hAnsi="仿宋_GB2312" w:eastAsia="仿宋_GB2312" w:cs="仿宋_GB2312"/>
                <w:szCs w:val="21"/>
              </w:rPr>
              <w:t>理解</w:t>
            </w:r>
            <w:r>
              <w:rPr>
                <w:rFonts w:ascii="仿宋_GB2312" w:hAnsi="仿宋_GB2312" w:eastAsia="仿宋_GB2312" w:cs="仿宋_GB2312"/>
                <w:szCs w:val="21"/>
              </w:rPr>
              <w:t>面包制作工艺，</w:t>
            </w:r>
            <w:r>
              <w:rPr>
                <w:rFonts w:hint="eastAsia" w:ascii="仿宋_GB2312" w:hAnsi="仿宋_GB2312" w:eastAsia="仿宋_GB2312" w:cs="仿宋_GB2312"/>
                <w:szCs w:val="21"/>
              </w:rPr>
              <w:t>知道</w:t>
            </w:r>
            <w:r>
              <w:rPr>
                <w:rFonts w:ascii="仿宋_GB2312" w:hAnsi="仿宋_GB2312" w:eastAsia="仿宋_GB2312" w:cs="仿宋_GB2312"/>
                <w:szCs w:val="21"/>
              </w:rPr>
              <w:t>灵活运用所学知识。</w:t>
            </w:r>
          </w:p>
        </w:tc>
        <w:tc>
          <w:tcPr>
            <w:tcW w:w="55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54</w:t>
            </w:r>
          </w:p>
        </w:tc>
      </w:tr>
    </w:tbl>
    <w:p>
      <w:pPr>
        <w:pStyle w:val="4"/>
        <w:adjustRightInd w:val="0"/>
        <w:snapToGrid w:val="0"/>
        <w:spacing w:line="520" w:lineRule="exact"/>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3.专业拓展课程</w:t>
      </w:r>
    </w:p>
    <w:p>
      <w:pPr>
        <w:pStyle w:val="4"/>
        <w:adjustRightInd w:val="0"/>
        <w:snapToGrid w:val="0"/>
        <w:spacing w:line="52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主要包括西餐</w:t>
      </w:r>
      <w:r>
        <w:rPr>
          <w:rFonts w:ascii="仿宋_GB2312" w:hAnsi="仿宋_GB2312" w:eastAsia="仿宋_GB2312" w:cs="仿宋_GB2312"/>
          <w:sz w:val="32"/>
          <w:szCs w:val="32"/>
        </w:rPr>
        <w:t>礼仪、</w:t>
      </w:r>
      <w:r>
        <w:rPr>
          <w:rFonts w:hint="eastAsia" w:ascii="仿宋_GB2312" w:hAnsi="仿宋_GB2312" w:eastAsia="仿宋_GB2312" w:cs="仿宋_GB2312"/>
          <w:sz w:val="32"/>
          <w:szCs w:val="32"/>
        </w:rPr>
        <w:t>中外</w:t>
      </w:r>
      <w:r>
        <w:rPr>
          <w:rFonts w:ascii="仿宋_GB2312" w:hAnsi="仿宋_GB2312" w:eastAsia="仿宋_GB2312" w:cs="仿宋_GB2312"/>
          <w:sz w:val="32"/>
          <w:szCs w:val="32"/>
        </w:rPr>
        <w:t>饮食文化</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餐饮英语、咖啡技艺、调酒知识</w:t>
      </w:r>
      <w:r>
        <w:rPr>
          <w:rFonts w:hint="eastAsia" w:ascii="仿宋_GB2312" w:hAnsi="仿宋_GB2312" w:eastAsia="仿宋_GB2312" w:cs="仿宋_GB2312"/>
          <w:sz w:val="32"/>
          <w:szCs w:val="32"/>
        </w:rPr>
        <w:t>等五门专业拓展课程。</w:t>
      </w:r>
    </w:p>
    <w:p>
      <w:pPr>
        <w:pStyle w:val="4"/>
        <w:snapToGrid w:val="0"/>
        <w:spacing w:line="520" w:lineRule="exact"/>
        <w:ind w:firstLine="0" w:firstLineChars="0"/>
        <w:jc w:val="center"/>
        <w:rPr>
          <w:rFonts w:ascii="黑体" w:hAnsi="黑体" w:eastAsia="黑体" w:cs="黑体"/>
          <w:sz w:val="24"/>
        </w:rPr>
      </w:pPr>
      <w:r>
        <w:rPr>
          <w:rFonts w:hint="eastAsia" w:ascii="黑体" w:hAnsi="黑体" w:eastAsia="黑体" w:cs="黑体"/>
          <w:sz w:val="24"/>
        </w:rPr>
        <w:t>表6 专业拓展课程主要教学内容与要求</w:t>
      </w:r>
    </w:p>
    <w:tbl>
      <w:tblPr>
        <w:tblStyle w:val="14"/>
        <w:tblW w:w="5577" w:type="pct"/>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99"/>
        <w:gridCol w:w="6809"/>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8"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41"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68"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40"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34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1</w:t>
            </w:r>
          </w:p>
        </w:tc>
        <w:tc>
          <w:tcPr>
            <w:tcW w:w="74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宋体" w:eastAsia="仿宋_GB2312" w:cs="宋体"/>
                <w:szCs w:val="21"/>
                <w:lang w:val="zh-CN"/>
              </w:rPr>
              <w:t>西餐</w:t>
            </w:r>
            <w:r>
              <w:rPr>
                <w:rFonts w:ascii="仿宋_GB2312" w:hAnsi="宋体" w:eastAsia="仿宋_GB2312" w:cs="宋体"/>
                <w:szCs w:val="21"/>
                <w:lang w:val="zh-CN"/>
              </w:rPr>
              <w:t>礼仪</w:t>
            </w:r>
          </w:p>
        </w:tc>
        <w:tc>
          <w:tcPr>
            <w:tcW w:w="3368" w:type="pct"/>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w:t>
            </w:r>
            <w:r>
              <w:rPr>
                <w:rFonts w:ascii="仿宋_GB2312" w:hAnsi="仿宋_GB2312" w:eastAsia="仿宋_GB2312" w:cs="仿宋_GB2312"/>
                <w:szCs w:val="21"/>
              </w:rPr>
              <w:t>拓展</w:t>
            </w:r>
            <w:r>
              <w:rPr>
                <w:rFonts w:hint="eastAsia" w:ascii="仿宋_GB2312" w:hAnsi="仿宋_GB2312" w:eastAsia="仿宋_GB2312" w:cs="仿宋_GB2312"/>
                <w:szCs w:val="21"/>
              </w:rPr>
              <w:t>课程。了解西餐</w:t>
            </w:r>
            <w:r>
              <w:rPr>
                <w:rFonts w:ascii="仿宋_GB2312" w:hAnsi="仿宋_GB2312" w:eastAsia="仿宋_GB2312" w:cs="仿宋_GB2312"/>
                <w:szCs w:val="21"/>
              </w:rPr>
              <w:t>的礼仪文化的衍变，掌握</w:t>
            </w:r>
            <w:r>
              <w:rPr>
                <w:rFonts w:hint="eastAsia" w:ascii="仿宋_GB2312" w:hAnsi="仿宋_GB2312" w:eastAsia="仿宋_GB2312" w:cs="仿宋_GB2312"/>
                <w:szCs w:val="21"/>
              </w:rPr>
              <w:t>西餐中</w:t>
            </w:r>
            <w:r>
              <w:rPr>
                <w:rFonts w:ascii="仿宋_GB2312" w:hAnsi="仿宋_GB2312" w:eastAsia="仿宋_GB2312" w:cs="仿宋_GB2312"/>
                <w:szCs w:val="21"/>
              </w:rPr>
              <w:t>待人接物</w:t>
            </w:r>
            <w:r>
              <w:rPr>
                <w:rFonts w:hint="eastAsia" w:ascii="仿宋_GB2312" w:hAnsi="仿宋_GB2312" w:eastAsia="仿宋_GB2312" w:cs="仿宋_GB2312"/>
                <w:szCs w:val="21"/>
              </w:rPr>
              <w:t>的</w:t>
            </w:r>
            <w:r>
              <w:rPr>
                <w:rFonts w:ascii="仿宋_GB2312" w:hAnsi="仿宋_GB2312" w:eastAsia="仿宋_GB2312" w:cs="仿宋_GB2312"/>
                <w:szCs w:val="21"/>
              </w:rPr>
              <w:t>使用技法和就餐礼仪，提高学生的自身素养，让学生形成良好的人格魅力和职业</w:t>
            </w:r>
            <w:r>
              <w:rPr>
                <w:rFonts w:hint="eastAsia" w:ascii="仿宋_GB2312" w:hAnsi="仿宋_GB2312" w:eastAsia="仿宋_GB2312" w:cs="仿宋_GB2312"/>
                <w:szCs w:val="21"/>
              </w:rPr>
              <w:t>素养</w:t>
            </w:r>
            <w:r>
              <w:rPr>
                <w:rFonts w:ascii="仿宋_GB2312" w:hAnsi="仿宋_GB2312" w:eastAsia="仿宋_GB2312" w:cs="仿宋_GB2312"/>
                <w:szCs w:val="21"/>
              </w:rPr>
              <w:t>。</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348" w:type="pct"/>
            <w:vAlign w:val="center"/>
          </w:tcPr>
          <w:p>
            <w:pPr>
              <w:adjustRightInd w:val="0"/>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741" w:type="pct"/>
            <w:vAlign w:val="center"/>
          </w:tcPr>
          <w:p>
            <w:pPr>
              <w:adjustRightInd w:val="0"/>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中外饮食文化</w:t>
            </w:r>
          </w:p>
        </w:tc>
        <w:tc>
          <w:tcPr>
            <w:tcW w:w="336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w:t>
            </w:r>
            <w:r>
              <w:rPr>
                <w:rFonts w:ascii="仿宋_GB2312" w:hAnsi="仿宋_GB2312" w:eastAsia="仿宋_GB2312" w:cs="仿宋_GB2312"/>
                <w:szCs w:val="21"/>
              </w:rPr>
              <w:t>拓展</w:t>
            </w:r>
            <w:r>
              <w:rPr>
                <w:rFonts w:hint="eastAsia" w:ascii="仿宋_GB2312" w:hAnsi="仿宋_GB2312" w:eastAsia="仿宋_GB2312" w:cs="仿宋_GB2312"/>
                <w:szCs w:val="21"/>
              </w:rPr>
              <w:t>课程。了解</w:t>
            </w:r>
            <w:r>
              <w:rPr>
                <w:rFonts w:ascii="仿宋_GB2312" w:hAnsi="仿宋_GB2312" w:eastAsia="仿宋_GB2312" w:cs="仿宋_GB2312"/>
                <w:szCs w:val="21"/>
              </w:rPr>
              <w:t>中外饮食文化、中外饮食差异、中外饮食文化的相互交流与发展，有助于增进与各国人民的沟通和互信，促进友谊，同时也让学生在</w:t>
            </w:r>
            <w:r>
              <w:rPr>
                <w:rFonts w:hint="eastAsia" w:ascii="仿宋_GB2312" w:hAnsi="仿宋_GB2312" w:eastAsia="仿宋_GB2312" w:cs="仿宋_GB2312"/>
                <w:szCs w:val="21"/>
              </w:rPr>
              <w:t>实践中</w:t>
            </w:r>
            <w:r>
              <w:rPr>
                <w:rFonts w:ascii="仿宋_GB2312" w:hAnsi="仿宋_GB2312" w:eastAsia="仿宋_GB2312" w:cs="仿宋_GB2312"/>
                <w:szCs w:val="21"/>
              </w:rPr>
              <w:t>掌握我国的礼仪文化和礼仪建设。</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宋体" w:eastAsia="仿宋_GB2312" w:cs="宋体"/>
                <w:kern w:val="0"/>
                <w:sz w:val="24"/>
                <w:lang w:val="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348" w:type="pct"/>
            <w:vAlign w:val="center"/>
          </w:tcPr>
          <w:p>
            <w:pPr>
              <w:adjustRightInd w:val="0"/>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741" w:type="pct"/>
            <w:vAlign w:val="center"/>
          </w:tcPr>
          <w:p>
            <w:pPr>
              <w:adjustRightInd w:val="0"/>
              <w:snapToGrid w:val="0"/>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lang w:val="zh-CN"/>
              </w:rPr>
              <w:t>餐饮英语</w:t>
            </w:r>
          </w:p>
        </w:tc>
        <w:tc>
          <w:tcPr>
            <w:tcW w:w="336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w:t>
            </w:r>
            <w:r>
              <w:rPr>
                <w:rFonts w:ascii="仿宋_GB2312" w:hAnsi="仿宋_GB2312" w:eastAsia="仿宋_GB2312" w:cs="仿宋_GB2312"/>
                <w:szCs w:val="21"/>
              </w:rPr>
              <w:t>拓展</w:t>
            </w:r>
            <w:r>
              <w:rPr>
                <w:rFonts w:hint="eastAsia" w:ascii="仿宋_GB2312" w:hAnsi="仿宋_GB2312" w:eastAsia="仿宋_GB2312" w:cs="仿宋_GB2312"/>
                <w:szCs w:val="21"/>
              </w:rPr>
              <w:t>课程。掌握餐饮中</w:t>
            </w:r>
            <w:r>
              <w:rPr>
                <w:rFonts w:ascii="仿宋_GB2312" w:hAnsi="仿宋_GB2312" w:eastAsia="仿宋_GB2312" w:cs="仿宋_GB2312"/>
                <w:szCs w:val="21"/>
              </w:rPr>
              <w:t>基础英语</w:t>
            </w:r>
            <w:r>
              <w:rPr>
                <w:rFonts w:hint="eastAsia" w:ascii="仿宋_GB2312" w:hAnsi="仿宋_GB2312" w:eastAsia="仿宋_GB2312" w:cs="仿宋_GB2312"/>
                <w:szCs w:val="21"/>
              </w:rPr>
              <w:t>，</w:t>
            </w:r>
            <w:r>
              <w:rPr>
                <w:rFonts w:ascii="仿宋_GB2312" w:hAnsi="仿宋_GB2312" w:eastAsia="仿宋_GB2312" w:cs="仿宋_GB2312"/>
                <w:szCs w:val="21"/>
              </w:rPr>
              <w:t>听力、口语、餐饮管理</w:t>
            </w:r>
            <w:r>
              <w:rPr>
                <w:rFonts w:hint="eastAsia" w:ascii="仿宋_GB2312" w:hAnsi="仿宋_GB2312" w:eastAsia="仿宋_GB2312" w:cs="仿宋_GB2312"/>
                <w:szCs w:val="21"/>
              </w:rPr>
              <w:t>概论</w:t>
            </w:r>
            <w:r>
              <w:rPr>
                <w:rFonts w:ascii="仿宋_GB2312" w:hAnsi="仿宋_GB2312" w:eastAsia="仿宋_GB2312" w:cs="仿宋_GB2312"/>
                <w:szCs w:val="21"/>
              </w:rPr>
              <w:t>，</w:t>
            </w:r>
            <w:r>
              <w:rPr>
                <w:rFonts w:hint="eastAsia" w:ascii="仿宋_GB2312" w:hAnsi="仿宋_GB2312" w:eastAsia="仿宋_GB2312" w:cs="仿宋_GB2312"/>
                <w:szCs w:val="21"/>
              </w:rPr>
              <w:t>能够培养学生听说</w:t>
            </w:r>
            <w:r>
              <w:rPr>
                <w:rFonts w:ascii="仿宋_GB2312" w:hAnsi="仿宋_GB2312" w:eastAsia="仿宋_GB2312" w:cs="仿宋_GB2312"/>
                <w:szCs w:val="21"/>
              </w:rPr>
              <w:t>的技能，更好的学习深层次的专业技能，</w:t>
            </w:r>
            <w:r>
              <w:rPr>
                <w:rFonts w:hint="eastAsia" w:ascii="仿宋_GB2312" w:hAnsi="仿宋_GB2312" w:eastAsia="仿宋_GB2312" w:cs="仿宋_GB2312"/>
                <w:szCs w:val="21"/>
              </w:rPr>
              <w:t>就业</w:t>
            </w:r>
            <w:r>
              <w:rPr>
                <w:rFonts w:ascii="仿宋_GB2312" w:hAnsi="仿宋_GB2312" w:eastAsia="仿宋_GB2312" w:cs="仿宋_GB2312"/>
                <w:szCs w:val="21"/>
              </w:rPr>
              <w:t>时能够进行基本沟通。</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宋体" w:eastAsia="仿宋_GB2312" w:cs="宋体"/>
                <w:kern w:val="0"/>
                <w:sz w:val="24"/>
                <w:lang w:val="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34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4</w:t>
            </w:r>
          </w:p>
        </w:tc>
        <w:tc>
          <w:tcPr>
            <w:tcW w:w="74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宋体" w:eastAsia="仿宋_GB2312" w:cs="宋体"/>
                <w:kern w:val="0"/>
                <w:sz w:val="24"/>
                <w:lang w:val="zh-CN"/>
              </w:rPr>
              <w:t>咖啡技艺</w:t>
            </w:r>
          </w:p>
        </w:tc>
        <w:tc>
          <w:tcPr>
            <w:tcW w:w="336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w:t>
            </w:r>
            <w:r>
              <w:rPr>
                <w:rFonts w:ascii="仿宋_GB2312" w:hAnsi="仿宋_GB2312" w:eastAsia="仿宋_GB2312" w:cs="仿宋_GB2312"/>
                <w:szCs w:val="21"/>
              </w:rPr>
              <w:t>拓展</w:t>
            </w:r>
            <w:r>
              <w:rPr>
                <w:rFonts w:hint="eastAsia" w:ascii="仿宋_GB2312" w:hAnsi="仿宋_GB2312" w:eastAsia="仿宋_GB2312" w:cs="仿宋_GB2312"/>
                <w:szCs w:val="21"/>
              </w:rPr>
              <w:t>课程。了解</w:t>
            </w:r>
            <w:r>
              <w:rPr>
                <w:rFonts w:ascii="仿宋_GB2312" w:hAnsi="仿宋_GB2312" w:eastAsia="仿宋_GB2312" w:cs="仿宋_GB2312"/>
                <w:szCs w:val="21"/>
              </w:rPr>
              <w:t>咖啡制作的基础</w:t>
            </w:r>
            <w:r>
              <w:rPr>
                <w:rFonts w:hint="eastAsia" w:ascii="仿宋_GB2312" w:hAnsi="仿宋_GB2312" w:eastAsia="仿宋_GB2312" w:cs="仿宋_GB2312"/>
                <w:szCs w:val="21"/>
              </w:rPr>
              <w:t>常识</w:t>
            </w:r>
            <w:r>
              <w:rPr>
                <w:rFonts w:ascii="仿宋_GB2312" w:hAnsi="仿宋_GB2312" w:eastAsia="仿宋_GB2312" w:cs="仿宋_GB2312"/>
                <w:szCs w:val="21"/>
              </w:rPr>
              <w:t>，能够进行咖啡豆、咖啡设备、咖啡种类等基础性的鉴别，</w:t>
            </w:r>
            <w:r>
              <w:rPr>
                <w:rFonts w:hint="eastAsia" w:ascii="仿宋_GB2312" w:hAnsi="仿宋_GB2312" w:eastAsia="仿宋_GB2312" w:cs="仿宋_GB2312"/>
                <w:szCs w:val="21"/>
              </w:rPr>
              <w:t>掌握</w:t>
            </w:r>
            <w:r>
              <w:rPr>
                <w:rFonts w:ascii="仿宋_GB2312" w:hAnsi="仿宋_GB2312" w:eastAsia="仿宋_GB2312" w:cs="仿宋_GB2312"/>
                <w:szCs w:val="21"/>
              </w:rPr>
              <w:t>咖啡的研磨</w:t>
            </w:r>
            <w:r>
              <w:rPr>
                <w:rFonts w:hint="eastAsia" w:ascii="仿宋_GB2312" w:hAnsi="仿宋_GB2312" w:eastAsia="仿宋_GB2312" w:cs="仿宋_GB2312"/>
                <w:szCs w:val="21"/>
              </w:rPr>
              <w:t>、</w:t>
            </w:r>
            <w:r>
              <w:rPr>
                <w:rFonts w:ascii="仿宋_GB2312" w:hAnsi="仿宋_GB2312" w:eastAsia="仿宋_GB2312" w:cs="仿宋_GB2312"/>
                <w:szCs w:val="21"/>
              </w:rPr>
              <w:t>烘焙、调制等</w:t>
            </w:r>
            <w:r>
              <w:rPr>
                <w:rFonts w:hint="eastAsia" w:ascii="仿宋_GB2312" w:hAnsi="仿宋_GB2312" w:eastAsia="仿宋_GB2312" w:cs="仿宋_GB2312"/>
                <w:szCs w:val="21"/>
              </w:rPr>
              <w:t>高水平</w:t>
            </w:r>
            <w:r>
              <w:rPr>
                <w:rFonts w:ascii="仿宋_GB2312" w:hAnsi="仿宋_GB2312" w:eastAsia="仿宋_GB2312" w:cs="仿宋_GB2312"/>
                <w:szCs w:val="21"/>
              </w:rPr>
              <w:t>的服务，掌握咖啡的基础调款，同时具备较高的职业素质与服务意识。</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348" w:type="pct"/>
            <w:vAlign w:val="center"/>
          </w:tcPr>
          <w:p>
            <w:pPr>
              <w:adjustRightInd w:val="0"/>
              <w:snapToGrid w:val="0"/>
              <w:spacing w:line="40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5</w:t>
            </w:r>
          </w:p>
        </w:tc>
        <w:tc>
          <w:tcPr>
            <w:tcW w:w="74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调酒</w:t>
            </w:r>
            <w:r>
              <w:rPr>
                <w:rFonts w:ascii="仿宋_GB2312" w:hAnsi="仿宋_GB2312" w:eastAsia="仿宋_GB2312" w:cs="仿宋_GB2312"/>
                <w:szCs w:val="21"/>
              </w:rPr>
              <w:t>知识</w:t>
            </w:r>
          </w:p>
        </w:tc>
        <w:tc>
          <w:tcPr>
            <w:tcW w:w="3368" w:type="pct"/>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本课程是西餐</w:t>
            </w:r>
            <w:r>
              <w:rPr>
                <w:rFonts w:ascii="仿宋_GB2312" w:hAnsi="仿宋_GB2312" w:eastAsia="仿宋_GB2312" w:cs="仿宋_GB2312"/>
                <w:szCs w:val="21"/>
              </w:rPr>
              <w:t>烹饪</w:t>
            </w:r>
            <w:r>
              <w:rPr>
                <w:rFonts w:hint="eastAsia" w:ascii="仿宋_GB2312" w:hAnsi="仿宋_GB2312" w:eastAsia="仿宋_GB2312" w:cs="仿宋_GB2312"/>
                <w:szCs w:val="21"/>
              </w:rPr>
              <w:t>专业</w:t>
            </w:r>
            <w:r>
              <w:rPr>
                <w:rFonts w:ascii="仿宋_GB2312" w:hAnsi="仿宋_GB2312" w:eastAsia="仿宋_GB2312" w:cs="仿宋_GB2312"/>
                <w:szCs w:val="21"/>
              </w:rPr>
              <w:t>拓展</w:t>
            </w:r>
            <w:r>
              <w:rPr>
                <w:rFonts w:hint="eastAsia" w:ascii="仿宋_GB2312" w:hAnsi="仿宋_GB2312" w:eastAsia="仿宋_GB2312" w:cs="仿宋_GB2312"/>
                <w:szCs w:val="21"/>
              </w:rPr>
              <w:t>课程。了解</w:t>
            </w:r>
            <w:r>
              <w:rPr>
                <w:rFonts w:ascii="仿宋_GB2312" w:hAnsi="仿宋_GB2312" w:eastAsia="仿宋_GB2312" w:cs="仿宋_GB2312"/>
                <w:szCs w:val="21"/>
              </w:rPr>
              <w:t>国内外酒水饮品的专业理论知识，</w:t>
            </w:r>
            <w:r>
              <w:rPr>
                <w:rFonts w:hint="eastAsia" w:ascii="仿宋_GB2312" w:hAnsi="仿宋_GB2312" w:eastAsia="仿宋_GB2312" w:cs="仿宋_GB2312"/>
                <w:szCs w:val="21"/>
              </w:rPr>
              <w:t>掌握不同</w:t>
            </w:r>
            <w:r>
              <w:rPr>
                <w:rFonts w:ascii="仿宋_GB2312" w:hAnsi="仿宋_GB2312" w:eastAsia="仿宋_GB2312" w:cs="仿宋_GB2312"/>
                <w:szCs w:val="21"/>
              </w:rPr>
              <w:t>类型的酒的特点</w:t>
            </w:r>
            <w:r>
              <w:rPr>
                <w:rFonts w:hint="eastAsia" w:ascii="仿宋_GB2312" w:hAnsi="仿宋_GB2312" w:eastAsia="仿宋_GB2312" w:cs="仿宋_GB2312"/>
                <w:szCs w:val="21"/>
              </w:rPr>
              <w:t>和</w:t>
            </w:r>
            <w:r>
              <w:rPr>
                <w:rFonts w:ascii="仿宋_GB2312" w:hAnsi="仿宋_GB2312" w:eastAsia="仿宋_GB2312" w:cs="仿宋_GB2312"/>
                <w:szCs w:val="21"/>
              </w:rPr>
              <w:t>如何调制基础</w:t>
            </w:r>
            <w:r>
              <w:rPr>
                <w:rFonts w:hint="eastAsia" w:ascii="仿宋_GB2312" w:hAnsi="仿宋_GB2312" w:eastAsia="仿宋_GB2312" w:cs="仿宋_GB2312"/>
                <w:szCs w:val="21"/>
              </w:rPr>
              <w:t>鸡尾酒</w:t>
            </w:r>
            <w:r>
              <w:rPr>
                <w:rFonts w:ascii="仿宋_GB2312" w:hAnsi="仿宋_GB2312" w:eastAsia="仿宋_GB2312" w:cs="仿宋_GB2312"/>
                <w:szCs w:val="21"/>
              </w:rPr>
              <w:t>和</w:t>
            </w:r>
            <w:r>
              <w:rPr>
                <w:rFonts w:hint="eastAsia" w:ascii="仿宋_GB2312" w:hAnsi="仿宋_GB2312" w:eastAsia="仿宋_GB2312" w:cs="仿宋_GB2312"/>
                <w:szCs w:val="21"/>
              </w:rPr>
              <w:t>简单</w:t>
            </w:r>
            <w:r>
              <w:rPr>
                <w:rFonts w:ascii="仿宋_GB2312" w:hAnsi="仿宋_GB2312" w:eastAsia="仿宋_GB2312" w:cs="仿宋_GB2312"/>
                <w:szCs w:val="21"/>
              </w:rPr>
              <w:t>酒品。</w:t>
            </w:r>
            <w:r>
              <w:rPr>
                <w:rFonts w:hint="eastAsia" w:ascii="仿宋_GB2312" w:hAnsi="仿宋_GB2312" w:eastAsia="仿宋_GB2312" w:cs="仿宋_GB2312"/>
                <w:szCs w:val="21"/>
              </w:rPr>
              <w:t>学生</w:t>
            </w:r>
            <w:r>
              <w:rPr>
                <w:rFonts w:ascii="仿宋_GB2312" w:hAnsi="仿宋_GB2312" w:eastAsia="仿宋_GB2312" w:cs="仿宋_GB2312"/>
                <w:szCs w:val="21"/>
              </w:rPr>
              <w:t>能够</w:t>
            </w:r>
            <w:r>
              <w:rPr>
                <w:rFonts w:hint="eastAsia" w:ascii="仿宋_GB2312" w:hAnsi="仿宋_GB2312" w:eastAsia="仿宋_GB2312" w:cs="仿宋_GB2312"/>
                <w:szCs w:val="21"/>
              </w:rPr>
              <w:t>掌握</w:t>
            </w:r>
            <w:r>
              <w:rPr>
                <w:rFonts w:ascii="仿宋_GB2312" w:hAnsi="仿宋_GB2312" w:eastAsia="仿宋_GB2312" w:cs="仿宋_GB2312"/>
                <w:szCs w:val="21"/>
              </w:rPr>
              <w:t>不同</w:t>
            </w:r>
            <w:r>
              <w:rPr>
                <w:rFonts w:hint="eastAsia" w:ascii="仿宋_GB2312" w:hAnsi="仿宋_GB2312" w:eastAsia="仿宋_GB2312" w:cs="仿宋_GB2312"/>
                <w:szCs w:val="21"/>
              </w:rPr>
              <w:t>酒品</w:t>
            </w:r>
            <w:r>
              <w:rPr>
                <w:rFonts w:ascii="仿宋_GB2312" w:hAnsi="仿宋_GB2312" w:eastAsia="仿宋_GB2312" w:cs="仿宋_GB2312"/>
                <w:szCs w:val="21"/>
              </w:rPr>
              <w:t>的特点，能能够品味不同</w:t>
            </w:r>
            <w:r>
              <w:rPr>
                <w:rFonts w:hint="eastAsia" w:ascii="仿宋_GB2312" w:hAnsi="仿宋_GB2312" w:eastAsia="仿宋_GB2312" w:cs="仿宋_GB2312"/>
                <w:szCs w:val="21"/>
              </w:rPr>
              <w:t>酒品</w:t>
            </w:r>
            <w:r>
              <w:rPr>
                <w:rFonts w:ascii="仿宋_GB2312" w:hAnsi="仿宋_GB2312" w:eastAsia="仿宋_GB2312" w:cs="仿宋_GB2312"/>
                <w:szCs w:val="21"/>
              </w:rPr>
              <w:t>，能够制作</w:t>
            </w:r>
            <w:r>
              <w:rPr>
                <w:rFonts w:hint="eastAsia" w:ascii="仿宋_GB2312" w:hAnsi="仿宋_GB2312" w:eastAsia="仿宋_GB2312" w:cs="仿宋_GB2312"/>
                <w:szCs w:val="21"/>
              </w:rPr>
              <w:t>调制</w:t>
            </w:r>
            <w:r>
              <w:rPr>
                <w:rFonts w:ascii="仿宋_GB2312" w:hAnsi="仿宋_GB2312" w:eastAsia="仿宋_GB2312" w:cs="仿宋_GB2312"/>
                <w:szCs w:val="21"/>
              </w:rPr>
              <w:t>酒水。</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560" w:lineRule="exact"/>
        <w:ind w:firstLine="0" w:firstLineChars="0"/>
        <w:jc w:val="left"/>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4.实习实训</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jc w:val="left"/>
        <w:textAlignment w:val="auto"/>
        <w:rPr>
          <w:rFonts w:ascii="黑体" w:hAnsi="黑体" w:eastAsia="黑体" w:cs="黑体"/>
          <w:sz w:val="28"/>
          <w:szCs w:val="28"/>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西餐</w:t>
      </w:r>
      <w:r>
        <w:rPr>
          <w:rFonts w:ascii="仿宋_GB2312" w:hAnsi="仿宋_GB2312" w:eastAsia="仿宋_GB2312" w:cs="仿宋_GB2312"/>
          <w:sz w:val="32"/>
          <w:szCs w:val="32"/>
        </w:rPr>
        <w:t>烹饪</w:t>
      </w:r>
      <w:r>
        <w:rPr>
          <w:rFonts w:hint="eastAsia" w:ascii="仿宋_GB2312" w:hAnsi="仿宋_GB2312" w:eastAsia="仿宋_GB2312" w:cs="仿宋_GB2312"/>
          <w:sz w:val="32"/>
          <w:szCs w:val="32"/>
        </w:rPr>
        <w:t>专业岗位实习标准》，保证学生实习岗位与其所学专业面向的岗位（群）基本一致，内容符合标准要求。</w:t>
      </w:r>
    </w:p>
    <w:p>
      <w:pPr>
        <w:pStyle w:val="4"/>
        <w:adjustRightInd w:val="0"/>
        <w:snapToGrid w:val="0"/>
        <w:spacing w:line="500" w:lineRule="exact"/>
        <w:ind w:firstLine="0" w:firstLineChars="0"/>
        <w:jc w:val="center"/>
        <w:rPr>
          <w:rFonts w:hint="eastAsia" w:ascii="黑体" w:hAnsi="黑体" w:eastAsia="黑体" w:cs="黑体"/>
          <w:sz w:val="24"/>
        </w:rPr>
      </w:pPr>
    </w:p>
    <w:p>
      <w:pPr>
        <w:pStyle w:val="4"/>
        <w:adjustRightInd w:val="0"/>
        <w:snapToGrid w:val="0"/>
        <w:spacing w:line="500" w:lineRule="exact"/>
        <w:ind w:firstLine="0" w:firstLineChars="0"/>
        <w:jc w:val="center"/>
        <w:rPr>
          <w:rFonts w:hint="eastAsia" w:ascii="黑体" w:hAnsi="黑体" w:eastAsia="黑体" w:cs="黑体"/>
          <w:sz w:val="24"/>
        </w:rPr>
      </w:pPr>
    </w:p>
    <w:p>
      <w:pPr>
        <w:pStyle w:val="4"/>
        <w:adjustRightInd w:val="0"/>
        <w:snapToGrid w:val="0"/>
        <w:spacing w:line="500" w:lineRule="exact"/>
        <w:ind w:firstLine="0" w:firstLineChars="0"/>
        <w:jc w:val="center"/>
        <w:rPr>
          <w:rFonts w:ascii="仿宋" w:hAnsi="仿宋" w:eastAsia="仿宋" w:cs="仿宋"/>
          <w:sz w:val="24"/>
        </w:rPr>
      </w:pPr>
      <w:r>
        <w:rPr>
          <w:rFonts w:hint="eastAsia" w:ascii="黑体" w:hAnsi="黑体" w:eastAsia="黑体" w:cs="黑体"/>
          <w:sz w:val="24"/>
        </w:rPr>
        <w:t>表7  实习实训主要教学内容与要求</w:t>
      </w:r>
    </w:p>
    <w:tbl>
      <w:tblPr>
        <w:tblStyle w:val="14"/>
        <w:tblW w:w="5040" w:type="pct"/>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335"/>
        <w:gridCol w:w="3543"/>
        <w:gridCol w:w="1334"/>
        <w:gridCol w:w="1319"/>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36"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30" w:type="pct"/>
            <w:vAlign w:val="center"/>
          </w:tcPr>
          <w:p>
            <w:pPr>
              <w:ind w:firstLine="420"/>
              <w:jc w:val="both"/>
              <w:rPr>
                <w:rFonts w:ascii="黑体" w:hAnsi="黑体" w:eastAsia="黑体" w:cs="黑体"/>
                <w:szCs w:val="21"/>
              </w:rPr>
            </w:pPr>
            <w:r>
              <w:rPr>
                <w:rFonts w:hint="eastAsia" w:ascii="黑体" w:hAnsi="黑体" w:eastAsia="黑体" w:cs="黑体"/>
                <w:szCs w:val="21"/>
              </w:rPr>
              <w:t>项目</w:t>
            </w:r>
          </w:p>
        </w:tc>
        <w:tc>
          <w:tcPr>
            <w:tcW w:w="1939" w:type="pct"/>
            <w:vAlign w:val="center"/>
          </w:tcPr>
          <w:p>
            <w:pPr>
              <w:ind w:firstLine="420"/>
              <w:jc w:val="center"/>
              <w:rPr>
                <w:rFonts w:ascii="黑体" w:hAnsi="黑体" w:eastAsia="黑体" w:cs="黑体"/>
                <w:szCs w:val="21"/>
              </w:rPr>
            </w:pPr>
            <w:r>
              <w:rPr>
                <w:rFonts w:hint="eastAsia" w:ascii="黑体" w:hAnsi="黑体" w:eastAsia="黑体" w:cs="黑体"/>
                <w:szCs w:val="21"/>
              </w:rPr>
              <w:t>教学内容与要求</w:t>
            </w:r>
          </w:p>
        </w:tc>
        <w:tc>
          <w:tcPr>
            <w:tcW w:w="730" w:type="pct"/>
            <w:vAlign w:val="center"/>
          </w:tcPr>
          <w:p>
            <w:pPr>
              <w:jc w:val="center"/>
              <w:rPr>
                <w:rFonts w:ascii="黑体" w:hAnsi="黑体" w:eastAsia="黑体" w:cs="黑体"/>
                <w:szCs w:val="21"/>
              </w:rPr>
            </w:pPr>
            <w:r>
              <w:rPr>
                <w:rFonts w:hint="eastAsia" w:ascii="黑体" w:hAnsi="黑体" w:eastAsia="黑体" w:cs="黑体"/>
                <w:szCs w:val="21"/>
              </w:rPr>
              <w:t>地点</w:t>
            </w:r>
          </w:p>
        </w:tc>
        <w:tc>
          <w:tcPr>
            <w:tcW w:w="722" w:type="pct"/>
            <w:vAlign w:val="center"/>
          </w:tcPr>
          <w:p>
            <w:pPr>
              <w:ind w:firstLine="420"/>
              <w:rPr>
                <w:rFonts w:ascii="黑体" w:hAnsi="黑体" w:eastAsia="黑体" w:cs="黑体"/>
                <w:szCs w:val="21"/>
              </w:rPr>
            </w:pPr>
            <w:r>
              <w:rPr>
                <w:rFonts w:hint="eastAsia" w:ascii="黑体" w:hAnsi="黑体" w:eastAsia="黑体" w:cs="黑体"/>
                <w:szCs w:val="21"/>
              </w:rPr>
              <w:t>学期</w:t>
            </w:r>
          </w:p>
        </w:tc>
        <w:tc>
          <w:tcPr>
            <w:tcW w:w="540" w:type="pct"/>
            <w:vAlign w:val="center"/>
          </w:tcPr>
          <w:p>
            <w:pPr>
              <w:ind w:firstLine="210" w:firstLineChars="100"/>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336"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0" w:type="pct"/>
            <w:vAlign w:val="center"/>
          </w:tcPr>
          <w:p>
            <w:pPr>
              <w:adjustRightInd w:val="0"/>
              <w:snapToGrid w:val="0"/>
              <w:spacing w:line="44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认识实习</w:t>
            </w:r>
          </w:p>
        </w:tc>
        <w:tc>
          <w:tcPr>
            <w:tcW w:w="1939" w:type="pct"/>
          </w:tcPr>
          <w:p>
            <w:pPr>
              <w:keepNext w:val="0"/>
              <w:keepLines w:val="0"/>
              <w:pageBreakBefore w:val="0"/>
              <w:widowControl w:val="0"/>
              <w:kinsoku/>
              <w:wordWrap/>
              <w:overflowPunct/>
              <w:topLinePunct w:val="0"/>
              <w:autoSpaceDE/>
              <w:autoSpaceDN/>
              <w:bidi w:val="0"/>
              <w:adjustRightInd w:val="0"/>
              <w:snapToGrid w:val="0"/>
              <w:spacing w:line="2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通过组织学生到实习单位参观、和体验等方式，使学生了解</w:t>
            </w:r>
            <w:r>
              <w:rPr>
                <w:rFonts w:ascii="仿宋_GB2312" w:hAnsi="仿宋_GB2312" w:eastAsia="仿宋_GB2312" w:cs="仿宋_GB2312"/>
                <w:szCs w:val="21"/>
              </w:rPr>
              <w:t>西餐原料加工处理、汤汁预制、西式菜肴制作、西式面点制作等岗位（群）</w:t>
            </w:r>
            <w:r>
              <w:rPr>
                <w:rFonts w:hint="eastAsia" w:ascii="仿宋_GB2312" w:hAnsi="仿宋_GB2312" w:eastAsia="仿宋_GB2312" w:cs="仿宋_GB2312"/>
                <w:szCs w:val="21"/>
              </w:rPr>
              <w:t>等岗位的工作环境和要求，增强对未来职业岗位的感性认识，激发学生专业兴趣和培养专业情感。</w:t>
            </w:r>
          </w:p>
        </w:tc>
        <w:tc>
          <w:tcPr>
            <w:tcW w:w="73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餐饮企业</w:t>
            </w:r>
          </w:p>
        </w:tc>
        <w:tc>
          <w:tcPr>
            <w:tcW w:w="72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54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336"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西餐</w:t>
            </w:r>
            <w:r>
              <w:rPr>
                <w:rFonts w:ascii="仿宋_GB2312" w:hAnsi="仿宋_GB2312" w:eastAsia="仿宋_GB2312" w:cs="仿宋_GB2312"/>
                <w:szCs w:val="21"/>
              </w:rPr>
              <w:t>制作</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1939" w:type="pct"/>
          </w:tcPr>
          <w:p>
            <w:pPr>
              <w:keepNext w:val="0"/>
              <w:keepLines w:val="0"/>
              <w:pageBreakBefore w:val="0"/>
              <w:widowControl w:val="0"/>
              <w:kinsoku/>
              <w:wordWrap/>
              <w:overflowPunct/>
              <w:topLinePunct w:val="0"/>
              <w:autoSpaceDE/>
              <w:autoSpaceDN/>
              <w:bidi w:val="0"/>
              <w:adjustRightInd w:val="0"/>
              <w:snapToGrid w:val="0"/>
              <w:spacing w:line="2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通过西餐制作综合实训，使学生掌握</w:t>
            </w:r>
            <w:r>
              <w:rPr>
                <w:rFonts w:ascii="仿宋_GB2312" w:hAnsi="仿宋_GB2312" w:eastAsia="仿宋_GB2312" w:cs="仿宋_GB2312"/>
                <w:szCs w:val="21"/>
              </w:rPr>
              <w:t>西式</w:t>
            </w:r>
            <w:r>
              <w:rPr>
                <w:rFonts w:hint="eastAsia" w:ascii="仿宋_GB2312" w:hAnsi="仿宋_GB2312" w:eastAsia="仿宋_GB2312" w:cs="仿宋_GB2312"/>
                <w:szCs w:val="21"/>
              </w:rPr>
              <w:t>冷菜</w:t>
            </w:r>
            <w:r>
              <w:rPr>
                <w:rFonts w:ascii="仿宋_GB2312" w:hAnsi="仿宋_GB2312" w:eastAsia="仿宋_GB2312" w:cs="仿宋_GB2312"/>
                <w:szCs w:val="21"/>
              </w:rPr>
              <w:t>、热菜、点心、面包</w:t>
            </w:r>
            <w:r>
              <w:rPr>
                <w:rFonts w:hint="eastAsia" w:ascii="仿宋_GB2312" w:hAnsi="仿宋_GB2312" w:eastAsia="仿宋_GB2312" w:cs="仿宋_GB2312"/>
                <w:szCs w:val="21"/>
              </w:rPr>
              <w:t>等技能，具备菜品</w:t>
            </w:r>
            <w:r>
              <w:rPr>
                <w:rFonts w:ascii="仿宋_GB2312" w:hAnsi="仿宋_GB2312" w:eastAsia="仿宋_GB2312" w:cs="仿宋_GB2312"/>
                <w:szCs w:val="21"/>
              </w:rPr>
              <w:t>制作的</w:t>
            </w:r>
            <w:r>
              <w:rPr>
                <w:rFonts w:hint="eastAsia" w:ascii="仿宋_GB2312" w:hAnsi="仿宋_GB2312" w:eastAsia="仿宋_GB2312" w:cs="仿宋_GB2312"/>
                <w:szCs w:val="21"/>
              </w:rPr>
              <w:t>能力，能够独立</w:t>
            </w:r>
            <w:r>
              <w:rPr>
                <w:rFonts w:ascii="仿宋_GB2312" w:hAnsi="仿宋_GB2312" w:eastAsia="仿宋_GB2312" w:cs="仿宋_GB2312"/>
                <w:szCs w:val="21"/>
              </w:rPr>
              <w:t>制作西餐</w:t>
            </w:r>
            <w:r>
              <w:rPr>
                <w:rFonts w:hint="eastAsia" w:ascii="仿宋_GB2312" w:hAnsi="仿宋_GB2312" w:eastAsia="仿宋_GB2312" w:cs="仿宋_GB2312"/>
                <w:szCs w:val="21"/>
              </w:rPr>
              <w:t>部分</w:t>
            </w:r>
            <w:r>
              <w:rPr>
                <w:rFonts w:ascii="仿宋_GB2312" w:hAnsi="仿宋_GB2312" w:eastAsia="仿宋_GB2312" w:cs="仿宋_GB2312"/>
                <w:szCs w:val="21"/>
              </w:rPr>
              <w:t>特色菜品</w:t>
            </w:r>
            <w:r>
              <w:rPr>
                <w:rFonts w:hint="eastAsia" w:ascii="仿宋_GB2312" w:hAnsi="仿宋_GB2312" w:eastAsia="仿宋_GB2312" w:cs="仿宋_GB2312"/>
                <w:szCs w:val="21"/>
              </w:rPr>
              <w:t>，全面提升学生解决实训中遇到的实际问题能力。</w:t>
            </w:r>
          </w:p>
        </w:tc>
        <w:tc>
          <w:tcPr>
            <w:tcW w:w="73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西餐实训室</w:t>
            </w:r>
          </w:p>
        </w:tc>
        <w:tc>
          <w:tcPr>
            <w:tcW w:w="72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4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36"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3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939" w:type="pct"/>
          </w:tcPr>
          <w:p>
            <w:pPr>
              <w:keepNext w:val="0"/>
              <w:keepLines w:val="0"/>
              <w:pageBreakBefore w:val="0"/>
              <w:widowControl w:val="0"/>
              <w:kinsoku/>
              <w:wordWrap/>
              <w:overflowPunct/>
              <w:topLinePunct w:val="0"/>
              <w:autoSpaceDE/>
              <w:autoSpaceDN/>
              <w:bidi w:val="0"/>
              <w:adjustRightInd w:val="0"/>
              <w:snapToGrid w:val="0"/>
              <w:spacing w:line="28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w:t>
            </w:r>
            <w:r>
              <w:rPr>
                <w:rFonts w:ascii="仿宋_GB2312" w:hAnsi="仿宋_GB2312" w:eastAsia="仿宋_GB2312" w:cs="仿宋_GB2312"/>
                <w:szCs w:val="21"/>
              </w:rPr>
              <w:t>西餐原料加工处理、汤汁预制、西式菜肴制作、西式面点制作等岗位（群）</w:t>
            </w:r>
            <w:r>
              <w:rPr>
                <w:rFonts w:hint="eastAsia" w:ascii="仿宋_GB2312" w:hAnsi="仿宋_GB2312" w:eastAsia="仿宋_GB2312" w:cs="仿宋_GB2312"/>
                <w:szCs w:val="21"/>
              </w:rPr>
              <w:t>等相关岗位的实践，提升专业技能和工作能力。初步形成良好的职业道德意识和行为规范，学会沟通交流和团队协作，提高社会适应能力，为今后真正走上工作岗位打下坚实的基础。</w:t>
            </w:r>
          </w:p>
        </w:tc>
        <w:tc>
          <w:tcPr>
            <w:tcW w:w="73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实习单位</w:t>
            </w:r>
          </w:p>
        </w:tc>
        <w:tc>
          <w:tcPr>
            <w:tcW w:w="72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第5-6学期</w:t>
            </w:r>
          </w:p>
        </w:tc>
        <w:tc>
          <w:tcPr>
            <w:tcW w:w="540"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r>
    </w:tbl>
    <w:p>
      <w:pPr>
        <w:pStyle w:val="13"/>
        <w:keepNext w:val="0"/>
        <w:keepLines w:val="0"/>
        <w:pageBreakBefore w:val="0"/>
        <w:kinsoku/>
        <w:wordWrap/>
        <w:overflowPunct/>
        <w:topLinePunct w:val="0"/>
        <w:bidi w:val="0"/>
        <w:adjustRightInd w:val="0"/>
        <w:snapToGrid w:val="0"/>
        <w:spacing w:before="0" w:beforeAutospacing="0" w:after="0" w:afterAutospacing="0" w:line="560" w:lineRule="exact"/>
        <w:ind w:firstLine="640" w:firstLineChars="200"/>
        <w:textAlignment w:val="auto"/>
        <w:rPr>
          <w:rFonts w:ascii="黑体" w:hAnsi="黑体" w:eastAsia="黑体" w:cs="黑体"/>
          <w:kern w:val="0"/>
          <w:sz w:val="32"/>
          <w:szCs w:val="32"/>
          <w:shd w:val="clear" w:color="auto" w:fill="FFFFFF"/>
        </w:rPr>
      </w:pPr>
      <w:r>
        <w:rPr>
          <w:rFonts w:hint="eastAsia" w:ascii="黑体" w:hAnsi="黑体" w:eastAsia="黑体" w:cs="黑体"/>
          <w:kern w:val="0"/>
          <w:sz w:val="32"/>
          <w:szCs w:val="32"/>
          <w:shd w:val="clear" w:color="auto" w:fill="FFFFFF"/>
        </w:rPr>
        <w:t>九、教学进程总体安排</w:t>
      </w:r>
    </w:p>
    <w:p>
      <w:pPr>
        <w:keepNext w:val="0"/>
        <w:keepLines w:val="0"/>
        <w:pageBreakBefore w:val="0"/>
        <w:widowControl/>
        <w:shd w:val="clear" w:color="auto" w:fill="FFFFFF"/>
        <w:kinsoku/>
        <w:wordWrap/>
        <w:overflowPunct/>
        <w:topLinePunct w:val="0"/>
        <w:bidi w:val="0"/>
        <w:spacing w:line="560" w:lineRule="exact"/>
        <w:ind w:firstLine="640" w:firstLineChars="200"/>
        <w:jc w:val="left"/>
        <w:textAlignment w:val="auto"/>
        <w:rPr>
          <w:rFonts w:hint="eastAsia" w:ascii="楷体" w:hAnsi="楷体" w:eastAsia="楷体" w:cs="楷体"/>
          <w:kern w:val="0"/>
          <w:sz w:val="32"/>
          <w:szCs w:val="32"/>
          <w:shd w:val="clear" w:color="auto" w:fill="FFFFFF"/>
        </w:rPr>
      </w:pPr>
      <w:r>
        <w:rPr>
          <w:rFonts w:hint="eastAsia" w:ascii="楷体" w:hAnsi="楷体" w:eastAsia="楷体" w:cs="楷体"/>
          <w:kern w:val="0"/>
          <w:sz w:val="32"/>
          <w:szCs w:val="32"/>
          <w:shd w:val="clear" w:color="auto" w:fill="FFFFFF"/>
          <w:lang w:eastAsia="zh-CN"/>
        </w:rPr>
        <w:t>（</w:t>
      </w:r>
      <w:r>
        <w:rPr>
          <w:rFonts w:hint="eastAsia" w:ascii="楷体" w:hAnsi="楷体" w:eastAsia="楷体" w:cs="楷体"/>
          <w:kern w:val="0"/>
          <w:sz w:val="32"/>
          <w:szCs w:val="32"/>
          <w:shd w:val="clear" w:color="auto" w:fill="FFFFFF"/>
          <w:lang w:val="en-US" w:eastAsia="zh-CN"/>
        </w:rPr>
        <w:t>一</w:t>
      </w:r>
      <w:r>
        <w:rPr>
          <w:rFonts w:hint="eastAsia" w:ascii="楷体" w:hAnsi="楷体" w:eastAsia="楷体" w:cs="楷体"/>
          <w:kern w:val="0"/>
          <w:sz w:val="32"/>
          <w:szCs w:val="32"/>
          <w:shd w:val="clear" w:color="auto" w:fill="FFFFFF"/>
          <w:lang w:eastAsia="zh-CN"/>
        </w:rPr>
        <w:t>）</w:t>
      </w:r>
      <w:r>
        <w:rPr>
          <w:rFonts w:hint="eastAsia" w:ascii="楷体" w:hAnsi="楷体" w:eastAsia="楷体" w:cs="楷体"/>
          <w:kern w:val="0"/>
          <w:sz w:val="32"/>
          <w:szCs w:val="32"/>
          <w:shd w:val="clear" w:color="auto" w:fill="FFFFFF"/>
        </w:rPr>
        <w:t>基本要求</w:t>
      </w:r>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8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教学时间安排</w:t>
      </w:r>
    </w:p>
    <w:p>
      <w:pPr>
        <w:pStyle w:val="4"/>
        <w:adjustRightInd w:val="0"/>
        <w:snapToGrid w:val="0"/>
        <w:spacing w:line="500" w:lineRule="exact"/>
        <w:ind w:firstLine="0" w:firstLineChars="0"/>
        <w:jc w:val="center"/>
        <w:rPr>
          <w:rFonts w:ascii="楷体" w:hAnsi="楷体" w:eastAsia="楷体" w:cs="楷体"/>
          <w:sz w:val="32"/>
          <w:szCs w:val="32"/>
        </w:rPr>
      </w:pPr>
      <w:r>
        <w:rPr>
          <w:rFonts w:hint="eastAsia" w:ascii="黑体" w:hAnsi="黑体" w:eastAsia="黑体" w:cs="黑体"/>
          <w:sz w:val="24"/>
        </w:rPr>
        <w:t>表8  学年教学时间安排</w:t>
      </w:r>
    </w:p>
    <w:tbl>
      <w:tblPr>
        <w:tblStyle w:val="14"/>
        <w:tblW w:w="92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129"/>
        <w:gridCol w:w="1020"/>
        <w:gridCol w:w="930"/>
        <w:gridCol w:w="1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jc w:val="center"/>
              <w:rPr>
                <w:rFonts w:ascii="黑体" w:hAnsi="黑体" w:eastAsia="黑体" w:cs="黑体"/>
                <w:szCs w:val="21"/>
              </w:rPr>
            </w:pPr>
            <w:r>
              <w:rPr>
                <w:rFonts w:ascii="黑体" w:hAnsi="黑体" w:eastAsia="黑体" w:cs="黑体"/>
                <w:szCs w:val="21"/>
              </w:rPr>
              <w:pict>
                <v:shape id="任意多边形 4" o:spid="_x0000_s1043" style="position:absolute;left:0pt;margin-left:20.8pt;margin-top:0pt;height:46.55pt;width:50.45pt;z-index:251681792;mso-width-relative:page;mso-height-relative:page;" filled="f" coordsize="1116,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" path="m0,0l1116,1122e">
                  <v:path arrowok="t" o:connecttype="custom" o:connectlocs="0,0;641350,572770" o:connectangles="0,0"/>
                  <v:fill on="f" focussize="0,0"/>
                  <v:stroke/>
                  <v:imagedata o:title=""/>
                  <o:lock v:ext="edit"/>
                </v:shape>
              </w:pict>
            </w:r>
            <w:r>
              <w:rPr>
                <w:rFonts w:hint="eastAsia" w:ascii="黑体" w:hAnsi="黑体" w:eastAsia="黑体" w:cs="黑体"/>
                <w:szCs w:val="21"/>
              </w:rPr>
              <w:t xml:space="preserve">      内容</w:t>
            </w:r>
          </w:p>
          <w:p>
            <w:pPr>
              <w:jc w:val="center"/>
              <w:rPr>
                <w:rFonts w:ascii="黑体" w:hAnsi="黑体" w:eastAsia="黑体" w:cs="黑体"/>
                <w:szCs w:val="21"/>
              </w:rPr>
            </w:pPr>
            <w:r>
              <w:rPr>
                <w:rFonts w:ascii="黑体" w:hAnsi="黑体" w:eastAsia="黑体" w:cs="黑体"/>
                <w:szCs w:val="21"/>
              </w:rPr>
              <w:pict>
                <v:shape id="任意多边形 8" o:spid="_x0000_s1042" style="position:absolute;left:0pt;margin-left:-5.2pt;margin-top:5.55pt;height:25.5pt;width:77pt;z-index:251683840;mso-width-relative:page;mso-height-relative:page;" filled="f" coordsize="189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" path="m0,0l1899,673e">
                  <v:path arrowok="t" o:connecttype="custom" o:connectlocs="0,0;1005840,333375" o:connectangles="0,0"/>
                  <v:fill on="f" focussize="0,0"/>
                  <v:stroke/>
                  <v:imagedata o:title=""/>
                  <o:lock v:ext="edit"/>
                </v:shape>
              </w:pict>
            </w:r>
            <w:r>
              <w:rPr>
                <w:rFonts w:hint="eastAsia" w:ascii="黑体" w:hAnsi="黑体" w:eastAsia="黑体" w:cs="黑体"/>
                <w:szCs w:val="21"/>
              </w:rPr>
              <w:t>周数</w:t>
            </w:r>
          </w:p>
          <w:p>
            <w:pPr>
              <w:rPr>
                <w:rFonts w:ascii="黑体" w:hAnsi="黑体" w:eastAsia="黑体" w:cs="黑体"/>
                <w:szCs w:val="21"/>
              </w:rPr>
            </w:pPr>
            <w:r>
              <w:rPr>
                <w:rFonts w:hint="eastAsia" w:ascii="黑体" w:hAnsi="黑体" w:eastAsia="黑体" w:cs="黑体"/>
                <w:szCs w:val="21"/>
              </w:rPr>
              <w:t>学年</w:t>
            </w:r>
          </w:p>
        </w:tc>
        <w:tc>
          <w:tcPr>
            <w:tcW w:w="3473" w:type="dxa"/>
            <w:vAlign w:val="center"/>
          </w:tcPr>
          <w:p>
            <w:pPr>
              <w:jc w:val="center"/>
              <w:rPr>
                <w:rFonts w:ascii="黑体" w:hAnsi="黑体" w:eastAsia="黑体" w:cs="黑体"/>
                <w:szCs w:val="21"/>
              </w:rPr>
            </w:pPr>
            <w:r>
              <w:rPr>
                <w:rFonts w:hint="eastAsia" w:ascii="黑体" w:hAnsi="黑体" w:eastAsia="黑体" w:cs="黑体"/>
                <w:szCs w:val="21"/>
              </w:rPr>
              <w:t>教学（含理实一体教学</w:t>
            </w:r>
          </w:p>
          <w:p>
            <w:pPr>
              <w:jc w:val="center"/>
              <w:rPr>
                <w:rFonts w:ascii="黑体" w:hAnsi="黑体" w:eastAsia="黑体" w:cs="黑体"/>
                <w:szCs w:val="21"/>
              </w:rPr>
            </w:pPr>
            <w:r>
              <w:rPr>
                <w:rFonts w:hint="eastAsia" w:ascii="黑体" w:hAnsi="黑体" w:eastAsia="黑体" w:cs="黑体"/>
                <w:szCs w:val="21"/>
              </w:rPr>
              <w:t>及专门化集中实训）</w:t>
            </w:r>
          </w:p>
        </w:tc>
        <w:tc>
          <w:tcPr>
            <w:tcW w:w="1129" w:type="dxa"/>
            <w:vAlign w:val="center"/>
          </w:tcPr>
          <w:p>
            <w:pPr>
              <w:jc w:val="center"/>
              <w:rPr>
                <w:rFonts w:ascii="黑体" w:hAnsi="黑体" w:eastAsia="黑体" w:cs="黑体"/>
                <w:szCs w:val="21"/>
              </w:rPr>
            </w:pPr>
            <w:r>
              <w:rPr>
                <w:rFonts w:hint="eastAsia" w:ascii="黑体" w:hAnsi="黑体" w:eastAsia="黑体" w:cs="黑体"/>
                <w:szCs w:val="21"/>
              </w:rPr>
              <w:t>复习考试</w:t>
            </w:r>
          </w:p>
        </w:tc>
        <w:tc>
          <w:tcPr>
            <w:tcW w:w="1020" w:type="dxa"/>
            <w:vAlign w:val="center"/>
          </w:tcPr>
          <w:p>
            <w:pPr>
              <w:jc w:val="center"/>
              <w:rPr>
                <w:rFonts w:ascii="黑体" w:hAnsi="黑体" w:eastAsia="黑体" w:cs="黑体"/>
                <w:szCs w:val="21"/>
              </w:rPr>
            </w:pPr>
            <w:r>
              <w:rPr>
                <w:rFonts w:hint="eastAsia" w:ascii="黑体" w:hAnsi="黑体" w:eastAsia="黑体" w:cs="黑体"/>
                <w:szCs w:val="21"/>
              </w:rPr>
              <w:t>机动</w:t>
            </w:r>
          </w:p>
        </w:tc>
        <w:tc>
          <w:tcPr>
            <w:tcW w:w="930" w:type="dxa"/>
            <w:vAlign w:val="center"/>
          </w:tcPr>
          <w:p>
            <w:pPr>
              <w:jc w:val="center"/>
              <w:rPr>
                <w:rFonts w:ascii="黑体" w:hAnsi="黑体" w:eastAsia="黑体" w:cs="黑体"/>
                <w:szCs w:val="21"/>
              </w:rPr>
            </w:pPr>
            <w:r>
              <w:rPr>
                <w:rFonts w:hint="eastAsia" w:ascii="黑体" w:hAnsi="黑体" w:eastAsia="黑体" w:cs="黑体"/>
                <w:szCs w:val="21"/>
              </w:rPr>
              <w:t>假期</w:t>
            </w:r>
          </w:p>
        </w:tc>
        <w:tc>
          <w:tcPr>
            <w:tcW w:w="1113" w:type="dxa"/>
            <w:vAlign w:val="center"/>
          </w:tcPr>
          <w:p>
            <w:pPr>
              <w:jc w:val="center"/>
              <w:rPr>
                <w:rFonts w:ascii="黑体" w:hAnsi="黑体" w:eastAsia="黑体" w:cs="黑体"/>
                <w:szCs w:val="21"/>
              </w:rPr>
            </w:pPr>
            <w:r>
              <w:rPr>
                <w:rFonts w:hint="eastAsia" w:ascii="黑体" w:hAnsi="黑体" w:eastAsia="黑体" w:cs="黑体"/>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129"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2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3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11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129"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2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3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11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129"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2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3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11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ind w:firstLine="640"/>
        <w:rPr>
          <w:rFonts w:ascii="楷体" w:hAnsi="楷体" w:eastAsia="楷体" w:cs="楷体"/>
          <w:sz w:val="32"/>
          <w:szCs w:val="32"/>
        </w:rPr>
      </w:pPr>
    </w:p>
    <w:p>
      <w:pPr>
        <w:adjustRightInd w:val="0"/>
        <w:snapToGrid w:val="0"/>
        <w:spacing w:line="580" w:lineRule="exact"/>
        <w:ind w:firstLine="640"/>
        <w:rPr>
          <w:rFonts w:ascii="楷体" w:hAnsi="楷体" w:eastAsia="楷体" w:cs="楷体"/>
          <w:sz w:val="32"/>
          <w:szCs w:val="32"/>
        </w:rPr>
        <w:sectPr>
          <w:pgSz w:w="11906" w:h="16838"/>
          <w:pgMar w:top="2041" w:right="1531" w:bottom="1984" w:left="1531" w:header="851" w:footer="992" w:gutter="0"/>
          <w:pgNumType w:fmt="numberInDash"/>
          <w:cols w:space="720" w:num="1"/>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）教学进程安排表</w:t>
      </w:r>
    </w:p>
    <w:p>
      <w:pPr>
        <w:adjustRightInd w:val="0"/>
        <w:snapToGrid w:val="0"/>
        <w:spacing w:line="580" w:lineRule="exact"/>
        <w:ind w:left="420" w:leftChars="200" w:firstLine="4680" w:firstLineChars="1950"/>
        <w:rPr>
          <w:rFonts w:ascii="楷体" w:hAnsi="楷体" w:eastAsia="楷体" w:cs="楷体"/>
          <w:sz w:val="32"/>
          <w:szCs w:val="32"/>
        </w:rPr>
      </w:pPr>
      <w:r>
        <w:rPr>
          <w:rFonts w:hint="eastAsia" w:ascii="黑体" w:hAnsi="黑体" w:eastAsia="黑体" w:cs="黑体"/>
          <w:sz w:val="24"/>
        </w:rPr>
        <w:t xml:space="preserve">表9 </w:t>
      </w:r>
      <w:r>
        <w:rPr>
          <w:rFonts w:hint="eastAsia" w:ascii="黑体" w:hAnsi="黑体" w:eastAsia="黑体" w:cs="黑体"/>
          <w:sz w:val="24"/>
          <w:lang w:val="en-US" w:eastAsia="zh-CN"/>
        </w:rPr>
        <w:t>西餐烹饪</w:t>
      </w:r>
      <w:r>
        <w:rPr>
          <w:rFonts w:hint="eastAsia" w:ascii="黑体" w:hAnsi="黑体" w:eastAsia="黑体" w:cs="黑体"/>
          <w:sz w:val="24"/>
        </w:rPr>
        <w:t>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710"/>
        <w:gridCol w:w="2632"/>
        <w:gridCol w:w="1459"/>
        <w:gridCol w:w="1134"/>
        <w:gridCol w:w="708"/>
        <w:gridCol w:w="934"/>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课程</w:t>
            </w:r>
          </w:p>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类别</w:t>
            </w:r>
          </w:p>
        </w:tc>
        <w:tc>
          <w:tcPr>
            <w:tcW w:w="710" w:type="dxa"/>
            <w:vMerge w:val="restart"/>
            <w:tcBorders>
              <w:top w:val="single" w:color="auto" w:sz="4" w:space="0"/>
            </w:tcBorders>
            <w:vAlign w:val="center"/>
          </w:tcPr>
          <w:p>
            <w:pPr>
              <w:adjustRightInd w:val="0"/>
              <w:snapToGrid w:val="0"/>
              <w:spacing w:line="240" w:lineRule="exact"/>
              <w:rPr>
                <w:rFonts w:ascii="黑体" w:hAnsi="黑体" w:eastAsia="黑体" w:cs="黑体"/>
                <w:szCs w:val="21"/>
              </w:rPr>
            </w:pPr>
            <w:r>
              <w:rPr>
                <w:rFonts w:hint="eastAsia" w:ascii="黑体" w:hAnsi="黑体" w:eastAsia="黑体" w:cs="黑体"/>
                <w:szCs w:val="21"/>
              </w:rPr>
              <w:t>序号</w:t>
            </w:r>
          </w:p>
        </w:tc>
        <w:tc>
          <w:tcPr>
            <w:tcW w:w="2632" w:type="dxa"/>
            <w:vMerge w:val="restart"/>
            <w:tcBorders>
              <w:top w:val="single" w:color="auto" w:sz="4" w:space="0"/>
            </w:tcBorders>
            <w:vAlign w:val="center"/>
          </w:tcPr>
          <w:p>
            <w:pPr>
              <w:pStyle w:val="20"/>
              <w:adjustRightInd w:val="0"/>
              <w:snapToGrid w:val="0"/>
              <w:spacing w:line="240" w:lineRule="exact"/>
              <w:rPr>
                <w:rFonts w:ascii="黑体" w:hAnsi="黑体" w:eastAsia="黑体" w:cs="黑体"/>
                <w:sz w:val="21"/>
                <w:szCs w:val="21"/>
              </w:rPr>
            </w:pPr>
            <w:r>
              <w:rPr>
                <w:rFonts w:hint="eastAsia" w:ascii="黑体" w:hAnsi="黑体" w:eastAsia="黑体" w:cs="黑体"/>
                <w:sz w:val="21"/>
                <w:szCs w:val="21"/>
              </w:rPr>
              <w:t>课程名称</w:t>
            </w:r>
          </w:p>
        </w:tc>
        <w:tc>
          <w:tcPr>
            <w:tcW w:w="1459" w:type="dxa"/>
            <w:vMerge w:val="restart"/>
            <w:tcBorders>
              <w:top w:val="single" w:color="auto" w:sz="4" w:space="0"/>
            </w:tcBorders>
            <w:vAlign w:val="center"/>
          </w:tcPr>
          <w:p>
            <w:pPr>
              <w:adjustRightInd w:val="0"/>
              <w:snapToGrid w:val="0"/>
              <w:spacing w:line="240" w:lineRule="exact"/>
              <w:rPr>
                <w:rFonts w:ascii="黑体" w:hAnsi="黑体" w:eastAsia="黑体" w:cs="黑体"/>
                <w:szCs w:val="21"/>
              </w:rPr>
            </w:pPr>
            <w:r>
              <w:rPr>
                <w:rFonts w:hint="eastAsia" w:ascii="黑体" w:hAnsi="黑体" w:eastAsia="黑体" w:cs="黑体"/>
                <w:szCs w:val="21"/>
              </w:rPr>
              <w:t>课程代码</w:t>
            </w:r>
          </w:p>
        </w:tc>
        <w:tc>
          <w:tcPr>
            <w:tcW w:w="2776" w:type="dxa"/>
            <w:gridSpan w:val="3"/>
            <w:vMerge w:val="restart"/>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学时分配</w:t>
            </w:r>
          </w:p>
        </w:tc>
        <w:tc>
          <w:tcPr>
            <w:tcW w:w="825" w:type="dxa"/>
            <w:vMerge w:val="restart"/>
            <w:tcBorders>
              <w:top w:val="single" w:color="auto" w:sz="4" w:space="0"/>
            </w:tcBorders>
            <w:vAlign w:val="center"/>
          </w:tcPr>
          <w:p>
            <w:pPr>
              <w:adjustRightInd w:val="0"/>
              <w:snapToGrid w:val="0"/>
              <w:spacing w:line="240" w:lineRule="exact"/>
              <w:rPr>
                <w:rFonts w:ascii="黑体" w:hAnsi="黑体" w:eastAsia="黑体" w:cs="黑体"/>
                <w:szCs w:val="21"/>
              </w:rPr>
            </w:pPr>
            <w:r>
              <w:rPr>
                <w:rFonts w:hint="eastAsia" w:ascii="黑体" w:hAnsi="黑体" w:eastAsia="黑体" w:cs="黑体"/>
                <w:szCs w:val="21"/>
              </w:rPr>
              <w:t>学分</w:t>
            </w:r>
          </w:p>
        </w:tc>
        <w:tc>
          <w:tcPr>
            <w:tcW w:w="690" w:type="dxa"/>
            <w:vMerge w:val="restart"/>
            <w:tcBorders>
              <w:top w:val="single" w:color="auto" w:sz="4" w:space="0"/>
            </w:tcBorders>
            <w:vAlign w:val="center"/>
          </w:tcPr>
          <w:p>
            <w:pPr>
              <w:adjustRightInd w:val="0"/>
              <w:snapToGrid w:val="0"/>
              <w:spacing w:line="240" w:lineRule="exact"/>
              <w:rPr>
                <w:rFonts w:ascii="黑体" w:hAnsi="黑体" w:eastAsia="黑体" w:cs="黑体"/>
                <w:szCs w:val="21"/>
              </w:rPr>
            </w:pPr>
            <w:r>
              <w:rPr>
                <w:rFonts w:hint="eastAsia" w:ascii="黑体" w:hAnsi="黑体" w:eastAsia="黑体" w:cs="黑体"/>
                <w:szCs w:val="21"/>
              </w:rPr>
              <w:t>考核</w:t>
            </w:r>
          </w:p>
          <w:p>
            <w:pPr>
              <w:adjustRightInd w:val="0"/>
              <w:snapToGrid w:val="0"/>
              <w:spacing w:line="240" w:lineRule="exact"/>
              <w:rPr>
                <w:rFonts w:ascii="黑体" w:hAnsi="黑体" w:eastAsia="黑体" w:cs="黑体"/>
                <w:szCs w:val="21"/>
              </w:rPr>
            </w:pPr>
            <w:r>
              <w:rPr>
                <w:rFonts w:hint="eastAsia" w:ascii="黑体" w:hAnsi="黑体" w:eastAsia="黑体" w:cs="黑体"/>
                <w:szCs w:val="21"/>
              </w:rPr>
              <w:t>方式</w:t>
            </w:r>
          </w:p>
        </w:tc>
        <w:tc>
          <w:tcPr>
            <w:tcW w:w="4500" w:type="dxa"/>
            <w:gridSpan w:val="6"/>
            <w:tcBorders>
              <w:top w:val="single" w:color="auto" w:sz="4" w:space="0"/>
              <w:bottom w:val="single" w:color="auto" w:sz="4" w:space="0"/>
            </w:tcBorders>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按学年、学期教学进程安排</w:t>
            </w:r>
          </w:p>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spacing w:line="240" w:lineRule="exact"/>
              <w:jc w:val="center"/>
              <w:rPr>
                <w:rFonts w:ascii="黑体" w:hAnsi="黑体" w:eastAsia="黑体" w:cs="黑体"/>
                <w:szCs w:val="21"/>
              </w:rPr>
            </w:pPr>
          </w:p>
        </w:tc>
        <w:tc>
          <w:tcPr>
            <w:tcW w:w="710" w:type="dxa"/>
            <w:vMerge w:val="continue"/>
            <w:vAlign w:val="center"/>
          </w:tcPr>
          <w:p>
            <w:pPr>
              <w:adjustRightInd w:val="0"/>
              <w:snapToGrid w:val="0"/>
              <w:spacing w:line="240" w:lineRule="exact"/>
              <w:jc w:val="center"/>
              <w:rPr>
                <w:rFonts w:ascii="黑体" w:hAnsi="黑体" w:eastAsia="黑体" w:cs="黑体"/>
                <w:szCs w:val="21"/>
              </w:rPr>
            </w:pPr>
          </w:p>
        </w:tc>
        <w:tc>
          <w:tcPr>
            <w:tcW w:w="2632" w:type="dxa"/>
            <w:vMerge w:val="continue"/>
            <w:vAlign w:val="center"/>
          </w:tcPr>
          <w:p>
            <w:pPr>
              <w:adjustRightInd w:val="0"/>
              <w:snapToGrid w:val="0"/>
              <w:spacing w:line="240" w:lineRule="exact"/>
              <w:rPr>
                <w:rFonts w:ascii="黑体" w:hAnsi="黑体" w:eastAsia="黑体" w:cs="黑体"/>
                <w:szCs w:val="21"/>
              </w:rPr>
            </w:pPr>
          </w:p>
        </w:tc>
        <w:tc>
          <w:tcPr>
            <w:tcW w:w="1459" w:type="dxa"/>
            <w:vMerge w:val="continue"/>
            <w:vAlign w:val="center"/>
          </w:tcPr>
          <w:p>
            <w:pPr>
              <w:adjustRightInd w:val="0"/>
              <w:snapToGrid w:val="0"/>
              <w:spacing w:line="240" w:lineRule="exact"/>
              <w:jc w:val="center"/>
              <w:rPr>
                <w:rFonts w:ascii="黑体" w:hAnsi="黑体" w:eastAsia="黑体" w:cs="黑体"/>
                <w:szCs w:val="21"/>
              </w:rPr>
            </w:pPr>
          </w:p>
        </w:tc>
        <w:tc>
          <w:tcPr>
            <w:tcW w:w="2776" w:type="dxa"/>
            <w:gridSpan w:val="3"/>
            <w:vMerge w:val="continue"/>
            <w:vAlign w:val="center"/>
          </w:tcPr>
          <w:p>
            <w:pPr>
              <w:adjustRightInd w:val="0"/>
              <w:snapToGrid w:val="0"/>
              <w:spacing w:line="240" w:lineRule="exact"/>
              <w:jc w:val="center"/>
              <w:rPr>
                <w:rFonts w:ascii="黑体" w:hAnsi="黑体" w:eastAsia="黑体" w:cs="黑体"/>
                <w:szCs w:val="21"/>
              </w:rPr>
            </w:pPr>
          </w:p>
        </w:tc>
        <w:tc>
          <w:tcPr>
            <w:tcW w:w="825" w:type="dxa"/>
            <w:vMerge w:val="continue"/>
            <w:vAlign w:val="center"/>
          </w:tcPr>
          <w:p>
            <w:pPr>
              <w:adjustRightInd w:val="0"/>
              <w:snapToGrid w:val="0"/>
              <w:ind w:firstLine="420"/>
              <w:jc w:val="center"/>
              <w:rPr>
                <w:rFonts w:ascii="仿宋_GB2312" w:hAnsi="仿宋_GB2312" w:eastAsia="仿宋_GB2312" w:cs="仿宋_GB2312"/>
                <w:szCs w:val="21"/>
              </w:rPr>
            </w:pPr>
          </w:p>
        </w:tc>
        <w:tc>
          <w:tcPr>
            <w:tcW w:w="690" w:type="dxa"/>
            <w:vMerge w:val="continue"/>
            <w:vAlign w:val="center"/>
          </w:tcPr>
          <w:p>
            <w:pPr>
              <w:adjustRightInd w:val="0"/>
              <w:snapToGrid w:val="0"/>
              <w:ind w:firstLine="420"/>
              <w:jc w:val="center"/>
              <w:rPr>
                <w:rFonts w:ascii="仿宋_GB2312" w:hAnsi="仿宋_GB2312" w:eastAsia="仿宋_GB2312" w:cs="仿宋_GB2312"/>
                <w:szCs w:val="21"/>
              </w:rPr>
            </w:pPr>
          </w:p>
        </w:tc>
        <w:tc>
          <w:tcPr>
            <w:tcW w:w="1675" w:type="dxa"/>
            <w:gridSpan w:val="2"/>
            <w:vMerge w:val="restart"/>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第一学年</w:t>
            </w:r>
          </w:p>
        </w:tc>
        <w:tc>
          <w:tcPr>
            <w:tcW w:w="1440" w:type="dxa"/>
            <w:gridSpan w:val="2"/>
            <w:vMerge w:val="restart"/>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第二学年</w:t>
            </w:r>
          </w:p>
        </w:tc>
        <w:tc>
          <w:tcPr>
            <w:tcW w:w="1385" w:type="dxa"/>
            <w:gridSpan w:val="2"/>
            <w:vMerge w:val="restart"/>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spacing w:line="240" w:lineRule="exact"/>
              <w:jc w:val="center"/>
              <w:rPr>
                <w:rFonts w:ascii="黑体" w:hAnsi="黑体" w:eastAsia="黑体" w:cs="黑体"/>
                <w:szCs w:val="21"/>
              </w:rPr>
            </w:pPr>
          </w:p>
        </w:tc>
        <w:tc>
          <w:tcPr>
            <w:tcW w:w="710" w:type="dxa"/>
            <w:vMerge w:val="continue"/>
            <w:vAlign w:val="center"/>
          </w:tcPr>
          <w:p>
            <w:pPr>
              <w:adjustRightInd w:val="0"/>
              <w:snapToGrid w:val="0"/>
              <w:spacing w:line="240" w:lineRule="exact"/>
              <w:jc w:val="center"/>
              <w:rPr>
                <w:rFonts w:ascii="黑体" w:hAnsi="黑体" w:eastAsia="黑体" w:cs="黑体"/>
                <w:szCs w:val="21"/>
              </w:rPr>
            </w:pPr>
          </w:p>
        </w:tc>
        <w:tc>
          <w:tcPr>
            <w:tcW w:w="2632" w:type="dxa"/>
            <w:vMerge w:val="continue"/>
            <w:vAlign w:val="center"/>
          </w:tcPr>
          <w:p>
            <w:pPr>
              <w:adjustRightInd w:val="0"/>
              <w:snapToGrid w:val="0"/>
              <w:spacing w:line="240" w:lineRule="exact"/>
              <w:rPr>
                <w:rFonts w:ascii="黑体" w:hAnsi="黑体" w:eastAsia="黑体" w:cs="黑体"/>
                <w:szCs w:val="21"/>
              </w:rPr>
            </w:pPr>
          </w:p>
        </w:tc>
        <w:tc>
          <w:tcPr>
            <w:tcW w:w="1459" w:type="dxa"/>
            <w:vMerge w:val="continue"/>
            <w:vAlign w:val="center"/>
          </w:tcPr>
          <w:p>
            <w:pPr>
              <w:adjustRightInd w:val="0"/>
              <w:snapToGrid w:val="0"/>
              <w:spacing w:line="240" w:lineRule="exact"/>
              <w:jc w:val="center"/>
              <w:rPr>
                <w:rFonts w:ascii="黑体" w:hAnsi="黑体" w:eastAsia="黑体" w:cs="黑体"/>
                <w:szCs w:val="21"/>
              </w:rPr>
            </w:pPr>
          </w:p>
        </w:tc>
        <w:tc>
          <w:tcPr>
            <w:tcW w:w="1134" w:type="dxa"/>
            <w:vMerge w:val="restart"/>
            <w:vAlign w:val="center"/>
          </w:tcPr>
          <w:p>
            <w:pPr>
              <w:adjustRightInd w:val="0"/>
              <w:snapToGrid w:val="0"/>
              <w:spacing w:line="240" w:lineRule="exact"/>
              <w:rPr>
                <w:rFonts w:ascii="黑体" w:hAnsi="黑体" w:eastAsia="黑体" w:cs="黑体"/>
                <w:szCs w:val="21"/>
              </w:rPr>
            </w:pPr>
            <w:r>
              <w:rPr>
                <w:rFonts w:hint="eastAsia" w:ascii="黑体" w:hAnsi="黑体" w:eastAsia="黑体" w:cs="黑体"/>
                <w:szCs w:val="21"/>
              </w:rPr>
              <w:t>总学时</w:t>
            </w:r>
          </w:p>
        </w:tc>
        <w:tc>
          <w:tcPr>
            <w:tcW w:w="708" w:type="dxa"/>
            <w:vMerge w:val="restart"/>
            <w:vAlign w:val="center"/>
          </w:tcPr>
          <w:p>
            <w:pPr>
              <w:pStyle w:val="20"/>
              <w:adjustRightInd w:val="0"/>
              <w:snapToGrid w:val="0"/>
              <w:spacing w:line="240" w:lineRule="exact"/>
              <w:jc w:val="center"/>
              <w:rPr>
                <w:rFonts w:ascii="黑体" w:hAnsi="黑体" w:eastAsia="黑体" w:cs="黑体"/>
                <w:sz w:val="21"/>
                <w:szCs w:val="21"/>
              </w:rPr>
            </w:pPr>
            <w:r>
              <w:rPr>
                <w:rFonts w:hint="eastAsia" w:ascii="黑体" w:hAnsi="黑体" w:eastAsia="黑体" w:cs="黑体"/>
                <w:sz w:val="21"/>
                <w:szCs w:val="21"/>
              </w:rPr>
              <w:t>理论学时</w:t>
            </w:r>
          </w:p>
        </w:tc>
        <w:tc>
          <w:tcPr>
            <w:tcW w:w="934" w:type="dxa"/>
            <w:vMerge w:val="restart"/>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实践</w:t>
            </w:r>
          </w:p>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学时</w:t>
            </w:r>
          </w:p>
        </w:tc>
        <w:tc>
          <w:tcPr>
            <w:tcW w:w="825" w:type="dxa"/>
            <w:vMerge w:val="continue"/>
            <w:vAlign w:val="center"/>
          </w:tcPr>
          <w:p>
            <w:pPr>
              <w:adjustRightInd w:val="0"/>
              <w:snapToGrid w:val="0"/>
              <w:ind w:firstLine="420"/>
              <w:jc w:val="center"/>
              <w:rPr>
                <w:rFonts w:ascii="仿宋_GB2312" w:hAnsi="仿宋_GB2312" w:eastAsia="仿宋_GB2312" w:cs="仿宋_GB2312"/>
                <w:szCs w:val="21"/>
              </w:rPr>
            </w:pPr>
          </w:p>
        </w:tc>
        <w:tc>
          <w:tcPr>
            <w:tcW w:w="690" w:type="dxa"/>
            <w:vMerge w:val="continue"/>
            <w:vAlign w:val="center"/>
          </w:tcPr>
          <w:p>
            <w:pPr>
              <w:adjustRightInd w:val="0"/>
              <w:snapToGrid w:val="0"/>
              <w:ind w:firstLine="420"/>
              <w:jc w:val="center"/>
              <w:rPr>
                <w:rFonts w:ascii="仿宋_GB2312" w:hAnsi="仿宋_GB2312" w:eastAsia="仿宋_GB2312" w:cs="仿宋_GB2312"/>
                <w:szCs w:val="21"/>
              </w:rPr>
            </w:pPr>
          </w:p>
        </w:tc>
        <w:tc>
          <w:tcPr>
            <w:tcW w:w="1675" w:type="dxa"/>
            <w:gridSpan w:val="2"/>
            <w:vMerge w:val="continue"/>
            <w:tcBorders>
              <w:bottom w:val="single" w:color="auto" w:sz="4" w:space="0"/>
            </w:tcBorders>
            <w:vAlign w:val="center"/>
          </w:tcPr>
          <w:p>
            <w:pPr>
              <w:adjustRightInd w:val="0"/>
              <w:snapToGrid w:val="0"/>
              <w:spacing w:line="240" w:lineRule="exact"/>
              <w:jc w:val="center"/>
              <w:rPr>
                <w:rFonts w:ascii="黑体" w:hAnsi="黑体" w:eastAsia="黑体" w:cs="黑体"/>
                <w:szCs w:val="21"/>
              </w:rPr>
            </w:pPr>
          </w:p>
        </w:tc>
        <w:tc>
          <w:tcPr>
            <w:tcW w:w="1440" w:type="dxa"/>
            <w:gridSpan w:val="2"/>
            <w:vMerge w:val="continue"/>
            <w:tcBorders>
              <w:bottom w:val="single" w:color="auto" w:sz="4" w:space="0"/>
            </w:tcBorders>
            <w:vAlign w:val="center"/>
          </w:tcPr>
          <w:p>
            <w:pPr>
              <w:adjustRightInd w:val="0"/>
              <w:snapToGrid w:val="0"/>
              <w:spacing w:line="240" w:lineRule="exact"/>
              <w:jc w:val="center"/>
              <w:rPr>
                <w:rFonts w:ascii="黑体" w:hAnsi="黑体" w:eastAsia="黑体" w:cs="黑体"/>
                <w:szCs w:val="21"/>
              </w:rPr>
            </w:pPr>
          </w:p>
        </w:tc>
        <w:tc>
          <w:tcPr>
            <w:tcW w:w="1385" w:type="dxa"/>
            <w:gridSpan w:val="2"/>
            <w:vMerge w:val="continue"/>
            <w:tcBorders>
              <w:bottom w:val="single" w:color="auto" w:sz="4" w:space="0"/>
            </w:tcBorders>
            <w:vAlign w:val="center"/>
          </w:tcPr>
          <w:p>
            <w:pPr>
              <w:adjustRightInd w:val="0"/>
              <w:snapToGrid w:val="0"/>
              <w:spacing w:line="240" w:lineRule="exact"/>
              <w:jc w:val="center"/>
              <w:rPr>
                <w:rFonts w:ascii="黑体" w:hAnsi="黑体" w:eastAsia="黑体" w:cs="黑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exact"/>
          <w:tblHeader/>
          <w:jc w:val="center"/>
        </w:trPr>
        <w:tc>
          <w:tcPr>
            <w:tcW w:w="1102" w:type="dxa"/>
            <w:gridSpan w:val="2"/>
            <w:vMerge w:val="continue"/>
            <w:tcBorders>
              <w:left w:val="single" w:color="auto" w:sz="4" w:space="0"/>
            </w:tcBorders>
            <w:vAlign w:val="center"/>
          </w:tcPr>
          <w:p>
            <w:pPr>
              <w:adjustRightInd w:val="0"/>
              <w:snapToGrid w:val="0"/>
              <w:ind w:firstLine="420"/>
              <w:jc w:val="center"/>
              <w:rPr>
                <w:rFonts w:ascii="仿宋_GB2312" w:hAnsi="仿宋_GB2312" w:eastAsia="仿宋_GB2312" w:cs="仿宋_GB2312"/>
                <w:szCs w:val="21"/>
              </w:rPr>
            </w:pPr>
          </w:p>
        </w:tc>
        <w:tc>
          <w:tcPr>
            <w:tcW w:w="710" w:type="dxa"/>
            <w:vMerge w:val="continue"/>
            <w:vAlign w:val="center"/>
          </w:tcPr>
          <w:p>
            <w:pPr>
              <w:adjustRightInd w:val="0"/>
              <w:snapToGrid w:val="0"/>
              <w:ind w:firstLine="420"/>
              <w:jc w:val="center"/>
              <w:rPr>
                <w:rFonts w:ascii="仿宋_GB2312" w:hAnsi="仿宋_GB2312" w:eastAsia="仿宋_GB2312" w:cs="仿宋_GB2312"/>
                <w:szCs w:val="21"/>
              </w:rPr>
            </w:pPr>
          </w:p>
        </w:tc>
        <w:tc>
          <w:tcPr>
            <w:tcW w:w="2632" w:type="dxa"/>
            <w:vMerge w:val="continue"/>
            <w:vAlign w:val="center"/>
          </w:tcPr>
          <w:p>
            <w:pPr>
              <w:adjustRightInd w:val="0"/>
              <w:snapToGrid w:val="0"/>
              <w:ind w:firstLine="420"/>
              <w:rPr>
                <w:rFonts w:ascii="仿宋_GB2312" w:hAnsi="仿宋_GB2312" w:eastAsia="仿宋_GB2312" w:cs="仿宋_GB2312"/>
                <w:szCs w:val="21"/>
              </w:rPr>
            </w:pPr>
          </w:p>
        </w:tc>
        <w:tc>
          <w:tcPr>
            <w:tcW w:w="1459" w:type="dxa"/>
            <w:vMerge w:val="continue"/>
            <w:vAlign w:val="center"/>
          </w:tcPr>
          <w:p>
            <w:pPr>
              <w:adjustRightInd w:val="0"/>
              <w:snapToGrid w:val="0"/>
              <w:ind w:firstLine="420"/>
              <w:jc w:val="center"/>
              <w:rPr>
                <w:rFonts w:ascii="仿宋_GB2312" w:hAnsi="仿宋_GB2312" w:eastAsia="仿宋_GB2312" w:cs="仿宋_GB2312"/>
                <w:szCs w:val="21"/>
              </w:rPr>
            </w:pPr>
          </w:p>
        </w:tc>
        <w:tc>
          <w:tcPr>
            <w:tcW w:w="1134" w:type="dxa"/>
            <w:vMerge w:val="continue"/>
            <w:vAlign w:val="center"/>
          </w:tcPr>
          <w:p>
            <w:pPr>
              <w:adjustRightInd w:val="0"/>
              <w:snapToGrid w:val="0"/>
              <w:ind w:firstLine="420"/>
              <w:jc w:val="center"/>
              <w:rPr>
                <w:rFonts w:ascii="仿宋_GB2312" w:hAnsi="仿宋_GB2312" w:eastAsia="仿宋_GB2312" w:cs="仿宋_GB2312"/>
                <w:szCs w:val="21"/>
              </w:rPr>
            </w:pPr>
          </w:p>
        </w:tc>
        <w:tc>
          <w:tcPr>
            <w:tcW w:w="708" w:type="dxa"/>
            <w:vMerge w:val="continue"/>
            <w:vAlign w:val="center"/>
          </w:tcPr>
          <w:p>
            <w:pPr>
              <w:adjustRightInd w:val="0"/>
              <w:snapToGrid w:val="0"/>
              <w:ind w:firstLine="420"/>
              <w:jc w:val="center"/>
              <w:rPr>
                <w:rFonts w:ascii="仿宋_GB2312" w:hAnsi="仿宋_GB2312" w:eastAsia="仿宋_GB2312" w:cs="仿宋_GB2312"/>
                <w:szCs w:val="21"/>
              </w:rPr>
            </w:pPr>
          </w:p>
        </w:tc>
        <w:tc>
          <w:tcPr>
            <w:tcW w:w="934" w:type="dxa"/>
            <w:vMerge w:val="continue"/>
            <w:vAlign w:val="center"/>
          </w:tcPr>
          <w:p>
            <w:pPr>
              <w:adjustRightInd w:val="0"/>
              <w:snapToGrid w:val="0"/>
              <w:ind w:firstLine="420"/>
              <w:jc w:val="center"/>
              <w:rPr>
                <w:rFonts w:ascii="仿宋_GB2312" w:hAnsi="仿宋_GB2312" w:eastAsia="仿宋_GB2312" w:cs="仿宋_GB2312"/>
                <w:szCs w:val="21"/>
              </w:rPr>
            </w:pPr>
          </w:p>
        </w:tc>
        <w:tc>
          <w:tcPr>
            <w:tcW w:w="825" w:type="dxa"/>
            <w:vMerge w:val="continue"/>
            <w:vAlign w:val="center"/>
          </w:tcPr>
          <w:p>
            <w:pPr>
              <w:adjustRightInd w:val="0"/>
              <w:snapToGrid w:val="0"/>
              <w:ind w:firstLine="420"/>
              <w:jc w:val="center"/>
              <w:rPr>
                <w:rFonts w:ascii="仿宋_GB2312" w:hAnsi="仿宋_GB2312" w:eastAsia="仿宋_GB2312" w:cs="仿宋_GB2312"/>
                <w:szCs w:val="21"/>
              </w:rPr>
            </w:pPr>
          </w:p>
        </w:tc>
        <w:tc>
          <w:tcPr>
            <w:tcW w:w="690" w:type="dxa"/>
            <w:vMerge w:val="continue"/>
            <w:vAlign w:val="center"/>
          </w:tcPr>
          <w:p>
            <w:pPr>
              <w:adjustRightInd w:val="0"/>
              <w:snapToGrid w:val="0"/>
              <w:ind w:firstLine="420"/>
              <w:jc w:val="center"/>
              <w:rPr>
                <w:rFonts w:ascii="仿宋_GB2312" w:hAnsi="仿宋_GB2312" w:eastAsia="仿宋_GB2312" w:cs="仿宋_GB2312"/>
                <w:szCs w:val="21"/>
              </w:rPr>
            </w:pPr>
          </w:p>
        </w:tc>
        <w:tc>
          <w:tcPr>
            <w:tcW w:w="970" w:type="dxa"/>
            <w:tcBorders>
              <w:top w:val="single" w:color="auto" w:sz="4" w:space="0"/>
              <w:bottom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1</w:t>
            </w:r>
          </w:p>
        </w:tc>
        <w:tc>
          <w:tcPr>
            <w:tcW w:w="705" w:type="dxa"/>
            <w:tcBorders>
              <w:top w:val="single" w:color="auto" w:sz="4" w:space="0"/>
              <w:bottom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2</w:t>
            </w:r>
          </w:p>
        </w:tc>
        <w:tc>
          <w:tcPr>
            <w:tcW w:w="735" w:type="dxa"/>
            <w:tcBorders>
              <w:top w:val="single" w:color="auto" w:sz="4" w:space="0"/>
              <w:bottom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3</w:t>
            </w:r>
          </w:p>
        </w:tc>
        <w:tc>
          <w:tcPr>
            <w:tcW w:w="705" w:type="dxa"/>
            <w:tcBorders>
              <w:top w:val="single" w:color="auto" w:sz="4" w:space="0"/>
              <w:bottom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4</w:t>
            </w:r>
          </w:p>
        </w:tc>
        <w:tc>
          <w:tcPr>
            <w:tcW w:w="690" w:type="dxa"/>
            <w:tcBorders>
              <w:top w:val="single" w:color="auto" w:sz="4" w:space="0"/>
              <w:bottom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5</w:t>
            </w:r>
          </w:p>
        </w:tc>
        <w:tc>
          <w:tcPr>
            <w:tcW w:w="695" w:type="dxa"/>
            <w:tcBorders>
              <w:top w:val="single" w:color="auto" w:sz="4" w:space="0"/>
              <w:bottom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adjustRightInd w:val="0"/>
              <w:snapToGrid w:val="0"/>
              <w:ind w:firstLine="420"/>
              <w:jc w:val="right"/>
              <w:rPr>
                <w:rFonts w:ascii="仿宋_GB2312" w:hAnsi="仿宋_GB2312" w:eastAsia="仿宋_GB2312" w:cs="仿宋_GB2312"/>
                <w:szCs w:val="21"/>
              </w:rPr>
            </w:pPr>
          </w:p>
        </w:tc>
        <w:tc>
          <w:tcPr>
            <w:tcW w:w="710" w:type="dxa"/>
            <w:vMerge w:val="continue"/>
            <w:vAlign w:val="center"/>
          </w:tcPr>
          <w:p>
            <w:pPr>
              <w:adjustRightInd w:val="0"/>
              <w:snapToGrid w:val="0"/>
              <w:ind w:firstLine="420"/>
              <w:jc w:val="right"/>
              <w:rPr>
                <w:rFonts w:ascii="仿宋_GB2312" w:hAnsi="仿宋_GB2312" w:eastAsia="仿宋_GB2312" w:cs="仿宋_GB2312"/>
                <w:szCs w:val="21"/>
              </w:rPr>
            </w:pPr>
          </w:p>
        </w:tc>
        <w:tc>
          <w:tcPr>
            <w:tcW w:w="2632" w:type="dxa"/>
            <w:vMerge w:val="continue"/>
            <w:vAlign w:val="center"/>
          </w:tcPr>
          <w:p>
            <w:pPr>
              <w:adjustRightInd w:val="0"/>
              <w:snapToGrid w:val="0"/>
              <w:ind w:firstLine="420"/>
              <w:jc w:val="right"/>
              <w:rPr>
                <w:rFonts w:ascii="仿宋_GB2312" w:hAnsi="仿宋_GB2312" w:eastAsia="仿宋_GB2312" w:cs="仿宋_GB2312"/>
                <w:szCs w:val="21"/>
              </w:rPr>
            </w:pPr>
          </w:p>
        </w:tc>
        <w:tc>
          <w:tcPr>
            <w:tcW w:w="1459" w:type="dxa"/>
            <w:vMerge w:val="continue"/>
            <w:vAlign w:val="center"/>
          </w:tcPr>
          <w:p>
            <w:pPr>
              <w:adjustRightInd w:val="0"/>
              <w:snapToGrid w:val="0"/>
              <w:ind w:firstLine="420"/>
              <w:jc w:val="right"/>
              <w:rPr>
                <w:rFonts w:ascii="仿宋_GB2312" w:hAnsi="仿宋_GB2312" w:eastAsia="仿宋_GB2312" w:cs="仿宋_GB2312"/>
                <w:szCs w:val="21"/>
              </w:rPr>
            </w:pPr>
          </w:p>
        </w:tc>
        <w:tc>
          <w:tcPr>
            <w:tcW w:w="1134" w:type="dxa"/>
            <w:vMerge w:val="continue"/>
            <w:vAlign w:val="center"/>
          </w:tcPr>
          <w:p>
            <w:pPr>
              <w:adjustRightInd w:val="0"/>
              <w:snapToGrid w:val="0"/>
              <w:ind w:firstLine="420"/>
              <w:jc w:val="center"/>
              <w:rPr>
                <w:rFonts w:ascii="仿宋_GB2312" w:hAnsi="仿宋_GB2312" w:eastAsia="仿宋_GB2312" w:cs="仿宋_GB2312"/>
                <w:szCs w:val="21"/>
              </w:rPr>
            </w:pPr>
          </w:p>
        </w:tc>
        <w:tc>
          <w:tcPr>
            <w:tcW w:w="708" w:type="dxa"/>
            <w:vMerge w:val="continue"/>
            <w:vAlign w:val="center"/>
          </w:tcPr>
          <w:p>
            <w:pPr>
              <w:adjustRightInd w:val="0"/>
              <w:snapToGrid w:val="0"/>
              <w:ind w:firstLine="420"/>
              <w:jc w:val="center"/>
              <w:rPr>
                <w:rFonts w:ascii="仿宋_GB2312" w:hAnsi="仿宋_GB2312" w:eastAsia="仿宋_GB2312" w:cs="仿宋_GB2312"/>
                <w:szCs w:val="21"/>
              </w:rPr>
            </w:pPr>
          </w:p>
        </w:tc>
        <w:tc>
          <w:tcPr>
            <w:tcW w:w="934" w:type="dxa"/>
            <w:vMerge w:val="continue"/>
            <w:vAlign w:val="center"/>
          </w:tcPr>
          <w:p>
            <w:pPr>
              <w:adjustRightInd w:val="0"/>
              <w:snapToGrid w:val="0"/>
              <w:ind w:firstLine="420"/>
              <w:jc w:val="center"/>
              <w:rPr>
                <w:rFonts w:ascii="仿宋_GB2312" w:hAnsi="仿宋_GB2312" w:eastAsia="仿宋_GB2312" w:cs="仿宋_GB2312"/>
                <w:szCs w:val="21"/>
              </w:rPr>
            </w:pPr>
          </w:p>
        </w:tc>
        <w:tc>
          <w:tcPr>
            <w:tcW w:w="825" w:type="dxa"/>
            <w:vMerge w:val="continue"/>
            <w:vAlign w:val="center"/>
          </w:tcPr>
          <w:p>
            <w:pPr>
              <w:adjustRightInd w:val="0"/>
              <w:snapToGrid w:val="0"/>
              <w:ind w:firstLine="420"/>
              <w:jc w:val="center"/>
              <w:rPr>
                <w:rFonts w:ascii="仿宋_GB2312" w:hAnsi="仿宋_GB2312" w:eastAsia="仿宋_GB2312" w:cs="仿宋_GB2312"/>
                <w:szCs w:val="21"/>
              </w:rPr>
            </w:pPr>
          </w:p>
        </w:tc>
        <w:tc>
          <w:tcPr>
            <w:tcW w:w="690" w:type="dxa"/>
            <w:vMerge w:val="continue"/>
            <w:vAlign w:val="center"/>
          </w:tcPr>
          <w:p>
            <w:pPr>
              <w:adjustRightInd w:val="0"/>
              <w:snapToGrid w:val="0"/>
              <w:ind w:firstLine="420"/>
              <w:jc w:val="center"/>
              <w:rPr>
                <w:rFonts w:ascii="仿宋_GB2312" w:hAnsi="仿宋_GB2312" w:eastAsia="仿宋_GB2312" w:cs="仿宋_GB2312"/>
                <w:szCs w:val="21"/>
              </w:rPr>
            </w:pPr>
          </w:p>
        </w:tc>
        <w:tc>
          <w:tcPr>
            <w:tcW w:w="970" w:type="dxa"/>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18周</w:t>
            </w:r>
          </w:p>
        </w:tc>
        <w:tc>
          <w:tcPr>
            <w:tcW w:w="705" w:type="dxa"/>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18周</w:t>
            </w:r>
          </w:p>
        </w:tc>
        <w:tc>
          <w:tcPr>
            <w:tcW w:w="735" w:type="dxa"/>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18周</w:t>
            </w:r>
          </w:p>
        </w:tc>
        <w:tc>
          <w:tcPr>
            <w:tcW w:w="705" w:type="dxa"/>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18周</w:t>
            </w:r>
          </w:p>
        </w:tc>
        <w:tc>
          <w:tcPr>
            <w:tcW w:w="690" w:type="dxa"/>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18周</w:t>
            </w:r>
          </w:p>
        </w:tc>
        <w:tc>
          <w:tcPr>
            <w:tcW w:w="695" w:type="dxa"/>
            <w:tcBorders>
              <w:top w:val="single" w:color="auto" w:sz="4" w:space="0"/>
            </w:tcBorders>
            <w:vAlign w:val="center"/>
          </w:tcPr>
          <w:p>
            <w:pPr>
              <w:adjustRightInd w:val="0"/>
              <w:snapToGrid w:val="0"/>
              <w:spacing w:line="240" w:lineRule="exact"/>
              <w:jc w:val="center"/>
              <w:rPr>
                <w:rFonts w:ascii="黑体" w:hAnsi="黑体" w:eastAsia="黑体" w:cs="黑体"/>
                <w:szCs w:val="21"/>
              </w:rPr>
            </w:pPr>
            <w:r>
              <w:rPr>
                <w:rFonts w:hint="eastAsia" w:ascii="黑体" w:hAnsi="黑体" w:eastAsia="黑体" w:cs="黑体"/>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restart"/>
            <w:tcBorders>
              <w:top w:val="single" w:color="auto" w:sz="4" w:space="0"/>
            </w:tcBorders>
            <w:textDirection w:val="tbRlV"/>
            <w:vAlign w:val="center"/>
          </w:tcPr>
          <w:p>
            <w:pPr>
              <w:adjustRightInd w:val="0"/>
              <w:snapToGrid w:val="0"/>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71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中国特色社会主义</w:t>
            </w:r>
          </w:p>
        </w:tc>
        <w:tc>
          <w:tcPr>
            <w:tcW w:w="1459"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1134"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0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934"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tcBorders>
              <w:top w:val="single" w:color="auto" w:sz="4" w:space="0"/>
            </w:tcBorders>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3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5" w:type="dxa"/>
            <w:tcBorders>
              <w:top w:val="single" w:color="auto" w:sz="4" w:space="0"/>
            </w:tcBorders>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心理健康与职业生涯</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11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哲学与人生</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11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职业道德与法治</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11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语文（基础模块）</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11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数学（基础模块）</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KCGG006</w:t>
            </w:r>
          </w:p>
        </w:tc>
        <w:tc>
          <w:tcPr>
            <w:tcW w:w="11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108</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108</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英语（基础模块）</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KCGG007</w:t>
            </w:r>
          </w:p>
        </w:tc>
        <w:tc>
          <w:tcPr>
            <w:tcW w:w="1134" w:type="dxa"/>
            <w:tcBorders>
              <w:bottom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108</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108</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8</w:t>
            </w:r>
          </w:p>
        </w:tc>
        <w:tc>
          <w:tcPr>
            <w:tcW w:w="2632"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信息技术</w:t>
            </w:r>
          </w:p>
        </w:tc>
        <w:tc>
          <w:tcPr>
            <w:tcW w:w="1459"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KCGG008</w:t>
            </w:r>
          </w:p>
        </w:tc>
        <w:tc>
          <w:tcPr>
            <w:tcW w:w="1134" w:type="dxa"/>
            <w:tcBorders>
              <w:bottom w:val="single" w:color="auto" w:sz="4" w:space="0"/>
            </w:tcBorders>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108</w:t>
            </w:r>
          </w:p>
        </w:tc>
        <w:tc>
          <w:tcPr>
            <w:tcW w:w="708"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36</w:t>
            </w:r>
          </w:p>
        </w:tc>
        <w:tc>
          <w:tcPr>
            <w:tcW w:w="934"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72</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历史（基础模块）</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KCGG009</w:t>
            </w:r>
          </w:p>
        </w:tc>
        <w:tc>
          <w:tcPr>
            <w:tcW w:w="1134" w:type="dxa"/>
            <w:tcBorders>
              <w:top w:val="nil"/>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72</w:t>
            </w:r>
          </w:p>
        </w:tc>
        <w:tc>
          <w:tcPr>
            <w:tcW w:w="70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72</w:t>
            </w:r>
          </w:p>
        </w:tc>
        <w:tc>
          <w:tcPr>
            <w:tcW w:w="93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体育与健康（基础模块）</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艺术（基础模块）</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KCGG012</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劳动教育</w:t>
            </w:r>
          </w:p>
        </w:tc>
        <w:tc>
          <w:tcPr>
            <w:tcW w:w="1459"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KCGG013</w:t>
            </w: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70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9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24.9</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kern w:val="0"/>
                <w:szCs w:val="21"/>
              </w:rPr>
            </w:pP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810</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684</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restart"/>
            <w:vAlign w:val="center"/>
          </w:tcPr>
          <w:p>
            <w:pPr>
              <w:adjustRightInd w:val="0"/>
              <w:snapToGrid w:val="0"/>
              <w:ind w:firstLine="42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ind w:left="113" w:right="113" w:firstLine="420"/>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中职生传统文化教育</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KCGG014</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459"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1134"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08"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93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632"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459"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113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0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93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语文（职业模块）</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KCGG005</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数学（拓展模块）</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KCGG006</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英语（职业模块）</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KCGG007</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7</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体育与健康（拓展模块）</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KCGG011</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w:t>
            </w:r>
            <w:r>
              <w:rPr>
                <w:rFonts w:ascii="仿宋_GB2312" w:hAnsi="仿宋_GB2312" w:eastAsia="仿宋_GB2312" w:cs="仿宋_GB2312"/>
                <w:szCs w:val="21"/>
              </w:rPr>
              <w:t>比例8.</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tabs>
                <w:tab w:val="left" w:pos="327"/>
              </w:tabs>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ab/>
            </w:r>
            <w:r>
              <w:rPr>
                <w:rFonts w:hint="eastAsia" w:ascii="仿宋_GB2312" w:hAnsi="仿宋_GB2312" w:eastAsia="仿宋_GB2312" w:cs="仿宋_GB2312"/>
                <w:szCs w:val="21"/>
              </w:rPr>
              <w:t>288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934"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c>
          <w:tcPr>
            <w:tcW w:w="82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16</w:t>
            </w:r>
          </w:p>
        </w:tc>
        <w:tc>
          <w:tcPr>
            <w:tcW w:w="690" w:type="dxa"/>
            <w:vAlign w:val="center"/>
          </w:tcPr>
          <w:p>
            <w:pPr>
              <w:adjustRightInd w:val="0"/>
              <w:snapToGrid w:val="0"/>
              <w:rPr>
                <w:rFonts w:ascii="仿宋_GB2312" w:hAnsi="仿宋_GB2312" w:eastAsia="仿宋_GB2312" w:cs="仿宋_GB2312"/>
                <w:szCs w:val="21"/>
              </w:rPr>
            </w:pPr>
          </w:p>
        </w:tc>
        <w:tc>
          <w:tcPr>
            <w:tcW w:w="4500" w:type="dxa"/>
            <w:gridSpan w:val="6"/>
            <w:vAlign w:val="center"/>
          </w:tcPr>
          <w:p>
            <w:pPr>
              <w:adjustRightInd w:val="0"/>
              <w:snapToGrid w:val="0"/>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499" w:type="dxa"/>
            <w:vMerge w:val="restart"/>
            <w:textDirection w:val="tbRlV"/>
            <w:vAlign w:val="center"/>
          </w:tcPr>
          <w:p>
            <w:pPr>
              <w:adjustRightInd w:val="0"/>
              <w:snapToGrid w:val="0"/>
              <w:ind w:left="113" w:right="113" w:firstLine="420"/>
              <w:jc w:val="center"/>
              <w:rPr>
                <w:rFonts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ind w:firstLine="420"/>
              <w:jc w:val="center"/>
              <w:rPr>
                <w:rFonts w:ascii="仿宋_GB2312" w:hAnsi="仿宋_GB2312" w:eastAsia="仿宋_GB2312" w:cs="仿宋_GB2312"/>
                <w:szCs w:val="21"/>
              </w:rPr>
            </w:pPr>
          </w:p>
        </w:tc>
        <w:tc>
          <w:tcPr>
            <w:tcW w:w="603" w:type="dxa"/>
            <w:vMerge w:val="restart"/>
            <w:textDirection w:val="tbRlV"/>
            <w:vAlign w:val="center"/>
          </w:tcPr>
          <w:p>
            <w:pPr>
              <w:snapToGrid w:val="0"/>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西餐</w:t>
            </w:r>
            <w:r>
              <w:rPr>
                <w:rFonts w:ascii="仿宋_GB2312" w:hAnsi="仿宋_GB2312" w:eastAsia="仿宋_GB2312" w:cs="仿宋_GB2312"/>
                <w:szCs w:val="21"/>
              </w:rPr>
              <w:t>原料知识</w:t>
            </w:r>
          </w:p>
        </w:tc>
        <w:tc>
          <w:tcPr>
            <w:tcW w:w="1459" w:type="dxa"/>
            <w:vAlign w:val="center"/>
          </w:tcPr>
          <w:p>
            <w:pPr>
              <w:widowControl/>
              <w:jc w:val="center"/>
              <w:rPr>
                <w:rFonts w:ascii="仿宋_GB2312" w:hAnsi="仿宋_GB2312" w:eastAsia="仿宋_GB2312" w:cs="仿宋_GB2312"/>
                <w:szCs w:val="21"/>
              </w:rPr>
            </w:pPr>
            <w:r>
              <w:rPr>
                <w:rFonts w:ascii="仿宋_GB2312" w:hAnsi="仿宋_GB2312" w:eastAsia="仿宋_GB2312" w:cs="仿宋_GB2312"/>
                <w:szCs w:val="21"/>
              </w:rPr>
              <w:t>KCCL103</w:t>
            </w: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70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textDirection w:val="tbRlV"/>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烹饪</w:t>
            </w:r>
            <w:r>
              <w:rPr>
                <w:rFonts w:ascii="仿宋_GB2312" w:hAnsi="仿宋_GB2312" w:eastAsia="仿宋_GB2312" w:cs="仿宋_GB2312"/>
                <w:szCs w:val="21"/>
              </w:rPr>
              <w:t>营养与配餐</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KCCL104</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textDirection w:val="tbRlV"/>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西餐</w:t>
            </w:r>
            <w:r>
              <w:rPr>
                <w:rFonts w:ascii="仿宋_GB2312" w:hAnsi="仿宋_GB2312" w:eastAsia="仿宋_GB2312" w:cs="仿宋_GB2312"/>
                <w:szCs w:val="21"/>
              </w:rPr>
              <w:t>烹调基础</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KCCL318</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textDirection w:val="tbRlV"/>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厨房</w:t>
            </w:r>
            <w:r>
              <w:rPr>
                <w:rFonts w:ascii="仿宋_GB2312" w:hAnsi="仿宋_GB2312" w:eastAsia="仿宋_GB2312" w:cs="仿宋_GB2312"/>
                <w:szCs w:val="21"/>
              </w:rPr>
              <w:t>管理</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KCCL107</w:t>
            </w: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70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0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vAlign w:val="center"/>
          </w:tcPr>
          <w:p>
            <w:pPr>
              <w:adjustRightInd w:val="0"/>
              <w:snapToGrid w:val="0"/>
              <w:ind w:firstLine="42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7.</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252</w:t>
            </w:r>
          </w:p>
        </w:tc>
        <w:tc>
          <w:tcPr>
            <w:tcW w:w="70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252</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0</w:t>
            </w:r>
          </w:p>
        </w:tc>
        <w:tc>
          <w:tcPr>
            <w:tcW w:w="82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14</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firstLine="42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专</w:t>
            </w:r>
            <w:r>
              <w:rPr>
                <w:rFonts w:hint="eastAsia" w:ascii="仿宋_GB2312" w:hAnsi="仿宋_GB2312" w:eastAsia="仿宋_GB2312" w:cs="仿宋_GB2312"/>
                <w:szCs w:val="21"/>
              </w:rPr>
              <w:t>业核心课程</w:t>
            </w: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餐饮食品</w:t>
            </w:r>
            <w:r>
              <w:rPr>
                <w:rFonts w:ascii="仿宋_GB2312" w:hAnsi="仿宋_GB2312" w:eastAsia="仿宋_GB2312" w:cs="仿宋_GB2312"/>
                <w:szCs w:val="21"/>
              </w:rPr>
              <w:t>安全与操作规范</w:t>
            </w:r>
          </w:p>
        </w:tc>
        <w:tc>
          <w:tcPr>
            <w:tcW w:w="1459" w:type="dxa"/>
            <w:vAlign w:val="center"/>
          </w:tcPr>
          <w:p>
            <w:pPr>
              <w:adjustRightInd w:val="0"/>
              <w:snapToGrid w:val="0"/>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KCCL</w:t>
            </w:r>
            <w:r>
              <w:rPr>
                <w:rFonts w:hint="eastAsia" w:ascii="仿宋_GB2312" w:hAnsi="仿宋_GB2312" w:eastAsia="仿宋_GB2312" w:cs="仿宋_GB2312"/>
                <w:szCs w:val="21"/>
                <w:lang w:val="en-US" w:eastAsia="zh-CN"/>
              </w:rPr>
              <w:t>353</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08"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加工</w:t>
            </w:r>
            <w:r>
              <w:rPr>
                <w:rFonts w:ascii="仿宋_GB2312" w:hAnsi="仿宋_GB2312" w:eastAsia="仿宋_GB2312" w:cs="仿宋_GB2312"/>
                <w:szCs w:val="21"/>
              </w:rPr>
              <w:t>烹饪技术</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KCCL201</w:t>
            </w: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108</w:t>
            </w:r>
          </w:p>
        </w:tc>
        <w:tc>
          <w:tcPr>
            <w:tcW w:w="708"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0</w:t>
            </w:r>
          </w:p>
        </w:tc>
        <w:tc>
          <w:tcPr>
            <w:tcW w:w="9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108</w:t>
            </w:r>
          </w:p>
        </w:tc>
        <w:tc>
          <w:tcPr>
            <w:tcW w:w="82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冷菜制作</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KCCL202</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热菜制作</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KCCL203</w:t>
            </w: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216</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216</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8</w:t>
            </w:r>
          </w:p>
        </w:tc>
        <w:tc>
          <w:tcPr>
            <w:tcW w:w="70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点心制作</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KCCL227</w:t>
            </w: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西式</w:t>
            </w:r>
            <w:r>
              <w:rPr>
                <w:rFonts w:ascii="仿宋_GB2312" w:hAnsi="仿宋_GB2312" w:eastAsia="仿宋_GB2312" w:cs="仿宋_GB2312"/>
                <w:szCs w:val="21"/>
              </w:rPr>
              <w:t>面包制作</w:t>
            </w:r>
          </w:p>
        </w:tc>
        <w:tc>
          <w:tcPr>
            <w:tcW w:w="1459"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KCCL225</w:t>
            </w: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2</w:t>
            </w:r>
            <w:r>
              <w:rPr>
                <w:rFonts w:hint="eastAsia" w:ascii="仿宋_GB2312" w:hAnsi="仿宋_GB2312" w:eastAsia="仿宋_GB2312" w:cs="仿宋_GB2312"/>
                <w:szCs w:val="21"/>
                <w:lang w:val="en-US" w:eastAsia="zh-CN"/>
              </w:rPr>
              <w:t>2</w:t>
            </w:r>
            <w:r>
              <w:rPr>
                <w:rFonts w:ascii="仿宋_GB2312" w:hAnsi="仿宋_GB2312" w:eastAsia="仿宋_GB2312" w:cs="仿宋_GB2312"/>
                <w:szCs w:val="21"/>
              </w:rPr>
              <w:t>.</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738</w:t>
            </w:r>
          </w:p>
        </w:tc>
        <w:tc>
          <w:tcPr>
            <w:tcW w:w="708"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9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720</w:t>
            </w:r>
          </w:p>
        </w:tc>
        <w:tc>
          <w:tcPr>
            <w:tcW w:w="82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41</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firstLine="420"/>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西餐</w:t>
            </w:r>
            <w:r>
              <w:rPr>
                <w:rFonts w:ascii="仿宋_GB2312" w:hAnsi="仿宋_GB2312" w:eastAsia="仿宋_GB2312" w:cs="仿宋_GB2312"/>
                <w:szCs w:val="21"/>
              </w:rPr>
              <w:t>礼仪</w:t>
            </w:r>
          </w:p>
        </w:tc>
        <w:tc>
          <w:tcPr>
            <w:tcW w:w="1459" w:type="dxa"/>
            <w:vAlign w:val="center"/>
          </w:tcPr>
          <w:p>
            <w:pPr>
              <w:adjustRightInd w:val="0"/>
              <w:snapToGrid w:val="0"/>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KCCL</w:t>
            </w:r>
            <w:r>
              <w:rPr>
                <w:rFonts w:hint="eastAsia" w:ascii="仿宋_GB2312" w:hAnsi="仿宋_GB2312" w:eastAsia="仿宋_GB2312" w:cs="仿宋_GB2312"/>
                <w:szCs w:val="21"/>
                <w:lang w:val="en-US" w:eastAsia="zh-CN"/>
              </w:rPr>
              <w:t>354</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考</w:t>
            </w:r>
            <w:r>
              <w:rPr>
                <w:rFonts w:hint="eastAsia" w:ascii="仿宋_GB2312" w:hAnsi="仿宋_GB2312" w:eastAsia="仿宋_GB2312" w:cs="仿宋_GB2312"/>
                <w:szCs w:val="21"/>
                <w:lang w:val="en-US" w:eastAsia="zh-CN"/>
              </w:rPr>
              <w:t>查</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中外饮食</w:t>
            </w:r>
            <w:r>
              <w:rPr>
                <w:rFonts w:ascii="仿宋_GB2312" w:hAnsi="仿宋_GB2312" w:eastAsia="仿宋_GB2312" w:cs="仿宋_GB2312"/>
                <w:szCs w:val="21"/>
              </w:rPr>
              <w:t>文化</w:t>
            </w:r>
          </w:p>
        </w:tc>
        <w:tc>
          <w:tcPr>
            <w:tcW w:w="1459" w:type="dxa"/>
            <w:vAlign w:val="center"/>
          </w:tcPr>
          <w:p>
            <w:pPr>
              <w:adjustRightInd w:val="0"/>
              <w:snapToGrid w:val="0"/>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KCCL</w:t>
            </w:r>
            <w:r>
              <w:rPr>
                <w:rFonts w:hint="eastAsia" w:ascii="仿宋_GB2312" w:hAnsi="仿宋_GB2312" w:eastAsia="仿宋_GB2312" w:cs="仿宋_GB2312"/>
                <w:szCs w:val="21"/>
                <w:lang w:val="en-US" w:eastAsia="zh-CN"/>
              </w:rPr>
              <w:t>355</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考</w:t>
            </w:r>
            <w:r>
              <w:rPr>
                <w:rFonts w:hint="eastAsia" w:ascii="仿宋_GB2312" w:hAnsi="仿宋_GB2312" w:eastAsia="仿宋_GB2312" w:cs="仿宋_GB2312"/>
                <w:szCs w:val="21"/>
                <w:lang w:val="en-US" w:eastAsia="zh-CN"/>
              </w:rPr>
              <w:t>查</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餐饮</w:t>
            </w:r>
            <w:r>
              <w:rPr>
                <w:rFonts w:ascii="仿宋_GB2312" w:hAnsi="仿宋_GB2312" w:eastAsia="仿宋_GB2312" w:cs="仿宋_GB2312"/>
                <w:szCs w:val="21"/>
              </w:rPr>
              <w:t>英语</w:t>
            </w:r>
          </w:p>
        </w:tc>
        <w:tc>
          <w:tcPr>
            <w:tcW w:w="1459" w:type="dxa"/>
            <w:vAlign w:val="center"/>
          </w:tcPr>
          <w:p>
            <w:pPr>
              <w:adjustRightInd w:val="0"/>
              <w:snapToGrid w:val="0"/>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KCCL</w:t>
            </w:r>
            <w:r>
              <w:rPr>
                <w:rFonts w:hint="eastAsia" w:ascii="仿宋_GB2312" w:hAnsi="仿宋_GB2312" w:eastAsia="仿宋_GB2312" w:cs="仿宋_GB2312"/>
                <w:szCs w:val="21"/>
                <w:lang w:val="en-US" w:eastAsia="zh-CN"/>
              </w:rPr>
              <w:t>356</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考</w:t>
            </w:r>
            <w:r>
              <w:rPr>
                <w:rFonts w:hint="eastAsia" w:ascii="仿宋_GB2312" w:hAnsi="仿宋_GB2312" w:eastAsia="仿宋_GB2312" w:cs="仿宋_GB2312"/>
                <w:szCs w:val="21"/>
                <w:lang w:val="en-US" w:eastAsia="zh-CN"/>
              </w:rPr>
              <w:t>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咖啡</w:t>
            </w:r>
            <w:r>
              <w:rPr>
                <w:rFonts w:ascii="仿宋_GB2312" w:hAnsi="仿宋_GB2312" w:eastAsia="仿宋_GB2312" w:cs="仿宋_GB2312"/>
                <w:szCs w:val="21"/>
              </w:rPr>
              <w:t>技艺</w:t>
            </w:r>
          </w:p>
        </w:tc>
        <w:tc>
          <w:tcPr>
            <w:tcW w:w="1459" w:type="dxa"/>
            <w:vAlign w:val="center"/>
          </w:tcPr>
          <w:p>
            <w:pPr>
              <w:adjustRightInd w:val="0"/>
              <w:snapToGrid w:val="0"/>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KCCL</w:t>
            </w:r>
            <w:r>
              <w:rPr>
                <w:rFonts w:hint="eastAsia" w:ascii="仿宋_GB2312" w:hAnsi="仿宋_GB2312" w:eastAsia="仿宋_GB2312" w:cs="仿宋_GB2312"/>
                <w:szCs w:val="21"/>
                <w:lang w:val="en-US" w:eastAsia="zh-CN"/>
              </w:rPr>
              <w:t>357</w:t>
            </w: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08"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考</w:t>
            </w:r>
            <w:r>
              <w:rPr>
                <w:rFonts w:hint="eastAsia" w:ascii="仿宋_GB2312" w:hAnsi="仿宋_GB2312" w:eastAsia="仿宋_GB2312" w:cs="仿宋_GB2312"/>
                <w:szCs w:val="21"/>
                <w:lang w:val="en-US" w:eastAsia="zh-CN"/>
              </w:rPr>
              <w:t>查</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调酒</w:t>
            </w:r>
            <w:r>
              <w:rPr>
                <w:rFonts w:ascii="仿宋_GB2312" w:hAnsi="仿宋_GB2312" w:eastAsia="仿宋_GB2312" w:cs="仿宋_GB2312"/>
                <w:szCs w:val="21"/>
              </w:rPr>
              <w:t>知识</w:t>
            </w:r>
          </w:p>
        </w:tc>
        <w:tc>
          <w:tcPr>
            <w:tcW w:w="1459" w:type="dxa"/>
            <w:vAlign w:val="center"/>
          </w:tcPr>
          <w:p>
            <w:pPr>
              <w:adjustRightInd w:val="0"/>
              <w:snapToGrid w:val="0"/>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KCCL</w:t>
            </w:r>
            <w:r>
              <w:rPr>
                <w:rFonts w:hint="eastAsia" w:ascii="仿宋_GB2312" w:hAnsi="仿宋_GB2312" w:eastAsia="仿宋_GB2312" w:cs="仿宋_GB2312"/>
                <w:szCs w:val="21"/>
                <w:lang w:val="en-US" w:eastAsia="zh-CN"/>
              </w:rPr>
              <w:t>358</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考</w:t>
            </w:r>
            <w:r>
              <w:rPr>
                <w:rFonts w:hint="eastAsia" w:ascii="仿宋_GB2312" w:hAnsi="仿宋_GB2312" w:eastAsia="仿宋_GB2312" w:cs="仿宋_GB2312"/>
                <w:szCs w:val="21"/>
                <w:lang w:val="en-US" w:eastAsia="zh-CN"/>
              </w:rPr>
              <w:t>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firstLine="42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hint="eastAsia" w:ascii="仿宋_GB2312" w:hAnsi="仿宋_GB2312" w:eastAsia="仿宋_GB2312" w:cs="仿宋_GB2312"/>
                <w:szCs w:val="21"/>
                <w:lang w:val="en-US" w:eastAsia="zh-CN"/>
              </w:rPr>
              <w:t>2</w:t>
            </w:r>
            <w:r>
              <w:rPr>
                <w:rFonts w:ascii="仿宋_GB2312" w:hAnsi="仿宋_GB2312" w:eastAsia="仿宋_GB2312" w:cs="仿宋_GB2312"/>
                <w:szCs w:val="21"/>
              </w:rPr>
              <w:t>.</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90</w:t>
            </w:r>
          </w:p>
        </w:tc>
        <w:tc>
          <w:tcPr>
            <w:tcW w:w="708"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90</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5</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9" w:type="dxa"/>
            <w:vMerge w:val="continue"/>
            <w:vAlign w:val="center"/>
          </w:tcPr>
          <w:p>
            <w:pPr>
              <w:adjustRightInd w:val="0"/>
              <w:snapToGrid w:val="0"/>
              <w:ind w:firstLine="420"/>
              <w:jc w:val="center"/>
              <w:rPr>
                <w:rFonts w:ascii="仿宋_GB2312" w:hAnsi="仿宋_GB2312" w:eastAsia="仿宋_GB2312" w:cs="仿宋_GB2312"/>
                <w:szCs w:val="21"/>
              </w:rPr>
            </w:pPr>
          </w:p>
        </w:tc>
        <w:tc>
          <w:tcPr>
            <w:tcW w:w="603" w:type="dxa"/>
            <w:vMerge w:val="restart"/>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b w:val="0"/>
                <w:bCs w:val="0"/>
                <w:szCs w:val="21"/>
                <w:lang w:val="en-US" w:eastAsia="zh-CN"/>
              </w:rPr>
              <w:t>实习实训</w:t>
            </w: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KCRS001 </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1/2周</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ind w:firstLine="42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9"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西餐</w:t>
            </w:r>
            <w:r>
              <w:rPr>
                <w:rFonts w:hint="eastAsia" w:ascii="仿宋_GB2312" w:hAnsi="仿宋_GB2312" w:eastAsia="仿宋_GB2312" w:cs="仿宋_GB2312"/>
                <w:szCs w:val="21"/>
              </w:rPr>
              <w:t>（冷菜）制作综合实训</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KCSX001 </w:t>
            </w: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168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168</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9</w:t>
            </w:r>
          </w:p>
        </w:tc>
        <w:tc>
          <w:tcPr>
            <w:tcW w:w="69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8"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632"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西餐</w:t>
            </w:r>
            <w:r>
              <w:rPr>
                <w:rFonts w:hint="eastAsia" w:ascii="仿宋_GB2312" w:hAnsi="仿宋_GB2312" w:eastAsia="仿宋_GB2312" w:cs="仿宋_GB2312"/>
                <w:szCs w:val="21"/>
              </w:rPr>
              <w:t>（热菜）制作综合实训</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KCSX001 </w:t>
            </w:r>
          </w:p>
        </w:tc>
        <w:tc>
          <w:tcPr>
            <w:tcW w:w="11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168</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168</w:t>
            </w:r>
          </w:p>
        </w:tc>
        <w:tc>
          <w:tcPr>
            <w:tcW w:w="825"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9</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4</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KCGW002</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69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hint="eastAsia" w:ascii="仿宋_GB2312" w:hAnsi="仿宋_GB2312" w:eastAsia="仿宋_GB2312" w:cs="仿宋_GB2312"/>
                <w:szCs w:val="21"/>
                <w:lang w:val="en-US" w:eastAsia="zh-CN"/>
              </w:rPr>
              <w:t>32</w:t>
            </w:r>
            <w:r>
              <w:rPr>
                <w:rFonts w:ascii="仿宋_GB2312" w:hAnsi="仿宋_GB2312" w:eastAsia="仿宋_GB2312" w:cs="仿宋_GB2312"/>
                <w:szCs w:val="21"/>
              </w:rPr>
              <w:t>.</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1071</w:t>
            </w:r>
          </w:p>
        </w:tc>
        <w:tc>
          <w:tcPr>
            <w:tcW w:w="708" w:type="dxa"/>
            <w:vAlign w:val="center"/>
          </w:tcPr>
          <w:p>
            <w:pPr>
              <w:adjustRightInd w:val="0"/>
              <w:snapToGrid w:val="0"/>
              <w:jc w:val="center"/>
              <w:rPr>
                <w:rFonts w:ascii="仿宋_GB2312" w:hAnsi="仿宋_GB2312" w:eastAsia="仿宋_GB2312" w:cs="仿宋_GB2312"/>
                <w:szCs w:val="21"/>
              </w:rPr>
            </w:pPr>
            <w:r>
              <w:rPr>
                <w:rFonts w:ascii="仿宋_GB2312" w:hAnsi="仿宋_GB2312" w:eastAsia="仿宋_GB2312" w:cs="仿宋_GB2312"/>
                <w:szCs w:val="21"/>
              </w:rPr>
              <w:t>0</w:t>
            </w:r>
          </w:p>
        </w:tc>
        <w:tc>
          <w:tcPr>
            <w:tcW w:w="9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1071</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9</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9" w:hRule="exact"/>
          <w:jc w:val="center"/>
        </w:trPr>
        <w:tc>
          <w:tcPr>
            <w:tcW w:w="1102" w:type="dxa"/>
            <w:gridSpan w:val="2"/>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入学教育与军训</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9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71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2"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45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11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934"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8"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45</w:t>
            </w:r>
            <w:r>
              <w:rPr>
                <w:rFonts w:hint="eastAsia" w:ascii="仿宋_GB2312" w:hAnsi="仿宋_GB2312" w:eastAsia="仿宋_GB2312" w:cs="仿宋_GB2312"/>
                <w:szCs w:val="21"/>
              </w:rPr>
              <w:t xml:space="preserve"> </w:t>
            </w:r>
          </w:p>
        </w:tc>
        <w:tc>
          <w:tcPr>
            <w:tcW w:w="70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93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4500"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459" w:type="dxa"/>
            <w:vAlign w:val="center"/>
          </w:tcPr>
          <w:p>
            <w:pPr>
              <w:adjustRightInd w:val="0"/>
              <w:snapToGrid w:val="0"/>
              <w:jc w:val="center"/>
              <w:rPr>
                <w:rFonts w:ascii="仿宋_GB2312" w:hAnsi="仿宋_GB2312" w:eastAsia="仿宋_GB2312" w:cs="仿宋_GB2312"/>
                <w:szCs w:val="21"/>
              </w:rPr>
            </w:pPr>
          </w:p>
        </w:tc>
        <w:tc>
          <w:tcPr>
            <w:tcW w:w="1134"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3294</w:t>
            </w:r>
          </w:p>
        </w:tc>
        <w:tc>
          <w:tcPr>
            <w:tcW w:w="708"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1275</w:t>
            </w:r>
          </w:p>
        </w:tc>
        <w:tc>
          <w:tcPr>
            <w:tcW w:w="934"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2019</w:t>
            </w:r>
          </w:p>
        </w:tc>
        <w:tc>
          <w:tcPr>
            <w:tcW w:w="825" w:type="dxa"/>
            <w:vAlign w:val="center"/>
          </w:tcPr>
          <w:p>
            <w:pPr>
              <w:adjustRightInd w:val="0"/>
              <w:snapToGrid w:val="0"/>
              <w:jc w:val="center"/>
              <w:rPr>
                <w:rFonts w:hint="default"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182</w:t>
            </w:r>
          </w:p>
        </w:tc>
        <w:tc>
          <w:tcPr>
            <w:tcW w:w="690"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3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8"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459" w:type="dxa"/>
            <w:vAlign w:val="center"/>
          </w:tcPr>
          <w:p>
            <w:pPr>
              <w:adjustRightInd w:val="0"/>
              <w:snapToGrid w:val="0"/>
              <w:jc w:val="center"/>
              <w:rPr>
                <w:rFonts w:ascii="仿宋_GB2312" w:hAnsi="仿宋_GB2312" w:eastAsia="仿宋_GB2312" w:cs="仿宋_GB2312"/>
                <w:szCs w:val="21"/>
              </w:rPr>
            </w:pPr>
          </w:p>
        </w:tc>
        <w:tc>
          <w:tcPr>
            <w:tcW w:w="8791" w:type="dxa"/>
            <w:gridSpan w:val="11"/>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3294</w:t>
            </w:r>
          </w:p>
        </w:tc>
      </w:tr>
    </w:tbl>
    <w:p>
      <w:pPr>
        <w:widowControl/>
        <w:spacing w:line="320" w:lineRule="exact"/>
        <w:ind w:firstLine="240" w:firstLineChars="100"/>
        <w:jc w:val="left"/>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备注：</w:t>
      </w:r>
    </w:p>
    <w:p>
      <w:pPr>
        <w:widowControl/>
        <w:spacing w:line="320" w:lineRule="exact"/>
        <w:ind w:firstLine="480" w:firstLineChars="200"/>
        <w:jc w:val="left"/>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widowControl/>
        <w:spacing w:line="320" w:lineRule="exact"/>
        <w:ind w:firstLine="480" w:firstLineChars="200"/>
        <w:jc w:val="left"/>
        <w:rPr>
          <w:rFonts w:hint="default" w:ascii="仿宋_GB2312" w:hAnsi="仿宋_GB2312" w:eastAsia="仿宋_GB2312" w:cs="仿宋_GB2312"/>
          <w:kern w:val="0"/>
          <w:sz w:val="24"/>
          <w:shd w:val="clear" w:color="auto" w:fill="FFFFFF"/>
          <w:lang w:val="en-US" w:bidi="ar"/>
        </w:rPr>
      </w:pPr>
      <w:r>
        <w:rPr>
          <w:rFonts w:hint="eastAsia" w:ascii="仿宋_GB2312" w:hAnsi="仿宋_GB2312" w:eastAsia="仿宋_GB2312" w:cs="仿宋_GB2312"/>
          <w:kern w:val="0"/>
          <w:sz w:val="24"/>
          <w:shd w:val="clear" w:color="auto" w:fill="FFFFFF"/>
          <w:lang w:val="en-US" w:eastAsia="zh-CN" w:bidi="ar"/>
        </w:rPr>
        <w:t>4.本专业公共基础课程1098课时，占比为33.3%；实践课程2019课时，占比为61.2%。</w:t>
      </w:r>
      <w:bookmarkStart w:id="23" w:name="_GoBack"/>
      <w:bookmarkEnd w:id="23"/>
    </w:p>
    <w:p>
      <w:pPr>
        <w:widowControl/>
        <w:spacing w:line="320" w:lineRule="exact"/>
        <w:ind w:firstLine="480" w:firstLineChars="200"/>
        <w:jc w:val="left"/>
        <w:rPr>
          <w:rFonts w:hint="eastAsia" w:ascii="仿宋_GB2312" w:hAnsi="仿宋_GB2312" w:eastAsia="仿宋_GB2312" w:cs="仿宋_GB2312"/>
          <w:kern w:val="0"/>
          <w:sz w:val="24"/>
          <w:shd w:val="clear" w:color="auto" w:fill="FFFFFF"/>
          <w:lang w:bidi="ar"/>
        </w:rPr>
      </w:pPr>
    </w:p>
    <w:p>
      <w:pPr>
        <w:widowControl/>
        <w:shd w:val="clear" w:color="auto" w:fill="FFFFFF"/>
        <w:spacing w:line="520" w:lineRule="exact"/>
        <w:jc w:val="left"/>
        <w:rPr>
          <w:rFonts w:ascii="黑体" w:hAnsi="黑体" w:eastAsia="黑体" w:cs="黑体"/>
          <w:kern w:val="0"/>
          <w:sz w:val="32"/>
          <w:szCs w:val="32"/>
          <w:shd w:val="clear" w:color="auto" w:fill="FFFFFF"/>
        </w:rPr>
        <w:sectPr>
          <w:pgSz w:w="16838" w:h="11906" w:orient="landscape"/>
          <w:pgMar w:top="1531" w:right="2041" w:bottom="1531" w:left="1984" w:header="851" w:footer="992" w:gutter="0"/>
          <w:pgNumType w:fmt="numberInDash"/>
          <w:cols w:space="720" w:num="1"/>
          <w:docGrid w:type="lines" w:linePitch="312" w:charSpace="0"/>
        </w:sectPr>
      </w:pPr>
    </w:p>
    <w:p>
      <w:pPr>
        <w:widowControl/>
        <w:shd w:val="clear" w:color="auto" w:fill="FFFFFF"/>
        <w:spacing w:line="520" w:lineRule="exact"/>
        <w:ind w:firstLine="640" w:firstLineChars="200"/>
        <w:jc w:val="left"/>
        <w:rPr>
          <w:rFonts w:ascii="黑体" w:hAnsi="黑体" w:eastAsia="黑体" w:cs="黑体"/>
          <w:sz w:val="32"/>
          <w:szCs w:val="32"/>
        </w:rPr>
      </w:pPr>
      <w:r>
        <w:rPr>
          <w:rFonts w:hint="eastAsia" w:ascii="黑体" w:hAnsi="黑体" w:eastAsia="黑体" w:cs="黑体"/>
          <w:kern w:val="0"/>
          <w:sz w:val="32"/>
          <w:szCs w:val="32"/>
          <w:shd w:val="clear" w:color="auto" w:fill="FFFFFF"/>
        </w:rPr>
        <w:t>十、实施保障</w:t>
      </w: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师资队伍</w:t>
      </w:r>
    </w:p>
    <w:p>
      <w:pPr>
        <w:keepNext w:val="0"/>
        <w:keepLines w:val="0"/>
        <w:pageBreakBefore w:val="0"/>
        <w:widowControl w:val="0"/>
        <w:kinsoku/>
        <w:wordWrap/>
        <w:overflowPunct/>
        <w:topLinePunct w:val="0"/>
        <w:bidi w:val="0"/>
        <w:adjustRightInd w:val="0"/>
        <w:snapToGrid/>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1.队伍结构</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.专业教师数量及结构要求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西餐</w:t>
      </w:r>
      <w:r>
        <w:rPr>
          <w:rFonts w:ascii="仿宋_GB2312" w:hAnsi="仿宋_GB2312" w:eastAsia="仿宋_GB2312" w:cs="仿宋_GB2312"/>
          <w:sz w:val="32"/>
          <w:szCs w:val="32"/>
        </w:rPr>
        <w:t>烹饪</w:t>
      </w:r>
      <w:r>
        <w:rPr>
          <w:rFonts w:hint="eastAsia" w:ascii="仿宋_GB2312" w:hAnsi="仿宋_GB2312" w:eastAsia="仿宋_GB2312" w:cs="仿宋_GB2312"/>
          <w:sz w:val="32"/>
          <w:szCs w:val="32"/>
        </w:rPr>
        <w:t>专业作为市级规范化专业，</w:t>
      </w:r>
      <w:r>
        <w:rPr>
          <w:rFonts w:hint="eastAsia" w:ascii="仿宋_GB2312" w:hAnsi="仿宋_GB2312" w:eastAsia="仿宋_GB2312" w:cs="仿宋_GB2312"/>
          <w:sz w:val="32"/>
          <w:szCs w:val="32"/>
          <w:lang w:val="en-US" w:eastAsia="zh-CN"/>
        </w:rPr>
        <w:t>目前</w:t>
      </w:r>
      <w:r>
        <w:rPr>
          <w:rFonts w:hint="eastAsia" w:ascii="仿宋_GB2312" w:hAnsi="仿宋_GB2312" w:eastAsia="仿宋_GB2312" w:cs="仿宋_GB2312"/>
          <w:sz w:val="32"/>
          <w:szCs w:val="32"/>
          <w:highlight w:val="none"/>
          <w:lang w:val="en-US" w:eastAsia="zh-CN"/>
        </w:rPr>
        <w:t>有专业专任教师4人，师生比为1:21；其中本科学历3人，占比75%，研究生以上学历1人，占比25%，具有“双师型”资格教师4人，占专业教师总数的100%。</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.专业带头人</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专业团队带头人业务水平高，应具有本专业及相关专业大学本科以上学历，副高以上职称以及较强的实践能力，能广泛联系行业企业，了解国内外餐饮</w:t>
      </w:r>
      <w:r>
        <w:rPr>
          <w:rFonts w:ascii="仿宋_GB2312" w:hAnsi="仿宋_GB2312" w:eastAsia="仿宋_GB2312" w:cs="仿宋_GB2312"/>
          <w:sz w:val="32"/>
          <w:szCs w:val="32"/>
        </w:rPr>
        <w:t>及食品制造</w:t>
      </w:r>
      <w:r>
        <w:rPr>
          <w:rFonts w:hint="eastAsia" w:ascii="仿宋_GB2312" w:hAnsi="仿宋_GB2312" w:eastAsia="仿宋_GB2312" w:cs="仿宋_GB2312"/>
          <w:sz w:val="32"/>
          <w:szCs w:val="32"/>
        </w:rPr>
        <w:t>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autoSpaceDE w:val="0"/>
        <w:autoSpaceDN w:val="0"/>
        <w:adjustRightIn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.兼职教师</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w:t>
      </w:r>
      <w:r>
        <w:rPr>
          <w:rFonts w:hint="eastAsia" w:ascii="仿宋_GB2312" w:hAnsi="仿宋_GB2312" w:eastAsia="仿宋_GB2312" w:cs="仿宋_GB2312"/>
          <w:sz w:val="32"/>
          <w:szCs w:val="32"/>
          <w:lang w:val="en-US" w:eastAsia="zh-CN"/>
        </w:rPr>
        <w:t>西</w:t>
      </w:r>
      <w:r>
        <w:rPr>
          <w:rFonts w:hint="eastAsia" w:ascii="仿宋_GB2312" w:hAnsi="仿宋_GB2312" w:eastAsia="仿宋_GB2312" w:cs="仿宋_GB2312"/>
          <w:sz w:val="32"/>
          <w:szCs w:val="32"/>
        </w:rPr>
        <w:t>式</w:t>
      </w:r>
      <w:r>
        <w:rPr>
          <w:rFonts w:hint="eastAsia" w:ascii="仿宋_GB2312" w:hAnsi="仿宋_GB2312" w:eastAsia="仿宋_GB2312" w:cs="仿宋_GB2312"/>
          <w:sz w:val="32"/>
          <w:szCs w:val="32"/>
          <w:lang w:eastAsia="zh-CN"/>
        </w:rPr>
        <w:t>热菜</w:t>
      </w:r>
      <w:r>
        <w:rPr>
          <w:rFonts w:hint="eastAsia" w:ascii="仿宋_GB2312" w:hAnsi="仿宋_GB2312" w:eastAsia="仿宋_GB2312" w:cs="仿宋_GB2312"/>
          <w:sz w:val="32"/>
          <w:szCs w:val="32"/>
        </w:rPr>
        <w:t>制作》、《西式</w:t>
      </w:r>
      <w:r>
        <w:rPr>
          <w:rFonts w:hint="eastAsia" w:ascii="仿宋_GB2312" w:hAnsi="仿宋_GB2312" w:eastAsia="仿宋_GB2312" w:cs="仿宋_GB2312"/>
          <w:sz w:val="32"/>
          <w:szCs w:val="32"/>
          <w:lang w:val="en-US" w:eastAsia="zh-CN"/>
        </w:rPr>
        <w:t>冷菜</w:t>
      </w:r>
      <w:r>
        <w:rPr>
          <w:rFonts w:hint="eastAsia" w:ascii="仿宋_GB2312" w:hAnsi="仿宋_GB2312" w:eastAsia="仿宋_GB2312" w:cs="仿宋_GB2312"/>
          <w:sz w:val="32"/>
          <w:szCs w:val="32"/>
        </w:rPr>
        <w:t>制作》、《</w:t>
      </w:r>
      <w:r>
        <w:rPr>
          <w:rFonts w:hint="eastAsia" w:ascii="仿宋_GB2312" w:hAnsi="仿宋_GB2312" w:eastAsia="仿宋_GB2312" w:cs="仿宋_GB2312"/>
          <w:sz w:val="32"/>
          <w:szCs w:val="32"/>
          <w:lang w:eastAsia="zh-CN"/>
        </w:rPr>
        <w:t>西</w:t>
      </w:r>
      <w:r>
        <w:rPr>
          <w:rFonts w:hint="eastAsia" w:ascii="仿宋_GB2312" w:hAnsi="仿宋_GB2312" w:eastAsia="仿宋_GB2312" w:cs="仿宋_GB2312"/>
          <w:sz w:val="32"/>
          <w:szCs w:val="32"/>
          <w:lang w:val="en-US" w:eastAsia="zh-CN"/>
        </w:rPr>
        <w:t>式点心制作</w:t>
      </w:r>
      <w:r>
        <w:rPr>
          <w:rFonts w:hint="eastAsia" w:ascii="仿宋_GB2312" w:hAnsi="仿宋_GB2312" w:eastAsia="仿宋_GB2312" w:cs="仿宋_GB2312"/>
          <w:sz w:val="32"/>
          <w:szCs w:val="32"/>
        </w:rPr>
        <w:t>》等专业技能课程教学，胜任</w:t>
      </w:r>
      <w:r>
        <w:rPr>
          <w:rFonts w:hint="eastAsia" w:ascii="仿宋_GB2312" w:hAnsi="仿宋_GB2312" w:eastAsia="仿宋_GB2312" w:cs="仿宋_GB2312"/>
          <w:sz w:val="32"/>
          <w:szCs w:val="32"/>
          <w:lang w:val="en-US" w:eastAsia="zh-CN"/>
        </w:rPr>
        <w:t>西式热菜</w:t>
      </w:r>
      <w:r>
        <w:rPr>
          <w:rFonts w:hint="eastAsia" w:ascii="仿宋_GB2312" w:hAnsi="仿宋_GB2312" w:eastAsia="仿宋_GB2312" w:cs="仿宋_GB2312"/>
          <w:sz w:val="32"/>
          <w:szCs w:val="32"/>
        </w:rPr>
        <w:t>、西式</w:t>
      </w:r>
      <w:r>
        <w:rPr>
          <w:rFonts w:hint="eastAsia" w:ascii="仿宋_GB2312" w:hAnsi="仿宋_GB2312" w:eastAsia="仿宋_GB2312" w:cs="仿宋_GB2312"/>
          <w:sz w:val="32"/>
          <w:szCs w:val="32"/>
          <w:lang w:val="en-US" w:eastAsia="zh-CN"/>
        </w:rPr>
        <w:t>冷菜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西式点心</w:t>
      </w:r>
      <w:r>
        <w:rPr>
          <w:rFonts w:hint="eastAsia" w:ascii="仿宋_GB2312" w:hAnsi="仿宋_GB2312" w:eastAsia="仿宋_GB2312" w:cs="仿宋_GB2312"/>
          <w:sz w:val="32"/>
          <w:szCs w:val="32"/>
        </w:rPr>
        <w:t>等岗位的实习实训指导和学生职业发展规划指导等任务。</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）教学设施</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校内实训室有</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个，分别是</w:t>
      </w:r>
      <w:r>
        <w:rPr>
          <w:rFonts w:ascii="仿宋_GB2312" w:hAnsi="仿宋_GB2312" w:eastAsia="仿宋_GB2312" w:cs="仿宋_GB2312"/>
          <w:sz w:val="32"/>
          <w:szCs w:val="32"/>
        </w:rPr>
        <w:t>基本功实训室</w:t>
      </w:r>
      <w:r>
        <w:rPr>
          <w:rFonts w:hint="eastAsia" w:ascii="仿宋_GB2312" w:hAnsi="仿宋_GB2312" w:eastAsia="仿宋_GB2312" w:cs="仿宋_GB2312"/>
          <w:sz w:val="32"/>
          <w:szCs w:val="32"/>
        </w:rPr>
        <w:t>、西餐</w:t>
      </w:r>
      <w:r>
        <w:rPr>
          <w:rFonts w:ascii="仿宋_GB2312" w:hAnsi="仿宋_GB2312" w:eastAsia="仿宋_GB2312" w:cs="仿宋_GB2312"/>
          <w:sz w:val="32"/>
          <w:szCs w:val="32"/>
        </w:rPr>
        <w:t>演示室</w:t>
      </w:r>
      <w:r>
        <w:rPr>
          <w:rFonts w:hint="eastAsia" w:ascii="仿宋_GB2312" w:hAnsi="仿宋_GB2312" w:eastAsia="仿宋_GB2312" w:cs="仿宋_GB2312"/>
          <w:sz w:val="32"/>
          <w:szCs w:val="32"/>
        </w:rPr>
        <w:t>、西餐</w:t>
      </w:r>
      <w:r>
        <w:rPr>
          <w:rFonts w:ascii="仿宋_GB2312" w:hAnsi="仿宋_GB2312" w:eastAsia="仿宋_GB2312" w:cs="仿宋_GB2312"/>
          <w:sz w:val="32"/>
          <w:szCs w:val="32"/>
        </w:rPr>
        <w:t>实训室</w:t>
      </w:r>
      <w:r>
        <w:rPr>
          <w:rFonts w:hint="eastAsia" w:ascii="仿宋_GB2312" w:hAnsi="仿宋_GB2312" w:eastAsia="仿宋_GB2312" w:cs="仿宋_GB2312"/>
          <w:sz w:val="32"/>
          <w:szCs w:val="32"/>
        </w:rPr>
        <w:t>。</w:t>
      </w:r>
    </w:p>
    <w:p>
      <w:pPr>
        <w:autoSpaceDE w:val="0"/>
        <w:autoSpaceDN w:val="0"/>
        <w:adjustRightInd w:val="0"/>
        <w:spacing w:line="560" w:lineRule="exact"/>
        <w:ind w:firstLine="480"/>
        <w:jc w:val="center"/>
        <w:rPr>
          <w:rFonts w:ascii="仿宋_GB2312" w:hAnsi="仿宋_GB2312" w:eastAsia="仿宋_GB2312" w:cs="仿宋_GB2312"/>
          <w:sz w:val="32"/>
          <w:szCs w:val="32"/>
        </w:rPr>
      </w:pPr>
      <w:r>
        <w:rPr>
          <w:rFonts w:hint="eastAsia" w:ascii="黑体" w:hAnsi="黑体" w:eastAsia="黑体" w:cs="黑体"/>
          <w:sz w:val="24"/>
        </w:rPr>
        <w:t>表10  西餐烹饪专业实训室一览表</w:t>
      </w:r>
    </w:p>
    <w:tbl>
      <w:tblPr>
        <w:tblStyle w:val="14"/>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560"/>
        <w:gridCol w:w="1695"/>
        <w:gridCol w:w="730"/>
        <w:gridCol w:w="2180"/>
        <w:gridCol w:w="1417"/>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序号</w:t>
            </w:r>
          </w:p>
        </w:tc>
        <w:tc>
          <w:tcPr>
            <w:tcW w:w="1560"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实训室类别</w:t>
            </w:r>
          </w:p>
        </w:tc>
        <w:tc>
          <w:tcPr>
            <w:tcW w:w="1695"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实训室名称</w:t>
            </w:r>
          </w:p>
        </w:tc>
        <w:tc>
          <w:tcPr>
            <w:tcW w:w="730"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数量</w:t>
            </w:r>
          </w:p>
        </w:tc>
        <w:tc>
          <w:tcPr>
            <w:tcW w:w="2180"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主要工具和设备</w:t>
            </w:r>
          </w:p>
        </w:tc>
        <w:tc>
          <w:tcPr>
            <w:tcW w:w="1417"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数量（台/套）</w:t>
            </w:r>
          </w:p>
        </w:tc>
        <w:tc>
          <w:tcPr>
            <w:tcW w:w="1278"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60"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技能实训室</w:t>
            </w:r>
          </w:p>
        </w:tc>
        <w:tc>
          <w:tcPr>
            <w:tcW w:w="169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基本功实训室</w:t>
            </w:r>
          </w:p>
        </w:tc>
        <w:tc>
          <w:tcPr>
            <w:tcW w:w="730"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智能化录/直播系统</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基本功实训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煲仔炉连焗炉</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搅拌机</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储物架</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储物柜</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四门冰箱</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西餐</w:t>
            </w:r>
            <w:r>
              <w:rPr>
                <w:rFonts w:ascii="仿宋_GB2312" w:hAnsi="仿宋_GB2312" w:eastAsia="仿宋_GB2312" w:cs="仿宋_GB2312"/>
                <w:sz w:val="24"/>
              </w:rPr>
              <w:t>演示室</w:t>
            </w:r>
          </w:p>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180" w:type="dxa"/>
            <w:vAlign w:val="center"/>
          </w:tcPr>
          <w:p>
            <w:pPr>
              <w:autoSpaceDE w:val="0"/>
              <w:autoSpaceDN w:val="0"/>
              <w:adjustRightInd w:val="0"/>
              <w:spacing w:line="32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万能蒸烤箱</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restart"/>
            <w:vAlign w:val="center"/>
          </w:tcPr>
          <w:p>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电热单缸双筛炸炉</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半平半坑扒炉</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低温慢煮机</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面火炉</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万能蒸烤箱</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restart"/>
            <w:vAlign w:val="center"/>
          </w:tcPr>
          <w:p>
            <w:pPr>
              <w:autoSpaceDE w:val="0"/>
              <w:autoSpaceDN w:val="0"/>
              <w:adjustRightInd w:val="0"/>
              <w:spacing w:line="320" w:lineRule="exact"/>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2</w:t>
            </w:r>
          </w:p>
        </w:tc>
        <w:tc>
          <w:tcPr>
            <w:tcW w:w="1560"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基础实训室</w:t>
            </w:r>
          </w:p>
        </w:tc>
        <w:tc>
          <w:tcPr>
            <w:tcW w:w="1695"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西餐实训室</w:t>
            </w:r>
          </w:p>
        </w:tc>
        <w:tc>
          <w:tcPr>
            <w:tcW w:w="730"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四门冰箱</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restart"/>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综合</w:t>
            </w:r>
            <w:r>
              <w:rPr>
                <w:rFonts w:ascii="仿宋_GB2312" w:hAnsi="仿宋_GB2312" w:eastAsia="仿宋_GB2312" w:cs="仿宋_GB2312"/>
                <w:sz w:val="21"/>
                <w:szCs w:val="21"/>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冷藏工作台</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多功能搅拌机</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刀具柜</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储物柜</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56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1695"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730"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c>
          <w:tcPr>
            <w:tcW w:w="2180" w:type="dxa"/>
            <w:vAlign w:val="center"/>
          </w:tcPr>
          <w:p>
            <w:pPr>
              <w:autoSpaceDE w:val="0"/>
              <w:autoSpaceDN w:val="0"/>
              <w:adjustRightInd w:val="0"/>
              <w:spacing w:line="32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微波炉</w:t>
            </w:r>
          </w:p>
        </w:tc>
        <w:tc>
          <w:tcPr>
            <w:tcW w:w="1417" w:type="dxa"/>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278" w:type="dxa"/>
            <w:vMerge w:val="continue"/>
            <w:vAlign w:val="center"/>
          </w:tcPr>
          <w:p>
            <w:pPr>
              <w:autoSpaceDE w:val="0"/>
              <w:autoSpaceDN w:val="0"/>
              <w:adjustRightInd w:val="0"/>
              <w:spacing w:line="320" w:lineRule="exact"/>
              <w:ind w:firstLine="480"/>
              <w:jc w:val="center"/>
              <w:rPr>
                <w:rFonts w:ascii="仿宋_GB2312" w:hAnsi="仿宋_GB2312" w:eastAsia="仿宋_GB2312" w:cs="仿宋_GB2312"/>
                <w:sz w:val="24"/>
              </w:rPr>
            </w:pPr>
          </w:p>
        </w:tc>
      </w:tr>
    </w:tbl>
    <w:p>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根据本专业人才培养的需要，校外实习基地应不少于2个，能够提供西餐原料</w:t>
      </w:r>
      <w:r>
        <w:rPr>
          <w:rFonts w:ascii="仿宋_GB2312" w:hAnsi="仿宋_GB2312" w:eastAsia="仿宋_GB2312" w:cs="仿宋_GB2312"/>
          <w:sz w:val="32"/>
          <w:szCs w:val="32"/>
        </w:rPr>
        <w:t>选配、</w:t>
      </w:r>
      <w:r>
        <w:rPr>
          <w:rFonts w:hint="eastAsia" w:ascii="仿宋_GB2312" w:hAnsi="仿宋_GB2312" w:eastAsia="仿宋_GB2312" w:cs="仿宋_GB2312"/>
          <w:sz w:val="32"/>
          <w:szCs w:val="32"/>
        </w:rPr>
        <w:t>西式</w:t>
      </w:r>
      <w:r>
        <w:rPr>
          <w:rFonts w:ascii="仿宋_GB2312" w:hAnsi="仿宋_GB2312" w:eastAsia="仿宋_GB2312" w:cs="仿宋_GB2312"/>
          <w:sz w:val="32"/>
          <w:szCs w:val="32"/>
        </w:rPr>
        <w:t>菜品</w:t>
      </w:r>
      <w:r>
        <w:rPr>
          <w:rFonts w:hint="eastAsia" w:ascii="仿宋_GB2312" w:hAnsi="仿宋_GB2312" w:eastAsia="仿宋_GB2312" w:cs="仿宋_GB2312"/>
          <w:sz w:val="32"/>
          <w:szCs w:val="32"/>
        </w:rPr>
        <w:t>制作、烘焙、西式面点制作、特色小吃制作等实习岗位，可接纳</w:t>
      </w:r>
      <w:r>
        <w:rPr>
          <w:rFonts w:ascii="仿宋_GB2312" w:hAnsi="仿宋_GB2312" w:eastAsia="仿宋_GB2312" w:cs="仿宋_GB2312"/>
          <w:sz w:val="32"/>
          <w:szCs w:val="32"/>
        </w:rPr>
        <w:t>西餐烹饪</w:t>
      </w:r>
      <w:r>
        <w:rPr>
          <w:rFonts w:hint="eastAsia" w:ascii="仿宋_GB2312" w:hAnsi="仿宋_GB2312" w:eastAsia="仿宋_GB2312" w:cs="仿宋_GB2312"/>
          <w:sz w:val="32"/>
          <w:szCs w:val="32"/>
        </w:rPr>
        <w:t xml:space="preserve">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autoSpaceDE w:val="0"/>
        <w:autoSpaceDN w:val="0"/>
        <w:adjustRightInd w:val="0"/>
        <w:spacing w:line="560" w:lineRule="exact"/>
        <w:ind w:firstLine="2640" w:firstLineChars="1100"/>
        <w:rPr>
          <w:rFonts w:ascii="仿宋_GB2312" w:hAnsi="仿宋_GB2312" w:eastAsia="仿宋_GB2312" w:cs="仿宋_GB2312"/>
          <w:sz w:val="32"/>
          <w:szCs w:val="32"/>
        </w:rPr>
      </w:pPr>
      <w:r>
        <w:rPr>
          <w:rFonts w:hint="eastAsia" w:ascii="黑体" w:hAnsi="黑体" w:eastAsia="黑体" w:cs="黑体"/>
          <w:sz w:val="24"/>
        </w:rPr>
        <w:t>表11  西餐</w:t>
      </w:r>
      <w:r>
        <w:rPr>
          <w:rFonts w:ascii="黑体" w:hAnsi="黑体" w:eastAsia="黑体" w:cs="黑体"/>
          <w:sz w:val="24"/>
        </w:rPr>
        <w:t>烹饪</w:t>
      </w:r>
      <w:r>
        <w:rPr>
          <w:rFonts w:hint="eastAsia" w:ascii="黑体" w:hAnsi="黑体" w:eastAsia="黑体" w:cs="黑体"/>
          <w:sz w:val="24"/>
        </w:rPr>
        <w:t>专业校外实习基地一览表</w:t>
      </w:r>
    </w:p>
    <w:tbl>
      <w:tblPr>
        <w:tblStyle w:val="14"/>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353"/>
        <w:gridCol w:w="5982"/>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13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center"/>
              <w:textAlignment w:val="auto"/>
              <w:rPr>
                <w:rFonts w:ascii="黑体" w:hAnsi="黑体" w:eastAsia="黑体" w:cs="黑体"/>
                <w:szCs w:val="21"/>
              </w:rPr>
            </w:pPr>
            <w:r>
              <w:rPr>
                <w:rFonts w:hint="eastAsia" w:ascii="黑体" w:hAnsi="黑体" w:eastAsia="黑体" w:cs="黑体"/>
                <w:szCs w:val="21"/>
              </w:rPr>
              <w:t>实习基地</w:t>
            </w:r>
          </w:p>
        </w:tc>
        <w:tc>
          <w:tcPr>
            <w:tcW w:w="59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80"/>
              <w:jc w:val="center"/>
              <w:textAlignment w:val="auto"/>
              <w:rPr>
                <w:rFonts w:ascii="黑体" w:hAnsi="黑体" w:eastAsia="黑体" w:cs="黑体"/>
                <w:szCs w:val="21"/>
              </w:rPr>
            </w:pPr>
            <w:r>
              <w:rPr>
                <w:rFonts w:hint="eastAsia" w:ascii="黑体" w:hAnsi="黑体" w:eastAsia="黑体" w:cs="黑体"/>
                <w:szCs w:val="21"/>
              </w:rPr>
              <w:t>实习任务及要求</w:t>
            </w:r>
          </w:p>
        </w:tc>
        <w:tc>
          <w:tcPr>
            <w:tcW w:w="1098"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可接纳</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黑体" w:hAnsi="黑体" w:eastAsia="黑体" w:cs="黑体"/>
                <w:szCs w:val="21"/>
              </w:rPr>
            </w:pPr>
            <w:r>
              <w:rPr>
                <w:rFonts w:hint="eastAsia" w:ascii="黑体" w:hAnsi="黑体" w:eastAsia="黑体" w:cs="黑体"/>
                <w:szCs w:val="21"/>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315" w:firstLineChars="150"/>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威海</w:t>
            </w:r>
            <w:r>
              <w:rPr>
                <w:rFonts w:ascii="仿宋_GB2312" w:hAnsi="仿宋_GB2312" w:eastAsia="仿宋_GB2312" w:cs="仿宋_GB2312"/>
                <w:szCs w:val="21"/>
              </w:rPr>
              <w:t>春竹</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国际大酒店</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实习基地</w:t>
            </w:r>
          </w:p>
        </w:tc>
        <w:tc>
          <w:tcPr>
            <w:tcW w:w="59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525" w:firstLineChars="250"/>
              <w:textAlignment w:val="auto"/>
              <w:rPr>
                <w:rFonts w:ascii="仿宋_GB2312" w:hAnsi="仿宋_GB2312" w:eastAsia="仿宋_GB2312" w:cs="仿宋_GB2312"/>
                <w:szCs w:val="21"/>
              </w:rPr>
            </w:pPr>
            <w:r>
              <w:rPr>
                <w:rFonts w:hint="eastAsia" w:ascii="仿宋_GB2312" w:hAnsi="仿宋_GB2312" w:eastAsia="仿宋_GB2312" w:cs="仿宋_GB2312"/>
                <w:szCs w:val="21"/>
              </w:rPr>
              <w:t>了解企业的组织架构、规章制度、企业文化和安全生产知识，通过初加工</w:t>
            </w:r>
            <w:r>
              <w:rPr>
                <w:rFonts w:ascii="仿宋_GB2312" w:hAnsi="仿宋_GB2312" w:eastAsia="仿宋_GB2312" w:cs="仿宋_GB2312"/>
                <w:szCs w:val="21"/>
              </w:rPr>
              <w:t>、凉菜制作、热菜制作</w:t>
            </w:r>
            <w:r>
              <w:rPr>
                <w:rFonts w:hint="eastAsia" w:ascii="仿宋_GB2312" w:hAnsi="仿宋_GB2312" w:eastAsia="仿宋_GB2312" w:cs="仿宋_GB2312"/>
                <w:szCs w:val="21"/>
              </w:rPr>
              <w:t>、西点</w:t>
            </w:r>
            <w:r>
              <w:rPr>
                <w:rFonts w:ascii="仿宋_GB2312" w:hAnsi="仿宋_GB2312" w:eastAsia="仿宋_GB2312" w:cs="仿宋_GB2312"/>
                <w:szCs w:val="21"/>
              </w:rPr>
              <w:t>制作</w:t>
            </w:r>
            <w:r>
              <w:rPr>
                <w:rFonts w:hint="eastAsia" w:ascii="仿宋_GB2312" w:hAnsi="仿宋_GB2312" w:eastAsia="仿宋_GB2312" w:cs="仿宋_GB2312"/>
                <w:szCs w:val="21"/>
              </w:rPr>
              <w:t>等岗位的实践，掌握冷房</w:t>
            </w:r>
            <w:r>
              <w:rPr>
                <w:rFonts w:ascii="仿宋_GB2312" w:hAnsi="仿宋_GB2312" w:eastAsia="仿宋_GB2312" w:cs="仿宋_GB2312"/>
                <w:szCs w:val="21"/>
              </w:rPr>
              <w:t>、</w:t>
            </w:r>
            <w:r>
              <w:rPr>
                <w:rFonts w:hint="eastAsia" w:ascii="仿宋_GB2312" w:hAnsi="仿宋_GB2312" w:eastAsia="仿宋_GB2312" w:cs="仿宋_GB2312"/>
                <w:szCs w:val="21"/>
              </w:rPr>
              <w:t>热房</w:t>
            </w:r>
            <w:r>
              <w:rPr>
                <w:rFonts w:ascii="仿宋_GB2312" w:hAnsi="仿宋_GB2312" w:eastAsia="仿宋_GB2312" w:cs="仿宋_GB2312"/>
                <w:szCs w:val="21"/>
              </w:rPr>
              <w:t>、包饼房</w:t>
            </w:r>
            <w:r>
              <w:rPr>
                <w:rFonts w:hint="eastAsia" w:ascii="仿宋_GB2312" w:hAnsi="仿宋_GB2312" w:eastAsia="仿宋_GB2312" w:cs="仿宋_GB2312"/>
                <w:szCs w:val="21"/>
              </w:rPr>
              <w:t>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098"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威海市</w:t>
            </w:r>
            <w:r>
              <w:rPr>
                <w:rFonts w:ascii="仿宋_GB2312" w:hAnsi="仿宋_GB2312" w:eastAsia="仿宋_GB2312" w:cs="仿宋_GB2312"/>
                <w:szCs w:val="21"/>
              </w:rPr>
              <w:t>贵禾</w:t>
            </w:r>
            <w:r>
              <w:rPr>
                <w:rFonts w:hint="eastAsia" w:ascii="仿宋_GB2312" w:hAnsi="仿宋_GB2312" w:eastAsia="仿宋_GB2312" w:cs="仿宋_GB2312"/>
                <w:szCs w:val="21"/>
              </w:rPr>
              <w:t>四季酒店</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有限公司</w:t>
            </w:r>
          </w:p>
        </w:tc>
        <w:tc>
          <w:tcPr>
            <w:tcW w:w="59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82"/>
              <w:textAlignment w:val="auto"/>
              <w:rPr>
                <w:rFonts w:ascii="仿宋_GB2312" w:hAnsi="仿宋_GB2312" w:eastAsia="仿宋_GB2312" w:cs="仿宋_GB2312"/>
                <w:szCs w:val="21"/>
              </w:rPr>
            </w:pPr>
            <w:r>
              <w:rPr>
                <w:rFonts w:hint="eastAsia" w:ascii="仿宋_GB2312" w:hAnsi="仿宋_GB2312" w:eastAsia="仿宋_GB2312" w:cs="仿宋_GB2312"/>
                <w:szCs w:val="21"/>
              </w:rPr>
              <w:t>了解企业的组织架构、规章制度、企业文化和安全生产知识，通过初加工</w:t>
            </w:r>
            <w:r>
              <w:rPr>
                <w:rFonts w:ascii="仿宋_GB2312" w:hAnsi="仿宋_GB2312" w:eastAsia="仿宋_GB2312" w:cs="仿宋_GB2312"/>
                <w:szCs w:val="21"/>
              </w:rPr>
              <w:t>、凉菜制作、热菜制作</w:t>
            </w:r>
            <w:r>
              <w:rPr>
                <w:rFonts w:hint="eastAsia" w:ascii="仿宋_GB2312" w:hAnsi="仿宋_GB2312" w:eastAsia="仿宋_GB2312" w:cs="仿宋_GB2312"/>
                <w:szCs w:val="21"/>
              </w:rPr>
              <w:t>、西点</w:t>
            </w:r>
            <w:r>
              <w:rPr>
                <w:rFonts w:ascii="仿宋_GB2312" w:hAnsi="仿宋_GB2312" w:eastAsia="仿宋_GB2312" w:cs="仿宋_GB2312"/>
                <w:szCs w:val="21"/>
              </w:rPr>
              <w:t>制作</w:t>
            </w:r>
            <w:r>
              <w:rPr>
                <w:rFonts w:hint="eastAsia" w:ascii="仿宋_GB2312" w:hAnsi="仿宋_GB2312" w:eastAsia="仿宋_GB2312" w:cs="仿宋_GB2312"/>
                <w:szCs w:val="21"/>
              </w:rPr>
              <w:t>等岗位的实践，掌握冷房</w:t>
            </w:r>
            <w:r>
              <w:rPr>
                <w:rFonts w:ascii="仿宋_GB2312" w:hAnsi="仿宋_GB2312" w:eastAsia="仿宋_GB2312" w:cs="仿宋_GB2312"/>
                <w:szCs w:val="21"/>
              </w:rPr>
              <w:t>、</w:t>
            </w:r>
            <w:r>
              <w:rPr>
                <w:rFonts w:hint="eastAsia" w:ascii="仿宋_GB2312" w:hAnsi="仿宋_GB2312" w:eastAsia="仿宋_GB2312" w:cs="仿宋_GB2312"/>
                <w:szCs w:val="21"/>
              </w:rPr>
              <w:t>热房</w:t>
            </w:r>
            <w:r>
              <w:rPr>
                <w:rFonts w:ascii="仿宋_GB2312" w:hAnsi="仿宋_GB2312" w:eastAsia="仿宋_GB2312" w:cs="仿宋_GB2312"/>
                <w:szCs w:val="21"/>
              </w:rPr>
              <w:t>、包饼房</w:t>
            </w:r>
            <w:r>
              <w:rPr>
                <w:rFonts w:hint="eastAsia" w:ascii="仿宋_GB2312" w:hAnsi="仿宋_GB2312" w:eastAsia="仿宋_GB2312" w:cs="仿宋_GB2312"/>
                <w:szCs w:val="21"/>
              </w:rPr>
              <w:t>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098"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15人</w:t>
            </w:r>
          </w:p>
        </w:tc>
      </w:tr>
    </w:tbl>
    <w:p>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（三）教学资源</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本专业相关图书文献配备应能满足人才培养、专业建设、教科研等工作需要，方便师生查询、借阅，且定期更新。主要包括有关《红色米其林指南》、《黑珍珠</w:t>
      </w:r>
      <w:r>
        <w:rPr>
          <w:rFonts w:ascii="仿宋_GB2312" w:hAnsi="仿宋_GB2312" w:eastAsia="仿宋_GB2312" w:cs="仿宋_GB2312"/>
          <w:sz w:val="32"/>
          <w:szCs w:val="32"/>
        </w:rPr>
        <w:t>餐厅</w:t>
      </w:r>
      <w:r>
        <w:rPr>
          <w:rFonts w:hint="eastAsia" w:ascii="仿宋_GB2312" w:hAnsi="仿宋_GB2312" w:eastAsia="仿宋_GB2312" w:cs="仿宋_GB2312"/>
          <w:sz w:val="32"/>
          <w:szCs w:val="32"/>
        </w:rPr>
        <w:t>》、《米其林</w:t>
      </w:r>
      <w:r>
        <w:rPr>
          <w:rFonts w:ascii="仿宋_GB2312" w:hAnsi="仿宋_GB2312" w:eastAsia="仿宋_GB2312" w:cs="仿宋_GB2312"/>
          <w:sz w:val="32"/>
          <w:szCs w:val="32"/>
        </w:rPr>
        <w:t>餐厅</w:t>
      </w:r>
      <w:r>
        <w:rPr>
          <w:rFonts w:hint="eastAsia" w:ascii="仿宋_GB2312" w:hAnsi="仿宋_GB2312" w:eastAsia="仿宋_GB2312" w:cs="仿宋_GB2312"/>
          <w:sz w:val="32"/>
          <w:szCs w:val="32"/>
        </w:rPr>
        <w:t xml:space="preserve"> 》等技术类和案例类图书。</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pPr>
        <w:keepNext w:val="0"/>
        <w:keepLines w:val="0"/>
        <w:pageBreakBefore w:val="0"/>
        <w:widowControl w:val="0"/>
        <w:kinsoku/>
        <w:wordWrap/>
        <w:overflowPunct/>
        <w:topLinePunct w:val="0"/>
        <w:autoSpaceDE w:val="0"/>
        <w:autoSpaceDN w:val="0"/>
        <w:bidi w:val="0"/>
        <w:adjustRightInd w:val="0"/>
        <w:snapToGrid/>
        <w:spacing w:line="600" w:lineRule="exact"/>
        <w:ind w:firstLine="480" w:firstLineChars="150"/>
        <w:textAlignment w:val="auto"/>
        <w:rPr>
          <w:rFonts w:hint="eastAsia" w:ascii="楷体" w:hAnsi="楷体" w:eastAsia="楷体" w:cs="楷体"/>
          <w:sz w:val="32"/>
          <w:szCs w:val="32"/>
        </w:rPr>
      </w:pPr>
      <w:r>
        <w:rPr>
          <w:rFonts w:hint="eastAsia" w:ascii="楷体" w:hAnsi="楷体" w:eastAsia="楷体" w:cs="楷体"/>
          <w:sz w:val="32"/>
          <w:szCs w:val="32"/>
        </w:rPr>
        <w:t>（四）教学方法</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rPr>
        <w:t>习效率。</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（五）学习评价</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六</w:t>
      </w:r>
      <w:r>
        <w:rPr>
          <w:rFonts w:hint="eastAsia" w:ascii="楷体" w:hAnsi="楷体" w:eastAsia="楷体" w:cs="楷体"/>
          <w:sz w:val="32"/>
          <w:szCs w:val="32"/>
          <w:lang w:eastAsia="zh-CN"/>
        </w:rPr>
        <w:t>）</w:t>
      </w:r>
      <w:r>
        <w:rPr>
          <w:rFonts w:hint="eastAsia" w:ascii="楷体" w:hAnsi="楷体" w:eastAsia="楷体" w:cs="楷体"/>
          <w:sz w:val="32"/>
          <w:szCs w:val="32"/>
        </w:rPr>
        <w:t>质量管理</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专业教研组织应充分利用评价分析结果有效改进专业教学，持续提高人才培养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十一、毕业要求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（一）思想品德。</w:t>
      </w:r>
      <w:r>
        <w:rPr>
          <w:rFonts w:hint="eastAsia" w:ascii="仿宋_GB2312" w:hAnsi="仿宋_GB2312" w:eastAsia="仿宋_GB2312" w:cs="仿宋_GB2312"/>
          <w:sz w:val="32"/>
          <w:szCs w:val="32"/>
        </w:rPr>
        <w:t>在校学习期间（含校外岗位实习期间）无违法或严重违纪行为，思想品德评定合格。</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（二）学业成绩。</w:t>
      </w:r>
      <w:r>
        <w:rPr>
          <w:rFonts w:hint="eastAsia" w:ascii="仿宋_GB2312" w:hAnsi="仿宋_GB2312" w:eastAsia="仿宋_GB2312" w:cs="仿宋_GB2312"/>
          <w:sz w:val="32"/>
          <w:szCs w:val="32"/>
        </w:rPr>
        <w:t>在校期间，修完专业人才培养方案规定的所有课程，经考试或考查合格。</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（三）实习合格。</w:t>
      </w:r>
      <w:r>
        <w:rPr>
          <w:rFonts w:hint="eastAsia" w:ascii="仿宋_GB2312" w:hAnsi="仿宋_GB2312" w:eastAsia="仿宋_GB2312" w:cs="仿宋_GB2312"/>
          <w:sz w:val="32"/>
          <w:szCs w:val="32"/>
        </w:rPr>
        <w:t>岗位实习期满，经学校、企业共同鉴定，实习成绩合格。</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十二、附录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岗课赛证与职业能力分析表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default" w:ascii="黑体" w:hAnsi="黑体" w:eastAsia="黑体" w:cs="黑体"/>
          <w:sz w:val="32"/>
          <w:szCs w:val="32"/>
          <w:lang w:val="en-US" w:eastAsia="zh-CN"/>
        </w:rPr>
        <w:sectPr>
          <w:footerReference r:id="rId9" w:type="default"/>
          <w:pgSz w:w="11906" w:h="16838"/>
          <w:pgMar w:top="2041" w:right="1531" w:bottom="1985" w:left="1531" w:header="0" w:footer="1136" w:gutter="0"/>
          <w:cols w:space="720" w:num="1"/>
          <w:docGrid w:linePitch="286" w:charSpace="0"/>
        </w:sect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教学进程变更申请表</w:t>
      </w:r>
    </w:p>
    <w:p>
      <w:pPr>
        <w:autoSpaceDE w:val="0"/>
        <w:autoSpaceDN w:val="0"/>
        <w:adjustRightInd w:val="0"/>
        <w:spacing w:line="520" w:lineRule="exact"/>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录</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p>
    <w:p>
      <w:pPr>
        <w:adjustRightInd w:val="0"/>
        <w:snapToGrid w:val="0"/>
        <w:spacing w:line="580" w:lineRule="exact"/>
        <w:ind w:firstLine="3240" w:firstLineChars="900"/>
        <w:rPr>
          <w:rFonts w:ascii="宋体" w:hAnsi="宋体" w:cs="宋体"/>
          <w:kern w:val="0"/>
          <w:szCs w:val="21"/>
        </w:rPr>
      </w:pPr>
      <w:r>
        <w:rPr>
          <w:rFonts w:hint="eastAsia" w:ascii="方正小标宋简体" w:hAnsi="方正小标宋简体" w:eastAsia="方正小标宋简体" w:cs="方正小标宋_GBK"/>
          <w:kern w:val="0"/>
          <w:sz w:val="36"/>
          <w:szCs w:val="36"/>
        </w:rPr>
        <w:t>西餐</w:t>
      </w:r>
      <w:r>
        <w:rPr>
          <w:rFonts w:ascii="方正小标宋简体" w:hAnsi="方正小标宋简体" w:eastAsia="方正小标宋简体" w:cs="方正小标宋_GBK"/>
          <w:kern w:val="0"/>
          <w:sz w:val="36"/>
          <w:szCs w:val="36"/>
        </w:rPr>
        <w:t>烹饪</w:t>
      </w:r>
      <w:r>
        <w:rPr>
          <w:rFonts w:hint="eastAsia" w:ascii="方正小标宋简体" w:hAnsi="方正小标宋简体" w:eastAsia="方正小标宋简体" w:cs="方正小标宋_GBK"/>
          <w:kern w:val="0"/>
          <w:sz w:val="36"/>
          <w:szCs w:val="36"/>
        </w:rPr>
        <w:t>专业岗课赛证与职业能力分析表</w:t>
      </w:r>
    </w:p>
    <w:tbl>
      <w:tblPr>
        <w:tblStyle w:val="14"/>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147"/>
        <w:gridCol w:w="2947"/>
        <w:gridCol w:w="3315"/>
        <w:gridCol w:w="2183"/>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30"/>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职业岗位</w:t>
            </w:r>
          </w:p>
        </w:tc>
        <w:tc>
          <w:tcPr>
            <w:tcW w:w="2147" w:type="dxa"/>
            <w:tcBorders>
              <w:top w:val="single" w:color="auto" w:sz="4" w:space="0"/>
              <w:left w:val="single" w:color="auto" w:sz="4" w:space="0"/>
              <w:bottom w:val="single" w:color="auto" w:sz="4" w:space="0"/>
              <w:right w:val="single" w:color="auto" w:sz="4" w:space="0"/>
            </w:tcBorders>
            <w:vAlign w:val="center"/>
          </w:tcPr>
          <w:p>
            <w:pPr>
              <w:pStyle w:val="30"/>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2947" w:type="dxa"/>
            <w:tcBorders>
              <w:top w:val="single" w:color="auto" w:sz="4" w:space="0"/>
              <w:left w:val="single" w:color="auto" w:sz="4" w:space="0"/>
              <w:bottom w:val="single" w:color="auto" w:sz="4" w:space="0"/>
              <w:right w:val="single" w:color="auto" w:sz="4" w:space="0"/>
            </w:tcBorders>
            <w:vAlign w:val="center"/>
          </w:tcPr>
          <w:p>
            <w:pPr>
              <w:pStyle w:val="30"/>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黑体"/>
                <w:kern w:val="0"/>
                <w:szCs w:val="21"/>
              </w:rPr>
            </w:pPr>
            <w:r>
              <w:rPr>
                <w:rFonts w:hint="eastAsia" w:ascii="黑体" w:hAnsi="黑体" w:eastAsia="黑体" w:cs="黑体"/>
                <w:kern w:val="0"/>
                <w:szCs w:val="21"/>
              </w:rPr>
              <w:t>职业资格标准</w:t>
            </w:r>
          </w:p>
          <w:p>
            <w:pPr>
              <w:widowControl/>
              <w:jc w:val="center"/>
              <w:rPr>
                <w:rFonts w:ascii="黑体" w:hAnsi="黑体" w:eastAsia="黑体" w:cs="黑体"/>
                <w:kern w:val="0"/>
                <w:szCs w:val="21"/>
              </w:rPr>
            </w:pPr>
            <w:r>
              <w:rPr>
                <w:rFonts w:hint="eastAsia" w:ascii="黑体" w:hAnsi="黑体" w:eastAsia="黑体" w:cs="黑体"/>
                <w:kern w:val="0"/>
                <w:szCs w:val="21"/>
              </w:rPr>
              <w:t>（职业技能等级标准）</w:t>
            </w:r>
          </w:p>
        </w:tc>
        <w:tc>
          <w:tcPr>
            <w:tcW w:w="2183" w:type="dxa"/>
            <w:tcBorders>
              <w:top w:val="single" w:color="auto" w:sz="4" w:space="0"/>
              <w:left w:val="single" w:color="auto" w:sz="4" w:space="0"/>
              <w:bottom w:val="single" w:color="auto" w:sz="4" w:space="0"/>
              <w:right w:val="single" w:color="auto" w:sz="4" w:space="0"/>
            </w:tcBorders>
            <w:vAlign w:val="center"/>
          </w:tcPr>
          <w:p>
            <w:pPr>
              <w:pStyle w:val="30"/>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职业技能大赛标准</w:t>
            </w:r>
          </w:p>
        </w:tc>
        <w:tc>
          <w:tcPr>
            <w:tcW w:w="1927" w:type="dxa"/>
            <w:tcBorders>
              <w:top w:val="single" w:color="auto" w:sz="4" w:space="0"/>
              <w:left w:val="single" w:color="auto" w:sz="4" w:space="0"/>
              <w:bottom w:val="single" w:color="auto" w:sz="4" w:space="0"/>
              <w:right w:val="single" w:color="auto" w:sz="4" w:space="0"/>
            </w:tcBorders>
            <w:vAlign w:val="center"/>
          </w:tcPr>
          <w:p>
            <w:pPr>
              <w:pStyle w:val="30"/>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jc w:val="center"/>
        </w:trPr>
        <w:tc>
          <w:tcPr>
            <w:tcW w:w="1127" w:type="dxa"/>
            <w:vMerge w:val="restart"/>
            <w:tcBorders>
              <w:top w:val="single" w:color="auto" w:sz="4" w:space="0"/>
              <w:left w:val="single" w:color="auto" w:sz="4" w:space="0"/>
              <w:right w:val="single" w:color="auto" w:sz="4" w:space="0"/>
            </w:tcBorders>
            <w:vAlign w:val="center"/>
          </w:tcPr>
          <w:p>
            <w:pPr>
              <w:pStyle w:val="30"/>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原料</w:t>
            </w:r>
          </w:p>
          <w:p>
            <w:pPr>
              <w:pStyle w:val="30"/>
              <w:widowControl/>
              <w:spacing w:line="320" w:lineRule="exact"/>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加工</w:t>
            </w:r>
          </w:p>
          <w:p>
            <w:pPr>
              <w:pStyle w:val="30"/>
              <w:widowControl/>
              <w:spacing w:line="320" w:lineRule="exact"/>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蔬果类原料加工</w:t>
            </w:r>
          </w:p>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p>
        </w:tc>
        <w:tc>
          <w:tcPr>
            <w:tcW w:w="2947" w:type="dxa"/>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会鉴别、选用新鲜的蔬果类原料；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会规范、安全、卫生的进行蔬果类原料加工；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会切配蔬果类原料并加工成半成品；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会保管、储藏成品蔬果类原料。</w:t>
            </w:r>
          </w:p>
        </w:tc>
        <w:tc>
          <w:tcPr>
            <w:tcW w:w="3315" w:type="dxa"/>
            <w:vMerge w:val="restart"/>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能鉴别、选用新鲜的蔬果类原料；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能规范、安全、卫生的进行蔬果类原料加工；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能切配蔬果类原料并加工成半成品；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能保管、储藏成品蔬果类原料。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6.能鉴别</w:t>
            </w:r>
            <w:r>
              <w:rPr>
                <w:rFonts w:hint="eastAsia" w:ascii="仿宋_GB2312" w:hAnsi="仿宋_GB2312" w:eastAsia="仿宋_GB2312" w:cs="仿宋_GB2312"/>
                <w:kern w:val="0"/>
                <w:sz w:val="21"/>
                <w:szCs w:val="21"/>
              </w:rPr>
              <w:t>、选用新鲜的水产类原料；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能规范、安全、卫生的进行水产类原料加工；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能切配水产类原料并加工成半成品；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能保管、储藏成品水产类原料。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能鉴别、选用新鲜的畜禽类原料；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能安全、卫生的进行禽肉类原料加工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能切配禽肉料并加工成半成品；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r>
              <w:rPr>
                <w:rFonts w:hint="eastAsia" w:ascii="仿宋_GB2312" w:hAnsi="仿宋_GB2312" w:eastAsia="仿宋_GB2312" w:cs="仿宋_GB2312"/>
                <w:kern w:val="0"/>
                <w:sz w:val="21"/>
                <w:szCs w:val="21"/>
              </w:rPr>
              <w:t>能保管、储藏成品禽肉类原料</w:t>
            </w:r>
          </w:p>
        </w:tc>
        <w:tc>
          <w:tcPr>
            <w:tcW w:w="2183" w:type="dxa"/>
            <w:vMerge w:val="restart"/>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能鉴别、选用新鲜的蔬果类原料；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能规范、安全、卫生的进行蔬果类原料加工；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能切配蔬果类原料并加工成半成品；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能保管、储藏成品蔬果类原料。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6.能</w:t>
            </w:r>
            <w:r>
              <w:rPr>
                <w:rFonts w:hint="eastAsia" w:ascii="仿宋_GB2312" w:hAnsi="仿宋_GB2312" w:eastAsia="仿宋_GB2312" w:cs="仿宋_GB2312"/>
                <w:kern w:val="0"/>
                <w:sz w:val="21"/>
                <w:szCs w:val="21"/>
              </w:rPr>
              <w:t>鉴别、选用新鲜的水产类原料；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能规范、安全、卫生的进行水产类原料加工；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能切配水产类原料并加工成半成品；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能保管、储藏成品水产类原料。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能鉴别、选用新鲜的畜禽类原料；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能安全、卫生的进行禽肉类原料加工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能切配禽肉料并加工成半成品；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r>
              <w:rPr>
                <w:rFonts w:hint="eastAsia" w:ascii="仿宋_GB2312" w:hAnsi="仿宋_GB2312" w:eastAsia="仿宋_GB2312" w:cs="仿宋_GB2312"/>
                <w:kern w:val="0"/>
                <w:sz w:val="21"/>
                <w:szCs w:val="21"/>
              </w:rPr>
              <w:t>能保管、储藏成品禽肉类原料</w:t>
            </w:r>
          </w:p>
        </w:tc>
        <w:tc>
          <w:tcPr>
            <w:tcW w:w="1927" w:type="dxa"/>
            <w:vMerge w:val="restart"/>
            <w:tcBorders>
              <w:top w:val="single" w:color="auto" w:sz="4" w:space="0"/>
              <w:left w:val="single" w:color="auto" w:sz="4" w:space="0"/>
              <w:right w:val="single" w:color="auto" w:sz="4" w:space="0"/>
            </w:tcBorders>
            <w:vAlign w:val="center"/>
          </w:tcPr>
          <w:p>
            <w:pPr>
              <w:pStyle w:val="30"/>
              <w:widowControl/>
              <w:numPr>
                <w:ilvl w:val="0"/>
                <w:numId w:val="0"/>
              </w:numPr>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《加工棚调基数》</w:t>
            </w:r>
          </w:p>
          <w:p>
            <w:pPr>
              <w:pStyle w:val="30"/>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《西式</w:t>
            </w:r>
            <w:r>
              <w:rPr>
                <w:rFonts w:ascii="仿宋_GB2312" w:hAnsi="仿宋_GB2312" w:eastAsia="仿宋_GB2312" w:cs="仿宋_GB2312"/>
                <w:kern w:val="0"/>
                <w:sz w:val="21"/>
                <w:szCs w:val="21"/>
              </w:rPr>
              <w:t>冷菜制作</w:t>
            </w:r>
            <w:r>
              <w:rPr>
                <w:rFonts w:hint="eastAsia" w:ascii="仿宋_GB2312" w:hAnsi="仿宋_GB2312" w:eastAsia="仿宋_GB2312" w:cs="仿宋_GB2312"/>
                <w:kern w:val="0"/>
                <w:sz w:val="21"/>
                <w:szCs w:val="21"/>
              </w:rPr>
              <w:t>》</w:t>
            </w:r>
          </w:p>
          <w:p>
            <w:pPr>
              <w:pStyle w:val="30"/>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《西式</w:t>
            </w:r>
            <w:r>
              <w:rPr>
                <w:rFonts w:ascii="仿宋_GB2312" w:hAnsi="仿宋_GB2312" w:eastAsia="仿宋_GB2312" w:cs="仿宋_GB2312"/>
                <w:kern w:val="0"/>
                <w:sz w:val="21"/>
                <w:szCs w:val="21"/>
              </w:rPr>
              <w:t>热菜制作</w:t>
            </w:r>
            <w:r>
              <w:rPr>
                <w:rFonts w:hint="eastAsia" w:ascii="仿宋_GB2312" w:hAnsi="仿宋_GB2312" w:eastAsia="仿宋_GB2312" w:cs="仿宋_GB2312"/>
                <w:kern w:val="0"/>
                <w:sz w:val="21"/>
                <w:szCs w:val="21"/>
              </w:rPr>
              <w:t>》</w:t>
            </w:r>
          </w:p>
          <w:p>
            <w:pPr>
              <w:pStyle w:val="30"/>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《西餐</w:t>
            </w:r>
            <w:r>
              <w:rPr>
                <w:rFonts w:ascii="仿宋_GB2312" w:hAnsi="仿宋_GB2312" w:eastAsia="仿宋_GB2312" w:cs="仿宋_GB2312"/>
                <w:kern w:val="0"/>
                <w:sz w:val="21"/>
                <w:szCs w:val="21"/>
              </w:rPr>
              <w:t>烹调基础</w:t>
            </w:r>
            <w:r>
              <w:rPr>
                <w:rFonts w:hint="eastAsia" w:ascii="仿宋_GB2312" w:hAnsi="仿宋_GB2312" w:eastAsia="仿宋_GB2312" w:cs="仿宋_GB2312"/>
                <w:kern w:val="0"/>
                <w:sz w:val="21"/>
                <w:szCs w:val="21"/>
              </w:rPr>
              <w:t>》</w:t>
            </w:r>
          </w:p>
          <w:p>
            <w:pPr>
              <w:pStyle w:val="30"/>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127" w:type="dxa"/>
            <w:vMerge w:val="continue"/>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水产类原料加工</w:t>
            </w:r>
          </w:p>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会鉴别、选用新鲜的水产类原料；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会规范、安全、卫生的进行水产类原料加工；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会切配水产类原料并加工成半成品；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会保管、储藏成品水产类原料。</w:t>
            </w:r>
          </w:p>
        </w:tc>
        <w:tc>
          <w:tcPr>
            <w:tcW w:w="3315"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127" w:type="dxa"/>
            <w:vMerge w:val="continue"/>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畜禽肉类原料加工</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会鉴别、选用新鲜的畜禽类原料；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会安全、卫生的进行禽肉类原料加工</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会正确使用和保养加工工具设备；</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会切配禽肉料并加工成半成品；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会保管、储藏成品禽肉类原料</w:t>
            </w:r>
          </w:p>
        </w:tc>
        <w:tc>
          <w:tcPr>
            <w:tcW w:w="3315"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vAlign w:val="center"/>
          </w:tcPr>
          <w:p>
            <w:pPr>
              <w:widowControl/>
              <w:spacing w:line="320" w:lineRule="exact"/>
              <w:jc w:val="center"/>
              <w:rPr>
                <w:rFonts w:ascii="仿宋_GB2312" w:hAnsi="仿宋_GB2312" w:eastAsia="仿宋_GB2312" w:cs="仿宋_GB2312"/>
                <w:kern w:val="0"/>
                <w:szCs w:val="21"/>
              </w:rPr>
            </w:pPr>
          </w:p>
          <w:p>
            <w:pPr>
              <w:widowControl/>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冷房</w:t>
            </w:r>
          </w:p>
          <w:p>
            <w:pPr>
              <w:pStyle w:val="30"/>
              <w:widowControl/>
              <w:spacing w:line="320" w:lineRule="exact"/>
              <w:jc w:val="center"/>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冷调味汁制作</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会正确调制基础冷汁；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会正确调制成品冷沙司；</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会根据冷汁、冷沙司的需求及品质正确鉴别与保管。</w:t>
            </w:r>
          </w:p>
        </w:tc>
        <w:tc>
          <w:tcPr>
            <w:tcW w:w="3315" w:type="dxa"/>
            <w:vMerge w:val="restart"/>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能正确调制基础冷汁；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能正确调制成品冷沙司；</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能根据冷汁、冷沙司的需求及品质正确鉴别与保管。</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能根据不同的色拉选择相应的原料；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能清晰色拉所需要的的原料并加工成型；</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能根据不同色拉搭配相应的冷调味汁；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能根据不同的工艺色拉制作；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能够根据制作标准规范摆盘；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能根据冷菜菜肴要求选择不同原料；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能根据不同原料的特性进行加工成熟；</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能完成冷菜菜肴的装盘。</w:t>
            </w:r>
          </w:p>
        </w:tc>
        <w:tc>
          <w:tcPr>
            <w:tcW w:w="2183" w:type="dxa"/>
            <w:vMerge w:val="restart"/>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能正确调制基础冷汁；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能正确调制成品冷沙司；</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能根据冷汁、冷沙司的需求及品质正确鉴别与保管。</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能根据不同的色拉选择相应的原料；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能清晰色拉所需要的的原料并加工成型；</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能根据不同色拉搭配相应的冷调味汁；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能根据不同的工艺色拉制作；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能够根据制作标准规范摆盘；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能根据冷菜菜肴要求选择不同原料；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能根据不同原料的特性进行加工成熟；</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能完成冷菜菜肴的装盘。</w:t>
            </w:r>
          </w:p>
        </w:tc>
        <w:tc>
          <w:tcPr>
            <w:tcW w:w="1927" w:type="dxa"/>
            <w:vMerge w:val="restart"/>
            <w:tcBorders>
              <w:left w:val="single" w:color="auto" w:sz="4" w:space="0"/>
              <w:right w:val="single" w:color="auto" w:sz="4" w:space="0"/>
            </w:tcBorders>
            <w:vAlign w:val="center"/>
          </w:tcPr>
          <w:p>
            <w:pPr>
              <w:pStyle w:val="30"/>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《西餐</w:t>
            </w:r>
            <w:r>
              <w:rPr>
                <w:rFonts w:ascii="仿宋_GB2312" w:hAnsi="仿宋_GB2312" w:eastAsia="仿宋_GB2312" w:cs="仿宋_GB2312"/>
                <w:kern w:val="0"/>
                <w:sz w:val="21"/>
                <w:szCs w:val="21"/>
              </w:rPr>
              <w:t>冷菜制作</w:t>
            </w:r>
            <w:r>
              <w:rPr>
                <w:rFonts w:hint="eastAsia" w:ascii="仿宋_GB2312" w:hAnsi="仿宋_GB2312" w:eastAsia="仿宋_GB2312" w:cs="仿宋_GB2312"/>
                <w:kern w:val="0"/>
                <w:sz w:val="21"/>
                <w:szCs w:val="21"/>
              </w:rPr>
              <w:t>》</w:t>
            </w:r>
          </w:p>
          <w:p>
            <w:pPr>
              <w:pStyle w:val="30"/>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《西餐</w:t>
            </w:r>
            <w:r>
              <w:rPr>
                <w:rFonts w:ascii="仿宋_GB2312" w:hAnsi="仿宋_GB2312" w:eastAsia="仿宋_GB2312" w:cs="仿宋_GB2312"/>
                <w:kern w:val="0"/>
                <w:sz w:val="21"/>
                <w:szCs w:val="21"/>
              </w:rPr>
              <w:t>烹调基础</w:t>
            </w:r>
            <w:r>
              <w:rPr>
                <w:rFonts w:hint="eastAsia" w:ascii="仿宋_GB2312" w:hAnsi="仿宋_GB2312" w:eastAsia="仿宋_GB2312" w:cs="仿宋_GB2312"/>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色拉制作及装盘</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会根据不同的色拉选择相应的原料；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会清晰色拉所需要的的原料并加工成型；</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会根据不同色拉搭配相应的冷调味汁；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会根据不同的工艺色拉制作；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会够根据制作标准规范摆盘；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会严格执行卫生要求，确保视频安全。</w:t>
            </w:r>
          </w:p>
        </w:tc>
        <w:tc>
          <w:tcPr>
            <w:tcW w:w="3315"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1" w:hRule="atLeast"/>
          <w:jc w:val="center"/>
        </w:trPr>
        <w:tc>
          <w:tcPr>
            <w:tcW w:w="11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西餐冷菜制作及装盘</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会严格执行卫生要求，确保视频安全；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会根据冷菜菜肴要求选择不同原料；</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会根据不同原料的特性进行加工成熟；</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会完成冷菜菜肴的装盘。</w:t>
            </w:r>
          </w:p>
        </w:tc>
        <w:tc>
          <w:tcPr>
            <w:tcW w:w="3315"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p>
          <w:p>
            <w:pPr>
              <w:pStyle w:val="30"/>
              <w:widowControl/>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 xml:space="preserve"> </w:t>
            </w:r>
            <w:r>
              <w:rPr>
                <w:rFonts w:hint="eastAsia" w:ascii="仿宋_GB2312" w:hAnsi="仿宋_GB2312" w:eastAsia="仿宋_GB2312" w:cs="仿宋_GB2312"/>
                <w:kern w:val="0"/>
                <w:sz w:val="21"/>
                <w:szCs w:val="21"/>
              </w:rPr>
              <w:t>热房</w:t>
            </w: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基础汤汁制作</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会严格执行卫生要求、确保食品；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会根据汤汁内容选取相应原料与设备工具；</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会根据菜肴制作需要，制作白汁、黄汁、各类少司酱汁；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会根据成品需要，制作与鉴别清汤、蓉汤、奶油汤、蔬菜汤、海鲜汤等；</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会完成汤菜的装盘与装饰；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会采用合理方法对汤汁进行保存。.</w:t>
            </w:r>
          </w:p>
        </w:tc>
        <w:tc>
          <w:tcPr>
            <w:tcW w:w="3315" w:type="dxa"/>
            <w:vMerge w:val="restart"/>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能严格执行卫生要求、确保食品；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能根据汤汁内容选取相应原料与设备工具；</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能根据菜肴制作需要，制作白汁、黄汁、各类少司酱汁；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能根据成品需要，制作与鉴别清汤、蓉汤、奶油汤、蔬菜汤、海鲜汤等；</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能完成汤菜的装盘与装饰；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能采用合理方法对汤汁进行保存。.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能严格执行卫生要求，确保食品；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能根据原料的性质选择合适的工具进行烹饪；</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能运用正确的烹调方法完成菜肴成熟制作；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能根据原料性质正确搭配调味汁；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能根据主菜性质正确搭配配菜；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能正确使用盛器进行主菜装盘。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能严格执行卫生要求，确保食品安全；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能从原料搭配角度，进行热菜菜肴创新；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r>
              <w:rPr>
                <w:rFonts w:hint="eastAsia" w:ascii="仿宋_GB2312" w:hAnsi="仿宋_GB2312" w:eastAsia="仿宋_GB2312" w:cs="仿宋_GB2312"/>
                <w:kern w:val="0"/>
                <w:sz w:val="21"/>
                <w:szCs w:val="21"/>
              </w:rPr>
              <w:t>能变化相应工艺流程，进行热菜菜肴创新；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16.</w:t>
            </w:r>
            <w:r>
              <w:rPr>
                <w:rFonts w:hint="eastAsia" w:ascii="仿宋_GB2312" w:hAnsi="仿宋_GB2312" w:eastAsia="仿宋_GB2312" w:cs="仿宋_GB2312"/>
                <w:kern w:val="0"/>
                <w:sz w:val="21"/>
                <w:szCs w:val="21"/>
              </w:rPr>
              <w:t>能从口味、色彩等角度，进行热菜菜肴创新；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17.</w:t>
            </w:r>
            <w:r>
              <w:rPr>
                <w:rFonts w:hint="eastAsia" w:ascii="仿宋_GB2312" w:hAnsi="仿宋_GB2312" w:eastAsia="仿宋_GB2312" w:cs="仿宋_GB2312"/>
                <w:kern w:val="0"/>
                <w:sz w:val="21"/>
                <w:szCs w:val="21"/>
              </w:rPr>
              <w:t>能从装盘角度，进行热菜菜肴创新。</w:t>
            </w:r>
          </w:p>
        </w:tc>
        <w:tc>
          <w:tcPr>
            <w:tcW w:w="2183" w:type="dxa"/>
            <w:vMerge w:val="restart"/>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能严格执行卫生要求、确保食品；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能根据汤汁内容选取相应原料与设备工具；</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能根据菜肴制作需要，制作白汁、黄汁、各类少司酱汁；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能根据成品需要，制作与鉴别清汤、蓉汤、奶油汤、蔬菜汤、海鲜汤等；</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能完成汤菜的装盘与装饰；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能采用合理方法对汤汁进行保存。.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能严格执行卫生要求，确保食品；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能根据原料的性质选择合适的工具进行烹饪；</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能运用正确的烹调方法完成菜肴成熟制作；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能根据原料性质正确搭配调味汁；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能根据主菜性质正确搭配配菜；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能正确使用盛器进行主菜装盘。</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能严格执行卫生要求，确保食品安全；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能从原料搭配角度，进行热菜菜肴创新；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r>
              <w:rPr>
                <w:rFonts w:hint="eastAsia" w:ascii="仿宋_GB2312" w:hAnsi="仿宋_GB2312" w:eastAsia="仿宋_GB2312" w:cs="仿宋_GB2312"/>
                <w:kern w:val="0"/>
                <w:sz w:val="21"/>
                <w:szCs w:val="21"/>
              </w:rPr>
              <w:t>能变化相应工艺流程，进行热菜菜肴创新；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16.</w:t>
            </w:r>
            <w:r>
              <w:rPr>
                <w:rFonts w:hint="eastAsia" w:ascii="仿宋_GB2312" w:hAnsi="仿宋_GB2312" w:eastAsia="仿宋_GB2312" w:cs="仿宋_GB2312"/>
                <w:kern w:val="0"/>
                <w:sz w:val="21"/>
                <w:szCs w:val="21"/>
              </w:rPr>
              <w:t>能从口味、色彩等角度，进行热菜菜肴创新；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17.</w:t>
            </w:r>
            <w:r>
              <w:rPr>
                <w:rFonts w:hint="eastAsia" w:ascii="仿宋_GB2312" w:hAnsi="仿宋_GB2312" w:eastAsia="仿宋_GB2312" w:cs="仿宋_GB2312"/>
                <w:kern w:val="0"/>
                <w:sz w:val="21"/>
                <w:szCs w:val="21"/>
              </w:rPr>
              <w:t>能从装盘角度，进行热菜菜肴创新。</w:t>
            </w:r>
          </w:p>
        </w:tc>
        <w:tc>
          <w:tcPr>
            <w:tcW w:w="1927" w:type="dxa"/>
            <w:vMerge w:val="restart"/>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《西式</w:t>
            </w:r>
            <w:r>
              <w:rPr>
                <w:rFonts w:ascii="仿宋_GB2312" w:hAnsi="仿宋_GB2312" w:eastAsia="仿宋_GB2312" w:cs="仿宋_GB2312"/>
                <w:kern w:val="0"/>
                <w:sz w:val="21"/>
                <w:szCs w:val="21"/>
              </w:rPr>
              <w:t>热菜制作</w:t>
            </w:r>
            <w:r>
              <w:rPr>
                <w:rFonts w:hint="eastAsia" w:ascii="仿宋_GB2312" w:hAnsi="仿宋_GB2312" w:eastAsia="仿宋_GB2312" w:cs="仿宋_GB2312"/>
                <w:kern w:val="0"/>
                <w:sz w:val="21"/>
                <w:szCs w:val="21"/>
              </w:rPr>
              <w:t>》</w:t>
            </w:r>
          </w:p>
          <w:p>
            <w:pPr>
              <w:pStyle w:val="30"/>
              <w:widowControl/>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《西餐</w:t>
            </w:r>
            <w:r>
              <w:rPr>
                <w:rFonts w:ascii="仿宋_GB2312" w:hAnsi="仿宋_GB2312" w:eastAsia="仿宋_GB2312" w:cs="仿宋_GB2312"/>
                <w:kern w:val="0"/>
                <w:sz w:val="21"/>
                <w:szCs w:val="21"/>
              </w:rPr>
              <w:t>烹调基础</w:t>
            </w:r>
            <w:r>
              <w:rPr>
                <w:rFonts w:hint="eastAsia" w:ascii="仿宋_GB2312" w:hAnsi="仿宋_GB2312" w:eastAsia="仿宋_GB2312" w:cs="仿宋_GB2312"/>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3" w:hRule="atLeast"/>
          <w:jc w:val="center"/>
        </w:trPr>
        <w:tc>
          <w:tcPr>
            <w:tcW w:w="11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各类西式菜肴制作</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会严格执行卫生要求，确保食品；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会根据原料的性质选择合适的工具进行烹饪；</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会运用正确的烹调方法完成菜肴成熟制作；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会根据原料性质正确搭配调味汁；</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会根据主菜性质正确搭配配菜；</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会正确使用盛器进行主菜装盘。</w:t>
            </w:r>
          </w:p>
        </w:tc>
        <w:tc>
          <w:tcPr>
            <w:tcW w:w="3315"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11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制作创新菜肴</w:t>
            </w:r>
          </w:p>
        </w:tc>
        <w:tc>
          <w:tcPr>
            <w:tcW w:w="2947" w:type="dxa"/>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会严格执行卫生要求，确保食品安全；</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会从原料搭配角度，进行热菜菜肴创新；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会变化相应工艺流程，进行热菜菜肴创新；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会从口味、色彩等角度，进行热菜菜肴创新；</w:t>
            </w:r>
          </w:p>
          <w:p>
            <w:pPr>
              <w:pStyle w:val="30"/>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会从装盘角度，进行热菜菜肴创新。</w:t>
            </w:r>
          </w:p>
        </w:tc>
        <w:tc>
          <w:tcPr>
            <w:tcW w:w="3315"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 xml:space="preserve"> </w:t>
            </w:r>
            <w:r>
              <w:rPr>
                <w:rFonts w:hint="eastAsia" w:ascii="仿宋_GB2312" w:hAnsi="仿宋_GB2312" w:eastAsia="仿宋_GB2312" w:cs="仿宋_GB2312"/>
                <w:kern w:val="0"/>
                <w:sz w:val="21"/>
                <w:szCs w:val="21"/>
              </w:rPr>
              <w:t>饼房</w:t>
            </w:r>
          </w:p>
        </w:tc>
        <w:tc>
          <w:tcPr>
            <w:tcW w:w="2147" w:type="dxa"/>
            <w:tcBorders>
              <w:top w:val="single" w:color="auto" w:sz="4" w:space="0"/>
              <w:left w:val="single" w:color="auto" w:sz="4" w:space="0"/>
              <w:bottom w:val="single" w:color="auto" w:sz="4" w:space="0"/>
              <w:right w:val="single" w:color="auto" w:sz="4" w:space="0"/>
            </w:tcBorders>
            <w:vAlign w:val="center"/>
          </w:tcPr>
          <w:p>
            <w:pPr>
              <w:pStyle w:val="30"/>
              <w:widowControl/>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点心制作</w:t>
            </w:r>
          </w:p>
        </w:tc>
        <w:tc>
          <w:tcPr>
            <w:tcW w:w="2947" w:type="dxa"/>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会严格执行卫生要求，确保食品安全；</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会根据制作需要选用正确的点心原料；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会按照正确的方法进行各种点心的制作；</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会完成各种点心的成型和成熟；</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会根据要求完成各式点心的馅心制作；</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会按成品要求进行各种点心的质量鉴别；</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会够熟练应用点心制作的工具设备。</w:t>
            </w:r>
          </w:p>
        </w:tc>
        <w:tc>
          <w:tcPr>
            <w:tcW w:w="3315" w:type="dxa"/>
            <w:vMerge w:val="restart"/>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能严格执行卫生要求，确保食品安全；</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能根据制作需要选用正确的点心原料；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能按照正确的方法进行各种点心的制作；</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能完成各种点心的成型和成熟；</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能根据要求完成各式点心的馅心制作；</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能按成品要求进行各种点心的质量鉴别；</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能够熟练应用点心制作的工具设备。</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能严格执行卫生要求，确保食品安全；</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能根据不同面包种类选择合适的原料；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能完成发酵面团的调制；</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能运用正确手法完成各类面包成型和醒发；</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能掌握面包的烘焙成熟度；</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能根据不同口味制作馅料；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能按出品需求鉴别面包的质量；</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r>
              <w:rPr>
                <w:rFonts w:hint="eastAsia" w:ascii="仿宋_GB2312" w:hAnsi="仿宋_GB2312" w:eastAsia="仿宋_GB2312" w:cs="仿宋_GB2312"/>
                <w:kern w:val="0"/>
                <w:sz w:val="21"/>
                <w:szCs w:val="21"/>
              </w:rPr>
              <w:t>能熟练应用各类面包制作的工具设备。</w:t>
            </w:r>
          </w:p>
        </w:tc>
        <w:tc>
          <w:tcPr>
            <w:tcW w:w="2183" w:type="dxa"/>
            <w:vMerge w:val="restart"/>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能严格执行卫生要求，确保食品安全；</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能根据制作需要选用正确的点心原料；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能按照正确的方法进行各种点心的制作；</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能完成各种点心的成型和成熟；</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能根据要求完成各式点心的馅心制作；</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能按成品要求进行各种点心的质量鉴别；</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能够熟练应用点心制作的工具设备。</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能严格执行卫生要求，确保食品安全；</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r>
              <w:rPr>
                <w:rFonts w:hint="eastAsia" w:ascii="仿宋_GB2312" w:hAnsi="仿宋_GB2312" w:eastAsia="仿宋_GB2312" w:cs="仿宋_GB2312"/>
                <w:kern w:val="0"/>
                <w:sz w:val="21"/>
                <w:szCs w:val="21"/>
              </w:rPr>
              <w:t>能根据不同面包种类选择合适的原料；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r>
              <w:rPr>
                <w:rFonts w:hint="eastAsia" w:ascii="仿宋_GB2312" w:hAnsi="仿宋_GB2312" w:eastAsia="仿宋_GB2312" w:cs="仿宋_GB2312"/>
                <w:kern w:val="0"/>
                <w:sz w:val="21"/>
                <w:szCs w:val="21"/>
              </w:rPr>
              <w:t>能完成发酵面团的调制；</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r>
              <w:rPr>
                <w:rFonts w:hint="eastAsia" w:ascii="仿宋_GB2312" w:hAnsi="仿宋_GB2312" w:eastAsia="仿宋_GB2312" w:cs="仿宋_GB2312"/>
                <w:kern w:val="0"/>
                <w:sz w:val="21"/>
                <w:szCs w:val="21"/>
              </w:rPr>
              <w:t>能运用正确手法完成各类面包成型和醒发；</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r>
              <w:rPr>
                <w:rFonts w:hint="eastAsia" w:ascii="仿宋_GB2312" w:hAnsi="仿宋_GB2312" w:eastAsia="仿宋_GB2312" w:cs="仿宋_GB2312"/>
                <w:kern w:val="0"/>
                <w:sz w:val="21"/>
                <w:szCs w:val="21"/>
              </w:rPr>
              <w:t>能掌握面包的烘焙成熟度；</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r>
              <w:rPr>
                <w:rFonts w:hint="eastAsia" w:ascii="仿宋_GB2312" w:hAnsi="仿宋_GB2312" w:eastAsia="仿宋_GB2312" w:cs="仿宋_GB2312"/>
                <w:kern w:val="0"/>
                <w:sz w:val="21"/>
                <w:szCs w:val="21"/>
              </w:rPr>
              <w:t>能根据不同口味制作馅料；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r>
              <w:rPr>
                <w:rFonts w:hint="eastAsia" w:ascii="仿宋_GB2312" w:hAnsi="仿宋_GB2312" w:eastAsia="仿宋_GB2312" w:cs="仿宋_GB2312"/>
                <w:kern w:val="0"/>
                <w:sz w:val="21"/>
                <w:szCs w:val="21"/>
              </w:rPr>
              <w:t>能按出品需求鉴别面包的质量；</w:t>
            </w:r>
          </w:p>
          <w:p>
            <w:pPr>
              <w:pStyle w:val="30"/>
              <w:widowControl/>
              <w:jc w:val="lef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r>
              <w:rPr>
                <w:rFonts w:hint="eastAsia" w:ascii="仿宋_GB2312" w:hAnsi="仿宋_GB2312" w:eastAsia="仿宋_GB2312" w:cs="仿宋_GB2312"/>
                <w:kern w:val="0"/>
                <w:sz w:val="21"/>
                <w:szCs w:val="21"/>
              </w:rPr>
              <w:t>能熟练应用各类面包制作的工具设备。</w:t>
            </w:r>
          </w:p>
        </w:tc>
        <w:tc>
          <w:tcPr>
            <w:tcW w:w="1927" w:type="dxa"/>
            <w:vMerge w:val="restart"/>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《西式</w:t>
            </w:r>
            <w:r>
              <w:rPr>
                <w:rFonts w:ascii="仿宋_GB2312" w:hAnsi="仿宋_GB2312" w:eastAsia="仿宋_GB2312" w:cs="仿宋_GB2312"/>
                <w:kern w:val="0"/>
                <w:sz w:val="21"/>
                <w:szCs w:val="21"/>
              </w:rPr>
              <w:t>点心制作</w:t>
            </w:r>
            <w:r>
              <w:rPr>
                <w:rFonts w:hint="eastAsia" w:ascii="仿宋_GB2312" w:hAnsi="仿宋_GB2312" w:eastAsia="仿宋_GB2312" w:cs="仿宋_GB2312"/>
                <w:kern w:val="0"/>
                <w:sz w:val="21"/>
                <w:szCs w:val="21"/>
              </w:rPr>
              <w:t>》</w:t>
            </w:r>
          </w:p>
          <w:p>
            <w:pPr>
              <w:pStyle w:val="30"/>
              <w:widowControl/>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《西式</w:t>
            </w:r>
            <w:r>
              <w:rPr>
                <w:rFonts w:ascii="仿宋_GB2312" w:hAnsi="仿宋_GB2312" w:eastAsia="仿宋_GB2312" w:cs="仿宋_GB2312"/>
                <w:kern w:val="0"/>
                <w:sz w:val="21"/>
                <w:szCs w:val="21"/>
              </w:rPr>
              <w:t>面包制作</w:t>
            </w:r>
            <w:r>
              <w:rPr>
                <w:rFonts w:hint="eastAsia" w:ascii="仿宋_GB2312" w:hAnsi="仿宋_GB2312" w:eastAsia="仿宋_GB2312" w:cs="仿宋_GB2312"/>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3" w:hRule="atLeast"/>
          <w:jc w:val="center"/>
        </w:trPr>
        <w:tc>
          <w:tcPr>
            <w:tcW w:w="11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2147" w:type="dxa"/>
            <w:tcBorders>
              <w:top w:val="single" w:color="auto" w:sz="4" w:space="0"/>
              <w:left w:val="single" w:color="auto" w:sz="4" w:space="0"/>
              <w:bottom w:val="single" w:color="auto" w:sz="4" w:space="0"/>
              <w:right w:val="single" w:color="auto" w:sz="4" w:space="0"/>
            </w:tcBorders>
            <w:vAlign w:val="center"/>
          </w:tcPr>
          <w:p>
            <w:pPr>
              <w:pStyle w:val="30"/>
              <w:widowControl/>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面包制作</w:t>
            </w:r>
          </w:p>
        </w:tc>
        <w:tc>
          <w:tcPr>
            <w:tcW w:w="2947" w:type="dxa"/>
            <w:tcBorders>
              <w:left w:val="single" w:color="auto" w:sz="4" w:space="0"/>
              <w:right w:val="single" w:color="auto" w:sz="4" w:space="0"/>
            </w:tcBorders>
            <w:vAlign w:val="center"/>
          </w:tcPr>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会严格执行卫生要求，确保食品安全；</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会根据不同面包种类选择合适的原料；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会完成发酵面团的调制；</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会运用正确手法完成各类面包成型和醒发；</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r>
              <w:rPr>
                <w:rFonts w:hint="eastAsia" w:ascii="仿宋_GB2312" w:hAnsi="仿宋_GB2312" w:eastAsia="仿宋_GB2312" w:cs="仿宋_GB2312"/>
                <w:kern w:val="0"/>
                <w:sz w:val="21"/>
                <w:szCs w:val="21"/>
              </w:rPr>
              <w:t>会掌握面包的烘焙成熟度；</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r>
              <w:rPr>
                <w:rFonts w:hint="eastAsia" w:ascii="仿宋_GB2312" w:hAnsi="仿宋_GB2312" w:eastAsia="仿宋_GB2312" w:cs="仿宋_GB2312"/>
                <w:kern w:val="0"/>
                <w:sz w:val="21"/>
                <w:szCs w:val="21"/>
              </w:rPr>
              <w:t>会根据不同口味制作馅料；</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r>
              <w:rPr>
                <w:rFonts w:hint="eastAsia" w:ascii="仿宋_GB2312" w:hAnsi="仿宋_GB2312" w:eastAsia="仿宋_GB2312" w:cs="仿宋_GB2312"/>
                <w:kern w:val="0"/>
                <w:sz w:val="21"/>
                <w:szCs w:val="21"/>
              </w:rPr>
              <w:t>会按出品需求鉴别面包的质量；</w:t>
            </w:r>
          </w:p>
          <w:p>
            <w:pPr>
              <w:pStyle w:val="30"/>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r>
              <w:rPr>
                <w:rFonts w:hint="eastAsia" w:ascii="仿宋_GB2312" w:hAnsi="仿宋_GB2312" w:eastAsia="仿宋_GB2312" w:cs="仿宋_GB2312"/>
                <w:kern w:val="0"/>
                <w:sz w:val="21"/>
                <w:szCs w:val="21"/>
              </w:rPr>
              <w:t>会熟练应用各类面包制作的工具设备。</w:t>
            </w:r>
          </w:p>
        </w:tc>
        <w:tc>
          <w:tcPr>
            <w:tcW w:w="3315"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2183"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c>
          <w:tcPr>
            <w:tcW w:w="1927" w:type="dxa"/>
            <w:vMerge w:val="continue"/>
            <w:tcBorders>
              <w:left w:val="single" w:color="auto" w:sz="4" w:space="0"/>
              <w:right w:val="single" w:color="auto" w:sz="4" w:space="0"/>
            </w:tcBorders>
            <w:vAlign w:val="center"/>
          </w:tcPr>
          <w:p>
            <w:pPr>
              <w:pStyle w:val="30"/>
              <w:widowControl/>
              <w:jc w:val="center"/>
              <w:rPr>
                <w:rFonts w:ascii="仿宋_GB2312" w:hAnsi="仿宋_GB2312" w:eastAsia="仿宋_GB2312" w:cs="仿宋_GB2312"/>
                <w:kern w:val="0"/>
                <w:sz w:val="21"/>
                <w:szCs w:val="21"/>
              </w:rPr>
            </w:pPr>
          </w:p>
        </w:tc>
      </w:tr>
    </w:tbl>
    <w:p>
      <w:pPr>
        <w:autoSpaceDE w:val="0"/>
        <w:autoSpaceDN w:val="0"/>
        <w:adjustRightInd w:val="0"/>
        <w:spacing w:line="520" w:lineRule="exact"/>
        <w:ind w:firstLine="480"/>
        <w:rPr>
          <w:rFonts w:ascii="仿宋_GB2312" w:hAnsi="仿宋_GB2312" w:eastAsia="仿宋_GB2312" w:cs="仿宋_GB2312"/>
          <w:sz w:val="32"/>
          <w:szCs w:val="32"/>
        </w:rPr>
      </w:pPr>
    </w:p>
    <w:p>
      <w:pPr>
        <w:autoSpaceDE w:val="0"/>
        <w:autoSpaceDN w:val="0"/>
        <w:adjustRightInd w:val="0"/>
        <w:spacing w:line="520" w:lineRule="exact"/>
        <w:rPr>
          <w:rFonts w:hint="eastAsia" w:ascii="宋体" w:hAnsi="宋体" w:cs="宋体"/>
          <w:sz w:val="24"/>
        </w:rPr>
        <w:sectPr>
          <w:pgSz w:w="16838" w:h="11906" w:orient="landscape"/>
          <w:pgMar w:top="1531" w:right="2041" w:bottom="1531" w:left="1985" w:header="0" w:footer="1136" w:gutter="0"/>
          <w:cols w:space="720" w:num="1"/>
          <w:docGrid w:linePitch="286" w:charSpace="0"/>
        </w:sectPr>
      </w:pPr>
    </w:p>
    <w:p>
      <w:pPr>
        <w:autoSpaceDE w:val="0"/>
        <w:autoSpaceDN w:val="0"/>
        <w:adjustRightInd w:val="0"/>
        <w:spacing w:line="520" w:lineRule="exact"/>
        <w:rPr>
          <w:rFonts w:hint="eastAsia" w:ascii="宋体" w:hAnsi="宋体" w:cs="宋体"/>
          <w:sz w:val="24"/>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录</w:t>
      </w:r>
      <w:r>
        <w:rPr>
          <w:rFonts w:hint="eastAsia" w:ascii="仿宋_GB2312" w:hAnsi="仿宋_GB2312" w:eastAsia="仿宋_GB2312" w:cs="仿宋_GB2312"/>
          <w:sz w:val="32"/>
          <w:szCs w:val="32"/>
        </w:rPr>
        <w:t>2：</w:t>
      </w:r>
      <w:r>
        <w:rPr>
          <w:rFonts w:hint="eastAsia" w:ascii="宋体" w:hAnsi="宋体" w:cs="宋体"/>
          <w:sz w:val="24"/>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ind w:firstLine="480"/>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ind w:firstLine="480"/>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ind w:firstLine="480"/>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ind w:firstLine="480"/>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ind w:firstLine="480"/>
              <w:rPr>
                <w:rFonts w:ascii="宋体" w:hAnsi="宋体" w:cs="宋体"/>
                <w:sz w:val="24"/>
              </w:rPr>
            </w:pPr>
          </w:p>
        </w:tc>
        <w:tc>
          <w:tcPr>
            <w:tcW w:w="2033" w:type="dxa"/>
          </w:tcPr>
          <w:p>
            <w:pPr>
              <w:autoSpaceDE w:val="0"/>
              <w:autoSpaceDN w:val="0"/>
              <w:adjustRightInd w:val="0"/>
              <w:spacing w:line="520" w:lineRule="exact"/>
              <w:ind w:firstLine="480"/>
              <w:rPr>
                <w:rFonts w:ascii="宋体" w:hAnsi="宋体" w:cs="宋体"/>
                <w:sz w:val="24"/>
              </w:rPr>
            </w:pPr>
          </w:p>
        </w:tc>
        <w:tc>
          <w:tcPr>
            <w:tcW w:w="2433" w:type="dxa"/>
          </w:tcPr>
          <w:p>
            <w:pPr>
              <w:autoSpaceDE w:val="0"/>
              <w:autoSpaceDN w:val="0"/>
              <w:adjustRightInd w:val="0"/>
              <w:spacing w:line="520" w:lineRule="exact"/>
              <w:ind w:firstLine="480"/>
              <w:rPr>
                <w:rFonts w:ascii="宋体" w:hAnsi="宋体" w:cs="宋体"/>
                <w:sz w:val="24"/>
              </w:rPr>
            </w:pPr>
          </w:p>
        </w:tc>
        <w:tc>
          <w:tcPr>
            <w:tcW w:w="2355" w:type="dxa"/>
          </w:tcPr>
          <w:p>
            <w:pPr>
              <w:autoSpaceDE w:val="0"/>
              <w:autoSpaceDN w:val="0"/>
              <w:adjustRightInd w:val="0"/>
              <w:spacing w:line="520" w:lineRule="exact"/>
              <w:ind w:firstLine="48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ind w:firstLine="480"/>
              <w:rPr>
                <w:rFonts w:ascii="宋体" w:hAnsi="宋体" w:cs="宋体"/>
                <w:sz w:val="24"/>
              </w:rPr>
            </w:pPr>
          </w:p>
        </w:tc>
        <w:tc>
          <w:tcPr>
            <w:tcW w:w="2033" w:type="dxa"/>
          </w:tcPr>
          <w:p>
            <w:pPr>
              <w:autoSpaceDE w:val="0"/>
              <w:autoSpaceDN w:val="0"/>
              <w:adjustRightInd w:val="0"/>
              <w:spacing w:line="520" w:lineRule="exact"/>
              <w:ind w:firstLine="480"/>
              <w:rPr>
                <w:rFonts w:ascii="宋体" w:hAnsi="宋体" w:cs="宋体"/>
                <w:sz w:val="24"/>
              </w:rPr>
            </w:pPr>
          </w:p>
        </w:tc>
        <w:tc>
          <w:tcPr>
            <w:tcW w:w="2433" w:type="dxa"/>
          </w:tcPr>
          <w:p>
            <w:pPr>
              <w:autoSpaceDE w:val="0"/>
              <w:autoSpaceDN w:val="0"/>
              <w:adjustRightInd w:val="0"/>
              <w:spacing w:line="520" w:lineRule="exact"/>
              <w:ind w:firstLine="480"/>
              <w:rPr>
                <w:rFonts w:ascii="宋体" w:hAnsi="宋体" w:cs="宋体"/>
                <w:sz w:val="24"/>
              </w:rPr>
            </w:pPr>
          </w:p>
        </w:tc>
        <w:tc>
          <w:tcPr>
            <w:tcW w:w="2355" w:type="dxa"/>
          </w:tcPr>
          <w:p>
            <w:pPr>
              <w:autoSpaceDE w:val="0"/>
              <w:autoSpaceDN w:val="0"/>
              <w:adjustRightInd w:val="0"/>
              <w:spacing w:line="520" w:lineRule="exact"/>
              <w:ind w:firstLine="48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ind w:firstLine="480"/>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ind w:firstLine="480"/>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tc>
        <w:tc>
          <w:tcPr>
            <w:tcW w:w="4788" w:type="dxa"/>
            <w:gridSpan w:val="2"/>
          </w:tcPr>
          <w:p>
            <w:pPr>
              <w:autoSpaceDE w:val="0"/>
              <w:autoSpaceDN w:val="0"/>
              <w:adjustRightInd w:val="0"/>
              <w:spacing w:line="520" w:lineRule="exact"/>
              <w:ind w:firstLine="48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480"/>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ind w:firstLine="480"/>
        <w:rPr>
          <w:rFonts w:ascii="宋体" w:hAnsi="宋体" w:cs="宋体"/>
          <w:sz w:val="24"/>
        </w:rPr>
      </w:pPr>
      <w:r>
        <w:rPr>
          <w:rFonts w:hint="eastAsia" w:ascii="宋体" w:hAnsi="宋体" w:cs="宋体"/>
          <w:sz w:val="24"/>
        </w:rPr>
        <w:t>备注：本表一式三份，教务处、教学部和授课教师各存一份。</w:t>
      </w:r>
    </w:p>
    <w:p>
      <w:pPr>
        <w:autoSpaceDE w:val="0"/>
        <w:autoSpaceDN w:val="0"/>
        <w:adjustRightInd w:val="0"/>
        <w:spacing w:line="560" w:lineRule="exact"/>
        <w:rPr>
          <w:rFonts w:hint="eastAsia" w:ascii="黑体" w:hAnsi="黑体" w:eastAsia="黑体" w:cs="黑体"/>
          <w:sz w:val="32"/>
          <w:szCs w:val="32"/>
          <w:lang w:eastAsia="zh-CN"/>
        </w:rPr>
      </w:pPr>
      <w:bookmarkStart w:id="3" w:name="_Hlk155944775"/>
      <w:r>
        <w:rPr>
          <w:rFonts w:hint="eastAsia" w:ascii="黑体" w:hAnsi="黑体" w:eastAsia="黑体" w:cs="黑体"/>
          <w:sz w:val="32"/>
          <w:szCs w:val="32"/>
          <w:lang w:val="en-US" w:eastAsia="zh-CN"/>
        </w:rPr>
        <w:t>十三、课程标准</w:t>
      </w:r>
    </w:p>
    <w:p>
      <w:pPr>
        <w:pStyle w:val="6"/>
        <w:numPr>
          <w:ilvl w:val="0"/>
          <w:numId w:val="0"/>
        </w:numPr>
        <w:spacing w:before="361" w:line="214" w:lineRule="auto"/>
        <w:ind w:firstLine="2560" w:firstLineChars="800"/>
        <w:rPr>
          <w:rFonts w:hint="eastAsia" w:ascii="方正小标宋_GBK" w:hAnsi="宋体" w:eastAsia="方正小标宋_GBK" w:cs="Times New Roman"/>
          <w:kern w:val="2"/>
          <w:sz w:val="32"/>
          <w:szCs w:val="32"/>
          <w:lang w:val="en-US" w:eastAsia="zh-CN" w:bidi="ar-SA"/>
        </w:rPr>
      </w:pPr>
      <w:r>
        <w:rPr>
          <w:rFonts w:hint="eastAsia" w:ascii="方正小标宋_GBK" w:hAnsi="宋体" w:eastAsia="方正小标宋_GBK" w:cs="Times New Roman"/>
          <w:kern w:val="2"/>
          <w:sz w:val="32"/>
          <w:szCs w:val="32"/>
          <w:lang w:val="en-US" w:eastAsia="zh-CN" w:bidi="ar-SA"/>
        </w:rPr>
        <w:t xml:space="preserve"> 西餐</w:t>
      </w:r>
      <w:r>
        <w:rPr>
          <w:rFonts w:hint="eastAsia" w:ascii="方正小标宋_GBK" w:eastAsia="方正小标宋_GBK" w:cs="Times New Roman"/>
          <w:kern w:val="2"/>
          <w:sz w:val="32"/>
          <w:szCs w:val="32"/>
          <w:lang w:val="en-US" w:eastAsia="zh-CN" w:bidi="ar-SA"/>
        </w:rPr>
        <w:t>原料知识</w:t>
      </w:r>
      <w:r>
        <w:rPr>
          <w:rFonts w:hint="eastAsia" w:ascii="方正小标宋_GBK" w:hAnsi="宋体" w:eastAsia="方正小标宋_GBK" w:cs="Times New Roman"/>
          <w:kern w:val="2"/>
          <w:sz w:val="32"/>
          <w:szCs w:val="32"/>
          <w:lang w:val="en-US" w:eastAsia="zh-CN" w:bidi="ar-SA"/>
        </w:rPr>
        <w:t>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pStyle w:val="13"/>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本课程是西餐烹饪专业的专业基础课程，是一门应用型较强的课程。</w:t>
      </w:r>
    </w:p>
    <w:p>
      <w:pPr>
        <w:pStyle w:val="13"/>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通过西餐原料基础知识的学习，使学生系统的了解西餐常用原料的种类和产地，熟知原料的营养成分及品质特点，掌握原料品质鉴别、选用、贮藏和保管的方法，具备西餐原料在菜点中运用和新原料与新工艺、新技术、新菜品融合的能力，并为后续学习各专业课程做好前期准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w:t>
      </w:r>
    </w:p>
    <w:p>
      <w:pPr>
        <w:keepNext w:val="0"/>
        <w:keepLines w:val="0"/>
        <w:pageBreakBefore w:val="0"/>
        <w:widowControl w:val="0"/>
        <w:kinsoku/>
        <w:wordWrap/>
        <w:overflowPunct/>
        <w:topLinePunct w:val="0"/>
        <w:autoSpaceDE w:val="0"/>
        <w:autoSpaceDN/>
        <w:bidi w:val="0"/>
        <w:adjustRightInd w:val="0"/>
        <w:snapToGrid w:val="0"/>
        <w:spacing w:line="560" w:lineRule="exact"/>
        <w:ind w:firstLine="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bidi="ar-SA"/>
        </w:rPr>
        <w:t>色社会主义制度，具备社会主义核心价值观，理想信念坚定、民族自豪感强烈、爱</w:t>
      </w:r>
      <w:r>
        <w:rPr>
          <w:rFonts w:hint="eastAsia" w:ascii="仿宋_GB2312" w:hAnsi="仿宋_GB2312" w:eastAsia="仿宋_GB2312" w:cs="仿宋_GB2312"/>
          <w:kern w:val="0"/>
          <w:sz w:val="32"/>
          <w:szCs w:val="32"/>
        </w:rPr>
        <w:t>国情怀深厚；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（1）了解西餐原料，熟悉原料的种类和产地；</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（2）了解西餐原料的营养成分及其对人体的营养作用；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（3）了解家畜、家禽原料的部位名称和各种西餐原料品质特点；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（4）掌握西餐原料的品质鉴别方法与选料原则；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（5）掌握西餐原料的贮藏和保管方法。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（1）具备西餐原料的品质鉴别和选用能力；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（2）具备西餐原料的贮藏和保管的能力；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（3）具备西餐原料在菜点中的运用能力；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（4）具备新原料与新工艺、新技术、新菜品融合的能力。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学分</w:t>
      </w:r>
    </w:p>
    <w:p>
      <w:pPr>
        <w:keepNext w:val="0"/>
        <w:keepLines w:val="0"/>
        <w:pageBreakBefore w:val="0"/>
        <w:widowControl/>
        <w:numPr>
          <w:ilvl w:val="0"/>
          <w:numId w:val="1"/>
        </w:numPr>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课程内容和要求</w:t>
      </w:r>
    </w:p>
    <w:tbl>
      <w:tblPr>
        <w:tblStyle w:val="14"/>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2086"/>
        <w:gridCol w:w="2827"/>
        <w:gridCol w:w="224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06"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35"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153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ind w:firstLine="420" w:firstLineChars="200"/>
              <w:jc w:val="center"/>
              <w:rPr>
                <w:rFonts w:ascii="黑体" w:hAnsi="黑体" w:eastAsia="黑体"/>
                <w:szCs w:val="21"/>
              </w:rPr>
            </w:pPr>
            <w:r>
              <w:rPr>
                <w:rFonts w:hint="eastAsia" w:ascii="黑体" w:hAnsi="黑体" w:eastAsia="黑体"/>
                <w:szCs w:val="21"/>
              </w:rPr>
              <w:t>教学内容与教学要求</w:t>
            </w:r>
          </w:p>
        </w:tc>
        <w:tc>
          <w:tcPr>
            <w:tcW w:w="1224"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696"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常家畜肉原料</w:t>
            </w: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1.认识常用家畜肉原料。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2.了解常用家畜肉原料的品种、产地及营养成分。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3.了解家畜肉原料的部位名称及品质特点。</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4.掌握家畜肉原料的品质鉴别方法。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5.掌握家畜肉原料的保鲜和贮藏方法。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6.掌握家畜肉原料在西餐中的运用。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1.利用多媒体教学手段创建虚拟环境条件，采用分组授课，课前网上收集相关图片和视频，课上交流互动。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p>
            <w:pPr>
              <w:adjustRightInd w:val="0"/>
              <w:snapToGrid w:val="0"/>
              <w:spacing w:line="320" w:lineRule="exact"/>
              <w:jc w:val="left"/>
              <w:rPr>
                <w:rFonts w:hint="eastAsia" w:ascii="仿宋_GB2312" w:hAnsi="仿宋_GB2312" w:eastAsia="仿宋_GB2312" w:cs="仿宋_GB2312"/>
                <w:szCs w:val="21"/>
              </w:rPr>
            </w:pP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家禽原料</w:t>
            </w:r>
          </w:p>
          <w:p>
            <w:pPr>
              <w:adjustRightInd w:val="0"/>
              <w:snapToGrid w:val="0"/>
              <w:spacing w:line="320" w:lineRule="exact"/>
              <w:jc w:val="center"/>
              <w:rPr>
                <w:rFonts w:ascii="仿宋_GB2312" w:hAnsi="仿宋_GB2312" w:eastAsia="仿宋_GB2312" w:cs="仿宋_GB2312"/>
                <w:szCs w:val="21"/>
              </w:rPr>
            </w:pP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1.认识常用</w:t>
            </w:r>
            <w:r>
              <w:rPr>
                <w:rFonts w:ascii="仿宋_GB2312" w:hAnsi="仿宋_GB2312" w:eastAsia="仿宋_GB2312" w:cs="仿宋_GB2312"/>
                <w:szCs w:val="21"/>
              </w:rPr>
              <w:t>家禽</w:t>
            </w:r>
            <w:r>
              <w:rPr>
                <w:rFonts w:hint="eastAsia" w:ascii="仿宋_GB2312" w:hAnsi="仿宋_GB2312" w:eastAsia="仿宋_GB2312" w:cs="仿宋_GB2312"/>
                <w:szCs w:val="21"/>
              </w:rPr>
              <w:t>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2.了解常用</w:t>
            </w:r>
            <w:r>
              <w:rPr>
                <w:rFonts w:ascii="仿宋_GB2312" w:hAnsi="仿宋_GB2312" w:eastAsia="仿宋_GB2312" w:cs="仿宋_GB2312"/>
                <w:szCs w:val="21"/>
              </w:rPr>
              <w:t>家禽</w:t>
            </w:r>
            <w:r>
              <w:rPr>
                <w:rFonts w:hint="eastAsia" w:ascii="仿宋_GB2312" w:hAnsi="仿宋_GB2312" w:eastAsia="仿宋_GB2312" w:cs="仿宋_GB2312"/>
                <w:szCs w:val="21"/>
              </w:rPr>
              <w:t>原料的品种、产地及营养成分。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w:t>
            </w:r>
            <w:r>
              <w:rPr>
                <w:rFonts w:ascii="仿宋_GB2312" w:hAnsi="仿宋_GB2312" w:eastAsia="仿宋_GB2312" w:cs="仿宋_GB2312"/>
                <w:szCs w:val="21"/>
              </w:rPr>
              <w:t>家禽</w:t>
            </w:r>
            <w:r>
              <w:rPr>
                <w:rFonts w:hint="eastAsia" w:ascii="仿宋_GB2312" w:hAnsi="仿宋_GB2312" w:eastAsia="仿宋_GB2312" w:cs="仿宋_GB2312"/>
                <w:szCs w:val="21"/>
              </w:rPr>
              <w:t>原料的部位名称及品质特点。</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w:t>
            </w:r>
            <w:r>
              <w:rPr>
                <w:rFonts w:ascii="仿宋_GB2312" w:hAnsi="仿宋_GB2312" w:eastAsia="仿宋_GB2312" w:cs="仿宋_GB2312"/>
                <w:szCs w:val="21"/>
              </w:rPr>
              <w:t>家禽</w:t>
            </w:r>
            <w:r>
              <w:rPr>
                <w:rFonts w:hint="eastAsia" w:ascii="仿宋_GB2312" w:hAnsi="仿宋_GB2312" w:eastAsia="仿宋_GB2312" w:cs="仿宋_GB2312"/>
                <w:szCs w:val="21"/>
              </w:rPr>
              <w:t>原料的品质鉴别方法。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5.掌握家禽原料的保鲜和贮藏方法。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6.掌握家禽原料在西餐中的用。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ascii="仿宋_GB2312" w:hAnsi="仿宋_GB2312" w:eastAsia="仿宋_GB2312" w:cs="仿宋_GB2312"/>
                <w:kern w:val="0"/>
              </w:rPr>
              <w:t>3</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水产品类原料</w:t>
            </w:r>
          </w:p>
          <w:p>
            <w:pPr>
              <w:adjustRightInd w:val="0"/>
              <w:snapToGrid w:val="0"/>
              <w:spacing w:line="320" w:lineRule="exact"/>
              <w:jc w:val="center"/>
              <w:rPr>
                <w:rFonts w:ascii="仿宋_GB2312" w:hAnsi="仿宋_GB2312" w:eastAsia="仿宋_GB2312" w:cs="仿宋_GB2312"/>
                <w:szCs w:val="21"/>
              </w:rPr>
            </w:pP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1.认识水产品原料。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2.了解水产品原料的主要种类的营养成分。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3.了解水产品原料的主要种类和产地知识。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4.掌握水产品原料品质特点及品质鉴别方法。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5.掌握水产品</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4.掌握肉制品和乳制品原料的品质鉴别方法。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5.原料的保鲜和贮藏方法。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6.掌握水产品原料在西餐中的运用。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肉制和乳制品原料</w:t>
            </w: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1.认识肉制品和乳制品原料。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2.了解肉制品和乳制品原料的种类和营养成分。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3.了解肉制品和乳制品原料的品质特点及选料原则。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5.掌握肉制品和乳制品原料的保鲜、贮藏方法。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6.掌握肉制品和乳制品原料在西餐中的运用。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tc>
        <w:tc>
          <w:tcPr>
            <w:tcW w:w="6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lang w:eastAsia="zh-CN"/>
              </w:rPr>
            </w:pPr>
            <w:r>
              <w:rPr>
                <w:rFonts w:hint="eastAsia" w:ascii="仿宋_GB2312" w:hAnsi="仿宋_GB2312" w:eastAsia="仿宋_GB2312" w:cs="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5</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蔬菜和水果原料</w:t>
            </w: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1.认识蔬菜和水果原料。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2.了解蔬菜和水果原料的主要种类、产地和营养成分。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3.掌握蔬菜和水果原料的品质特点以及原料选用和品质鉴别方法。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4.掌握蔬菜和水果原料的保鲜、贮藏方法。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5.掌握蔬菜和水果原料在西餐中的运用。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tc>
        <w:tc>
          <w:tcPr>
            <w:tcW w:w="6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lang w:eastAsia="zh-CN"/>
              </w:rPr>
            </w:pPr>
            <w:r>
              <w:rPr>
                <w:rFonts w:hint="eastAsia" w:ascii="仿宋_GB2312" w:hAnsi="仿宋_GB2312" w:eastAsia="仿宋_GB2312" w:cs="仿宋_GB2312"/>
                <w:kern w:val="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谷物类原料</w:t>
            </w: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1.认识谷物类原料。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2.了解谷物类原料的主要种类和营养成分。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3.掌握谷物类原料的品质特点以及原料。选用原则和品质鉴别方法。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4.掌握谷物类原料的保鲜、贮藏方法。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5.掌握谷物类原料在西餐中的运用。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tc>
        <w:tc>
          <w:tcPr>
            <w:tcW w:w="6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lang w:eastAsia="zh-CN"/>
              </w:rPr>
            </w:pPr>
            <w:r>
              <w:rPr>
                <w:rFonts w:hint="eastAsia" w:ascii="仿宋_GB2312" w:hAnsi="仿宋_GB2312" w:eastAsia="仿宋_GB2312" w:cs="仿宋_GB2312"/>
                <w:kern w:val="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3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西餐常用调味原料</w:t>
            </w:r>
          </w:p>
        </w:tc>
        <w:tc>
          <w:tcPr>
            <w:tcW w:w="15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1.认识西餐常用调味原料。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2.了解常用调味原料的主要种类和营养成分。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3.了解常用调味原料的品质特点和选用原则。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4.掌握常用调味原料的品质鉴别方法。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5.掌握常用调味原料的保鲜、贮藏方法。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6.掌握常用调味原料在西餐中的运用。</w:t>
            </w:r>
          </w:p>
        </w:tc>
        <w:tc>
          <w:tcPr>
            <w:tcW w:w="1224"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采用分组授课，课前网上收集相关图片和视频，课上交流互动。</w:t>
            </w:r>
          </w:p>
          <w:p>
            <w:pPr>
              <w:adjustRightInd w:val="0"/>
              <w:snapToGrid w:val="0"/>
              <w:spacing w:line="32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采用教学课件展示、视频示教等信息化教学手段进行教学。</w:t>
            </w:r>
          </w:p>
        </w:tc>
        <w:tc>
          <w:tcPr>
            <w:tcW w:w="6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lang w:eastAsia="zh-CN"/>
              </w:rPr>
            </w:pPr>
            <w:r>
              <w:rPr>
                <w:rFonts w:hint="eastAsia" w:ascii="仿宋_GB2312" w:hAnsi="仿宋_GB2312" w:eastAsia="仿宋_GB2312" w:cs="仿宋_GB2312"/>
                <w:kern w:val="0"/>
                <w:lang w:val="en-US" w:eastAsia="zh-CN"/>
              </w:rPr>
              <w:t>4</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（1）作为一门专业基础课程，本课程的教学应围绕为专门化方向服务的教学原则，以学生发展为本，重视培养学生的综合素质和职业能力。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在专业教学过程中，应融入对学生职业道德和职业意识的培养，使学生掌握专业学习方法，提高自主学习能力。通过完成对常用烹饪原料的鉴别、选用、保管等操作，形成相关的知识结构，并发展学生的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（3）在教学实施中，注重与教学内容相关的实物、标本、挂图、案例、幻灯片、多媒体课件等现代信息技术资源辅助教学，加强教学的直观性， 提高学生学习的能力和兴趣。采用现场教学、项目教学等创设工作情境，以案例分析、小组合作学习、实地调查等不同形式，让学生在愉快学习中认识烹饪原料在烹饪专业中的重要性。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（1）倡导评价主体多元化，坚持学生自评、互评和教师评价相结合。考核与评价要坚持总结性评价和过程性评价相结合，定量评价和定性评价相结合的原则。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（2）突出过程性评价，结合学生日常表现、课堂提问、合作学习、活动参与、课后作业、模块考核等环节，给于学生客观评价，树立学生学习专业的信心。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（3）强调总结性评价,结合案例分析、成果展示、技能大赛、期中期末测试等手段，注重考核学生所拥有的综合职业能力及水平。对在职业能力的形成过程中有创新能力的学生应予以奖励。</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（2）专业教材内容应体现先进性、通用性、实用性，要将本专业新技术、新工艺、新设备及时地纳入教材，将餐饮行业最新的发展趋势编入教材，使教材内容贴近行业发展和岗位实际需要。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编写应体现“以就业为导向，以能力为本位、以应用为目的”原则。在条件许可的情况下应尽量以彩图、课件、微课、网络资源等形式来展示，教材要图文并茂，以增强学生的感性认识，提高学生的学习兴趣，文字表达应简明扼要，符合中职学生的接受能力。教材中的教学活动设计应以学生为本，要具有可操作性。</w:t>
      </w:r>
    </w:p>
    <w:p>
      <w:pPr>
        <w:keepNext w:val="0"/>
        <w:keepLines w:val="0"/>
        <w:pageBreakBefore w:val="0"/>
        <w:kinsoku/>
        <w:wordWrap/>
        <w:overflowPunct/>
        <w:topLinePunct w:val="0"/>
        <w:autoSpaceDE w:val="0"/>
        <w:autoSpaceDN/>
        <w:bidi w:val="0"/>
        <w:adjustRightInd w:val="0"/>
        <w:snapToGrid w:val="0"/>
        <w:spacing w:line="560" w:lineRule="exact"/>
        <w:ind w:firstLine="720"/>
        <w:jc w:val="center"/>
        <w:textAlignment w:val="baseline"/>
        <w:rPr>
          <w:rFonts w:ascii="微软雅黑" w:hAnsi="微软雅黑" w:eastAsia="微软雅黑" w:cs="微软雅黑"/>
          <w:kern w:val="0"/>
          <w:sz w:val="36"/>
          <w:szCs w:val="36"/>
          <w:shd w:val="clear" w:color="auto" w:fill="FFFFFF"/>
        </w:rPr>
      </w:pPr>
    </w:p>
    <w:p>
      <w:pPr>
        <w:autoSpaceDE w:val="0"/>
        <w:adjustRightInd w:val="0"/>
        <w:snapToGrid w:val="0"/>
        <w:ind w:firstLine="720"/>
        <w:jc w:val="center"/>
        <w:textAlignment w:val="baseline"/>
        <w:rPr>
          <w:rFonts w:ascii="微软雅黑" w:hAnsi="微软雅黑" w:eastAsia="微软雅黑" w:cs="微软雅黑"/>
          <w:kern w:val="0"/>
          <w:sz w:val="36"/>
          <w:szCs w:val="36"/>
          <w:shd w:val="clear" w:color="auto" w:fill="FFFFFF"/>
        </w:rPr>
      </w:pPr>
    </w:p>
    <w:p>
      <w:pPr>
        <w:autoSpaceDE w:val="0"/>
        <w:adjustRightInd w:val="0"/>
        <w:snapToGrid w:val="0"/>
        <w:ind w:firstLine="720"/>
        <w:jc w:val="center"/>
        <w:textAlignment w:val="baseline"/>
        <w:rPr>
          <w:rFonts w:ascii="微软雅黑" w:hAnsi="微软雅黑" w:eastAsia="微软雅黑" w:cs="微软雅黑"/>
          <w:kern w:val="0"/>
          <w:sz w:val="36"/>
          <w:szCs w:val="36"/>
          <w:shd w:val="clear" w:color="auto" w:fill="FFFFFF"/>
        </w:rPr>
      </w:pPr>
    </w:p>
    <w:bookmarkEnd w:id="3"/>
    <w:p>
      <w:pPr>
        <w:snapToGrid w:val="0"/>
        <w:spacing w:before="120" w:beforeLines="50" w:after="120" w:afterLines="50" w:line="580" w:lineRule="exact"/>
        <w:ind w:firstLine="2720" w:firstLineChars="850"/>
        <w:rPr>
          <w:rFonts w:ascii="方正小标宋_GBK" w:hAnsi="宋体" w:eastAsia="方正小标宋_GBK"/>
          <w:sz w:val="32"/>
          <w:szCs w:val="32"/>
        </w:rPr>
      </w:pPr>
      <w:bookmarkStart w:id="4" w:name="_Hlk155946390"/>
      <w:r>
        <w:rPr>
          <w:rFonts w:hint="eastAsia" w:ascii="方正小标宋_GBK" w:hAnsi="宋体" w:eastAsia="方正小标宋_GBK"/>
          <w:sz w:val="32"/>
          <w:szCs w:val="32"/>
        </w:rPr>
        <w:t>西餐烹调基础课程标准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专业基础课程，是一门应用型较强的课程。全面介绍了西餐基础知识、西餐烹调理论和烹调技能等，通过学习西餐烹调基础知识，培养其运用烹调基础知识，解决烹调过程中实际问题的能力，具备从事西厨房中西餐热菜、西餐冷菜等岗位的基本理论职业能力，为西餐烹饪专业后续西餐冷菜、西餐热菜课程的学习奠定基础。</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w:t>
      </w:r>
    </w:p>
    <w:p>
      <w:pPr>
        <w:keepNext w:val="0"/>
        <w:keepLines w:val="0"/>
        <w:pageBreakBefore w:val="0"/>
        <w:kinsoku/>
        <w:wordWrap/>
        <w:overflowPunct/>
        <w:topLinePunct w:val="0"/>
        <w:autoSpaceDE w:val="0"/>
        <w:autoSpaceDN/>
        <w:bidi w:val="0"/>
        <w:adjustRightInd w:val="0"/>
        <w:snapToGrid w:val="0"/>
        <w:spacing w:line="560" w:lineRule="atLeast"/>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（1）了解西餐的概念、起源、发展概况、各国的菜式特点及饮食文化。</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（2）了解西餐厨房设置与布局、组织机构，掌握西餐厨房安全卫生知识、厨房设备、用具的种类及用途。</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）了解西餐烹调基础知识、常用烹调方法，掌握其在菜品制作中的应用。</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（4）了解冷菜、热菜制作基本知识，掌握少司的制作。</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（5）了解汤的种类、理解汤的特点及制作原理。掌握基础汤的制作。</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（6）了解分子料理的概念、类别、特点及应用，掌握智能设备的使用方法。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）具备西餐厨房设备、用具的使用及保养能力。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）具备西餐冷菜、热菜制作方法和少司调制能力。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）具备基础汤、汤菜的制作能力。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（4）能掌握分子料理的制作。</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atLeast"/>
        <w:ind w:firstLine="960" w:firstLineChars="300"/>
        <w:textAlignment w:val="baseline"/>
        <w:rPr>
          <w:rFonts w:ascii="仿宋" w:hAnsi="仿宋" w:eastAsia="仿宋" w:cs="仿宋"/>
          <w:sz w:val="28"/>
          <w:szCs w:val="28"/>
        </w:rPr>
      </w:pPr>
      <w:r>
        <w:rPr>
          <w:rFonts w:ascii="仿宋_GB2312" w:hAnsi="仿宋_GB2312" w:eastAsia="仿宋_GB2312" w:cs="仿宋_GB2312"/>
          <w:sz w:val="32"/>
          <w:szCs w:val="32"/>
        </w:rPr>
        <w:t>72</w:t>
      </w:r>
      <w:r>
        <w:rPr>
          <w:rFonts w:hint="eastAsia" w:ascii="仿宋_GB2312" w:hAnsi="仿宋_GB2312" w:eastAsia="仿宋_GB2312" w:cs="仿宋_GB2312"/>
          <w:sz w:val="32"/>
          <w:szCs w:val="32"/>
        </w:rPr>
        <w:t>学时</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atLeast"/>
        <w:ind w:firstLine="960" w:firstLineChars="300"/>
        <w:textAlignment w:val="baseline"/>
        <w:rPr>
          <w:rFonts w:hint="eastAsia" w:ascii="楷体" w:hAnsi="楷体" w:eastAsia="楷体" w:cs="楷体"/>
          <w:sz w:val="32"/>
          <w:szCs w:val="32"/>
        </w:rPr>
      </w:pPr>
      <w:r>
        <w:rPr>
          <w:rFonts w:hint="eastAsia" w:ascii="楷体" w:hAnsi="楷体" w:eastAsia="楷体" w:cs="楷体"/>
          <w:sz w:val="32"/>
          <w:szCs w:val="32"/>
        </w:rPr>
        <w:t>4学分</w:t>
      </w: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atLeast"/>
        <w:ind w:left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rPr>
        <w:t>课程内容和要求</w:t>
      </w: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atLeast"/>
        <w:jc w:val="left"/>
        <w:textAlignment w:val="baseline"/>
        <w:rPr>
          <w:rFonts w:hint="eastAsia" w:ascii="楷体" w:hAnsi="楷体" w:eastAsia="楷体" w:cs="楷体"/>
          <w:sz w:val="32"/>
          <w:szCs w:val="32"/>
        </w:rPr>
      </w:pP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atLeast"/>
        <w:jc w:val="left"/>
        <w:textAlignment w:val="baseline"/>
        <w:rPr>
          <w:rFonts w:hint="eastAsia" w:ascii="楷体" w:hAnsi="楷体" w:eastAsia="楷体" w:cs="楷体"/>
          <w:sz w:val="32"/>
          <w:szCs w:val="32"/>
        </w:rPr>
      </w:pPr>
    </w:p>
    <w:p>
      <w:pPr>
        <w:keepNext w:val="0"/>
        <w:keepLines w:val="0"/>
        <w:pageBreakBefore w:val="0"/>
        <w:widowControl/>
        <w:numPr>
          <w:ilvl w:val="0"/>
          <w:numId w:val="0"/>
        </w:numPr>
        <w:kinsoku/>
        <w:wordWrap/>
        <w:overflowPunct/>
        <w:topLinePunct w:val="0"/>
        <w:autoSpaceDE w:val="0"/>
        <w:autoSpaceDN/>
        <w:bidi w:val="0"/>
        <w:adjustRightInd w:val="0"/>
        <w:snapToGrid w:val="0"/>
        <w:spacing w:line="560" w:lineRule="atLeast"/>
        <w:jc w:val="left"/>
        <w:textAlignment w:val="baseline"/>
        <w:rPr>
          <w:rFonts w:hint="eastAsia" w:ascii="楷体" w:hAnsi="楷体" w:eastAsia="楷体" w:cs="楷体"/>
          <w:sz w:val="32"/>
          <w:szCs w:val="32"/>
        </w:rPr>
      </w:pPr>
    </w:p>
    <w:tbl>
      <w:tblPr>
        <w:tblStyle w:val="14"/>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74"/>
        <w:gridCol w:w="3344"/>
        <w:gridCol w:w="2885"/>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序号</w:t>
            </w:r>
          </w:p>
        </w:tc>
        <w:tc>
          <w:tcPr>
            <w:tcW w:w="69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教学项目</w:t>
            </w:r>
          </w:p>
        </w:tc>
        <w:tc>
          <w:tcPr>
            <w:tcW w:w="181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80" w:firstLineChars="200"/>
              <w:jc w:val="center"/>
              <w:textAlignment w:val="baseline"/>
              <w:rPr>
                <w:rFonts w:ascii="黑体" w:hAnsi="黑体" w:eastAsia="黑体" w:cs="黑体"/>
                <w:kern w:val="0"/>
                <w:sz w:val="24"/>
              </w:rPr>
            </w:pPr>
            <w:r>
              <w:rPr>
                <w:rFonts w:hint="eastAsia" w:ascii="黑体" w:hAnsi="黑体" w:eastAsia="黑体" w:cs="黑体"/>
                <w:kern w:val="0"/>
                <w:sz w:val="24"/>
              </w:rPr>
              <w:t>教学内容与教学要求</w:t>
            </w:r>
          </w:p>
        </w:tc>
        <w:tc>
          <w:tcPr>
            <w:tcW w:w="156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教学活动设计建议</w:t>
            </w:r>
          </w:p>
        </w:tc>
        <w:tc>
          <w:tcPr>
            <w:tcW w:w="43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4"/>
              </w:rPr>
            </w:pPr>
            <w:r>
              <w:rPr>
                <w:rFonts w:hint="eastAsia" w:ascii="黑体" w:hAnsi="黑体" w:eastAsia="黑体" w:cs="黑体"/>
                <w:kern w:val="0"/>
                <w:sz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w:t>
            </w:r>
          </w:p>
        </w:tc>
        <w:tc>
          <w:tcPr>
            <w:tcW w:w="693" w:type="pct"/>
            <w:tcBorders>
              <w:top w:val="single" w:color="auto" w:sz="4" w:space="0"/>
              <w:left w:val="nil"/>
              <w:bottom w:val="single" w:color="auto" w:sz="4" w:space="0"/>
              <w:right w:val="single" w:color="auto" w:sz="4" w:space="0"/>
            </w:tcBorders>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西餐概述</w:t>
            </w:r>
          </w:p>
        </w:tc>
        <w:tc>
          <w:tcPr>
            <w:tcW w:w="181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1.了解西餐的概念、起源及发展概况。</w:t>
            </w:r>
          </w:p>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2.掌握西餐主要菜式的特点及饮食文化。</w:t>
            </w:r>
          </w:p>
        </w:tc>
        <w:tc>
          <w:tcPr>
            <w:tcW w:w="156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keepNext w:val="0"/>
              <w:keepLines w:val="0"/>
              <w:pageBreakBefore w:val="0"/>
              <w:kinsoku/>
              <w:wordWrap/>
              <w:overflowPunct/>
              <w:topLinePunct w:val="0"/>
              <w:bidi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建议教师通过中西餐异同问题引导学生归纳西餐的含义和特点。</w:t>
            </w:r>
          </w:p>
        </w:tc>
        <w:tc>
          <w:tcPr>
            <w:tcW w:w="4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3" w:type="pct"/>
            <w:tcBorders>
              <w:top w:val="single" w:color="auto" w:sz="4" w:space="0"/>
              <w:left w:val="nil"/>
              <w:bottom w:val="single" w:color="auto" w:sz="4" w:space="0"/>
              <w:right w:val="single" w:color="auto" w:sz="4" w:space="0"/>
            </w:tcBorders>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西餐厨房设置、设备及工具</w:t>
            </w:r>
          </w:p>
        </w:tc>
        <w:tc>
          <w:tcPr>
            <w:tcW w:w="18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1.了解西餐厨房设置、设备布局、人员组织结构、岗位工作流程、厨房运营管理。</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2.了解西餐厨房的工作岗位和工作内容、卫生标准和安全规范，能够初步体验并适应西餐厨房的工作环境。</w:t>
            </w:r>
          </w:p>
          <w:p>
            <w:pPr>
              <w:keepNext w:val="0"/>
              <w:keepLines w:val="0"/>
              <w:pageBreakBefore w:val="0"/>
              <w:widowControl w:val="0"/>
              <w:kinsoku/>
              <w:wordWrap/>
              <w:overflowPunct/>
              <w:topLinePunct w:val="0"/>
              <w:bidi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3.掌握西餐厨房常用设备、用具的正确使用方法及保养方法。</w:t>
            </w:r>
            <w:r>
              <w:rPr>
                <w:rFonts w:hint="eastAsia" w:ascii="仿宋_GB2312" w:hAnsi="仿宋_GB2312" w:eastAsia="仿宋_GB2312" w:cs="仿宋_GB2312"/>
                <w:szCs w:val="21"/>
              </w:rPr>
              <w:tab/>
            </w:r>
          </w:p>
        </w:tc>
        <w:tc>
          <w:tcPr>
            <w:tcW w:w="156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线上线下相结合。线上观看西餐厨房VR实景视频，线下实地参观体验和交流互动。</w:t>
            </w:r>
          </w:p>
          <w:p>
            <w:pPr>
              <w:keepNext w:val="0"/>
              <w:keepLines w:val="0"/>
              <w:pageBreakBefore w:val="0"/>
              <w:kinsoku/>
              <w:wordWrap/>
              <w:overflowPunct/>
              <w:topLinePunct w:val="0"/>
              <w:bidi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建议多收集行业中具有代表性的西餐厨房，进行线上观摩学习；带领学生到西餐厨房参观学习。</w:t>
            </w:r>
          </w:p>
        </w:tc>
        <w:tc>
          <w:tcPr>
            <w:tcW w:w="4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烹调基本</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原理</w:t>
            </w:r>
          </w:p>
        </w:tc>
        <w:tc>
          <w:tcPr>
            <w:tcW w:w="18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1.了解食物主要成分及其特性。</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2.掌握加热对食物成分的影响。</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3.掌握烹调过程中热传递的基本原理。</w:t>
            </w:r>
          </w:p>
          <w:p>
            <w:pPr>
              <w:pStyle w:val="13"/>
              <w:keepNext w:val="0"/>
              <w:keepLines w:val="0"/>
              <w:pageBreakBefore w:val="0"/>
              <w:widowControl w:val="0"/>
              <w:kinsoku/>
              <w:wordWrap/>
              <w:overflowPunct/>
              <w:topLinePunct w:val="0"/>
              <w:autoSpaceDE w:val="0"/>
              <w:autoSpaceDN w:val="0"/>
              <w:bidi w:val="0"/>
              <w:adjustRightInd w:val="0"/>
              <w:snapToGrid w:val="0"/>
              <w:spacing w:before="120" w:beforeAutospacing="0" w:after="120" w:afterAutospacing="0" w:line="36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4.掌握火候与传递的基本关系。</w:t>
            </w:r>
          </w:p>
        </w:tc>
        <w:tc>
          <w:tcPr>
            <w:tcW w:w="156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wordWrap/>
              <w:overflowPunct/>
              <w:topLinePunct w:val="0"/>
              <w:autoSpaceDE w:val="0"/>
              <w:autoSpaceDN w:val="0"/>
              <w:bidi w:val="0"/>
              <w:adjustRightInd w:val="0"/>
              <w:snapToGrid w:val="0"/>
              <w:spacing w:before="120" w:beforeAutospacing="0" w:after="120" w:afterAutospacing="0" w:line="36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采用教学课件、视频示教等信息化教学手段进行教学。</w:t>
            </w:r>
          </w:p>
        </w:tc>
        <w:tc>
          <w:tcPr>
            <w:tcW w:w="43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4</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pStyle w:val="13"/>
              <w:autoSpaceDE w:val="0"/>
              <w:autoSpaceDN w:val="0"/>
              <w:adjustRightInd w:val="0"/>
              <w:snapToGrid w:val="0"/>
              <w:spacing w:before="120" w:beforeAutospacing="0" w:after="120" w:afterAutospacing="0" w:line="320" w:lineRule="exact"/>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西餐常用</w:t>
            </w:r>
          </w:p>
          <w:p>
            <w:pPr>
              <w:pStyle w:val="13"/>
              <w:autoSpaceDE w:val="0"/>
              <w:autoSpaceDN w:val="0"/>
              <w:adjustRightInd w:val="0"/>
              <w:snapToGrid w:val="0"/>
              <w:spacing w:before="120" w:beforeAutospacing="0" w:after="120" w:afterAutospacing="0" w:line="32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rPr>
              <w:t>烹调方法</w:t>
            </w:r>
          </w:p>
        </w:tc>
        <w:tc>
          <w:tcPr>
            <w:tcW w:w="181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before="100" w:after="100"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1.了解西餐常用烹调方法的分类特点。</w:t>
            </w:r>
          </w:p>
          <w:p>
            <w:pPr>
              <w:pStyle w:val="13"/>
              <w:keepNext w:val="0"/>
              <w:keepLines w:val="0"/>
              <w:pageBreakBefore w:val="0"/>
              <w:widowControl/>
              <w:kinsoku/>
              <w:wordWrap/>
              <w:overflowPunct/>
              <w:topLinePunct w:val="0"/>
              <w:autoSpaceDE w:val="0"/>
              <w:autoSpaceDN w:val="0"/>
              <w:bidi w:val="0"/>
              <w:adjustRightInd w:val="0"/>
              <w:snapToGrid w:val="0"/>
              <w:spacing w:before="120" w:beforeAutospacing="0" w:after="120" w:afterAutospacing="0" w:line="36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2.掌握干烹法、湿烹法、混合烹调法的操作要领。</w:t>
            </w:r>
          </w:p>
        </w:tc>
        <w:tc>
          <w:tcPr>
            <w:tcW w:w="156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pStyle w:val="13"/>
              <w:keepNext w:val="0"/>
              <w:keepLines w:val="0"/>
              <w:pageBreakBefore w:val="0"/>
              <w:kinsoku/>
              <w:wordWrap/>
              <w:overflowPunct/>
              <w:topLinePunct w:val="0"/>
              <w:autoSpaceDE w:val="0"/>
              <w:autoSpaceDN w:val="0"/>
              <w:bidi w:val="0"/>
              <w:adjustRightInd w:val="0"/>
              <w:snapToGrid w:val="0"/>
              <w:spacing w:before="120" w:beforeAutospacing="0" w:after="120" w:afterAutospacing="0" w:line="360" w:lineRule="exact"/>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建议多收集行业中具有代表性的西餐烹调方法视频，进行线上观摩学习；带领学生到实训室观摩学习。</w:t>
            </w:r>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3" w:type="pct"/>
            <w:tcBorders>
              <w:top w:val="single" w:color="auto" w:sz="4" w:space="0"/>
              <w:left w:val="nil"/>
              <w:bottom w:val="single" w:color="auto" w:sz="4" w:space="0"/>
              <w:right w:val="single" w:color="auto" w:sz="4" w:space="0"/>
            </w:tcBorders>
          </w:tcPr>
          <w:p>
            <w:pPr>
              <w:adjustRightInd w:val="0"/>
              <w:snapToGrid w:val="0"/>
              <w:spacing w:line="320" w:lineRule="exact"/>
              <w:jc w:val="left"/>
              <w:rPr>
                <w:rFonts w:ascii="仿宋_GB2312" w:hAnsi="仿宋_GB2312" w:eastAsia="仿宋_GB2312" w:cs="仿宋_GB2312"/>
                <w:szCs w:val="21"/>
              </w:rPr>
            </w:pPr>
          </w:p>
          <w:p>
            <w:pPr>
              <w:adjustRightInd w:val="0"/>
              <w:snapToGrid w:val="0"/>
              <w:spacing w:line="320" w:lineRule="exact"/>
              <w:jc w:val="left"/>
              <w:rPr>
                <w:rFonts w:ascii="仿宋_GB2312" w:hAnsi="仿宋_GB2312" w:eastAsia="仿宋_GB2312" w:cs="仿宋_GB2312"/>
                <w:szCs w:val="21"/>
              </w:rPr>
            </w:pPr>
          </w:p>
          <w:p>
            <w:pPr>
              <w:pStyle w:val="13"/>
              <w:autoSpaceDE w:val="0"/>
              <w:autoSpaceDN w:val="0"/>
              <w:adjustRightInd w:val="0"/>
              <w:snapToGrid w:val="0"/>
              <w:spacing w:before="120" w:beforeAutospacing="0" w:after="120" w:afterAutospacing="0" w:line="320" w:lineRule="exact"/>
              <w:jc w:val="center"/>
              <w:textAlignment w:val="baseline"/>
              <w:rPr>
                <w:rFonts w:hint="eastAsia" w:ascii="仿宋_GB2312" w:hAnsi="仿宋_GB2312" w:eastAsia="仿宋_GB2312" w:cs="仿宋_GB2312"/>
                <w:sz w:val="21"/>
                <w:szCs w:val="21"/>
              </w:rPr>
            </w:pPr>
          </w:p>
          <w:p>
            <w:pPr>
              <w:pStyle w:val="13"/>
              <w:autoSpaceDE w:val="0"/>
              <w:autoSpaceDN w:val="0"/>
              <w:adjustRightInd w:val="0"/>
              <w:snapToGrid w:val="0"/>
              <w:spacing w:before="120" w:beforeAutospacing="0" w:after="120" w:afterAutospacing="0" w:line="32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rPr>
              <w:t>汤与少司</w:t>
            </w:r>
          </w:p>
        </w:tc>
        <w:tc>
          <w:tcPr>
            <w:tcW w:w="181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1.了解基础汤、汤、少司的种类、特点及制作原理。</w:t>
            </w:r>
          </w:p>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2.掌握不同种类基础汤、汤、少司操作要领及应用。</w:t>
            </w:r>
          </w:p>
          <w:p>
            <w:pPr>
              <w:pStyle w:val="13"/>
              <w:keepNext w:val="0"/>
              <w:keepLines w:val="0"/>
              <w:pageBreakBefore w:val="0"/>
              <w:kinsoku/>
              <w:wordWrap/>
              <w:overflowPunct/>
              <w:topLinePunct w:val="0"/>
              <w:autoSpaceDE w:val="0"/>
              <w:autoSpaceDN w:val="0"/>
              <w:bidi w:val="0"/>
              <w:adjustRightInd w:val="0"/>
              <w:snapToGrid w:val="0"/>
              <w:spacing w:before="120" w:beforeAutospacing="0" w:after="120" w:afterAutospacing="0" w:line="360" w:lineRule="exact"/>
              <w:jc w:val="left"/>
              <w:textAlignment w:val="auto"/>
              <w:rPr>
                <w:rFonts w:ascii="仿宋_GB2312" w:hAnsi="仿宋_GB2312" w:eastAsia="仿宋_GB2312" w:cs="仿宋_GB2312"/>
                <w:sz w:val="21"/>
                <w:szCs w:val="21"/>
              </w:rPr>
            </w:pPr>
          </w:p>
        </w:tc>
        <w:tc>
          <w:tcPr>
            <w:tcW w:w="1569" w:type="pct"/>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pStyle w:val="13"/>
              <w:keepNext w:val="0"/>
              <w:keepLines w:val="0"/>
              <w:pageBreakBefore w:val="0"/>
              <w:kinsoku/>
              <w:wordWrap/>
              <w:overflowPunct/>
              <w:topLinePunct w:val="0"/>
              <w:autoSpaceDE w:val="0"/>
              <w:autoSpaceDN w:val="0"/>
              <w:bidi w:val="0"/>
              <w:adjustRightInd w:val="0"/>
              <w:snapToGrid w:val="0"/>
              <w:spacing w:before="120" w:beforeAutospacing="0" w:after="120" w:afterAutospacing="0" w:line="36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建议多收集行业中具有代表性的西餐制汤与少司的制作视频，进行线上观摩学习。</w:t>
            </w:r>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智能烹饪</w:t>
            </w:r>
          </w:p>
        </w:tc>
        <w:tc>
          <w:tcPr>
            <w:tcW w:w="181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1.了解分子料理的概念、类别、特点及应用。</w:t>
            </w:r>
          </w:p>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2.掌握泡沫法、反向球化技术、冷热啫喱、液氮技术、低温慢煮等分子料理技术的操作要领。</w:t>
            </w:r>
          </w:p>
        </w:tc>
        <w:tc>
          <w:tcPr>
            <w:tcW w:w="156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keepNext w:val="0"/>
              <w:keepLines w:val="0"/>
              <w:pageBreakBefore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建议多收集行业中具有代表性的分子料理的制作视频，进行线上观摩学习。</w:t>
            </w:r>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（1）本课程的教学应围绕为专门化方向服务的教学原则，以学生发展为本，重视培养学生的综合素质和职业能力。</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（2）采用项目教学、案例教学、情境教学、模块化教学等教学方式激发学生学习积极性，培养学生团队意识和沟通能力，使学生掌握专业学习方法，提高学生自主学习能力。</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在教学实施中，注重与教学内容相关的实物、充分利用数字化、信息化教学资源和手段，提高教学效率。教师应多了解西餐、预制菜加工前沿的发展趋势，多走近高端西餐品牌企业一线。鼓励学校积极推行“校企一体、双师协同”教学，以提高本课程的授课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（1）倡导评价主体多元化，坚持学生自评、互评和教师评价相结合。考核与评价要坚持总结性评价和过程性评价相结合，定量评价和定性评价相结合的原则，充分发挥评价的激励作用。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（2）突出过程性评价，结合学生日常表现、课堂提问、合作学习、活动参与、课后作业、模块考核等环节，给予学生客观评价，树立学生学习专业的信心。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（3）强调总结性评价，结合案例分析、成果展示、技能大赛、期中期末测试等手段，注重考核学生的综合职业能力及水平。</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（2）教材呈现方式应符合中职学生的年龄特征与认知规律，图文并茂</w:t>
      </w:r>
      <w:r>
        <w:rPr>
          <w:rFonts w:ascii="仿宋_GB2312" w:hAnsi="仿宋_GB2312" w:eastAsia="仿宋_GB2312" w:cs="仿宋_GB2312"/>
          <w:sz w:val="32"/>
          <w:szCs w:val="32"/>
        </w:rPr>
        <w:t>、生动活泼、形式新颖</w:t>
      </w:r>
      <w:r>
        <w:rPr>
          <w:rFonts w:hint="eastAsia" w:ascii="仿宋_GB2312" w:hAnsi="仿宋_GB2312" w:eastAsia="仿宋_GB2312" w:cs="仿宋_GB2312"/>
          <w:sz w:val="32"/>
          <w:szCs w:val="32"/>
        </w:rPr>
        <w:t>，增强学生阅读教材的兴趣，为学生提供思考的空间。要突出培养学生正确的科学思想和科学方法，将理论教学与生产实际、职业发展紧密联系。</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（3）鼓励校企“双元”合作开发教材，倡导使用新型活页式、工作手册式和融媒体教材，并配套开发信息化资源。</w:t>
      </w:r>
    </w:p>
    <w:bookmarkEnd w:id="4"/>
    <w:p>
      <w:pPr>
        <w:snapToGrid w:val="0"/>
        <w:spacing w:before="120" w:beforeLines="50" w:after="120" w:afterLines="50" w:line="580" w:lineRule="exact"/>
        <w:ind w:firstLine="2400" w:firstLineChars="750"/>
        <w:rPr>
          <w:rFonts w:hint="eastAsia" w:ascii="宋体" w:hAnsi="宋体" w:cs="宋体"/>
          <w:sz w:val="32"/>
          <w:szCs w:val="32"/>
        </w:rPr>
      </w:pPr>
    </w:p>
    <w:p>
      <w:pPr>
        <w:keepNext w:val="0"/>
        <w:keepLines w:val="0"/>
        <w:pageBreakBefore w:val="0"/>
        <w:widowControl w:val="0"/>
        <w:kinsoku/>
        <w:wordWrap/>
        <w:overflowPunct/>
        <w:topLinePunct w:val="0"/>
        <w:autoSpaceDE/>
        <w:autoSpaceDN/>
        <w:bidi w:val="0"/>
        <w:adjustRightInd/>
        <w:snapToGrid w:val="0"/>
        <w:spacing w:after="120" w:afterLines="50" w:line="580" w:lineRule="exact"/>
        <w:ind w:firstLine="2400" w:firstLineChars="750"/>
        <w:textAlignment w:val="auto"/>
        <w:rPr>
          <w:rFonts w:ascii="方正小标宋_GBK" w:hAnsi="宋体" w:eastAsia="方正小标宋_GBK"/>
          <w:sz w:val="32"/>
          <w:szCs w:val="32"/>
        </w:rPr>
      </w:pPr>
      <w:r>
        <w:rPr>
          <w:rFonts w:hint="eastAsia" w:ascii="方正小标宋_GBK" w:hAnsi="宋体" w:eastAsia="方正小标宋_GBK"/>
          <w:sz w:val="32"/>
          <w:szCs w:val="32"/>
        </w:rPr>
        <w:t>烹饪营养与配餐课程标准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 xml:space="preserve"> 课程性质与任务</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本课程是西餐烹饪专业的专业基础课程，是一门应用型较强的课程。</w:t>
      </w:r>
      <w:r>
        <w:rPr>
          <w:rFonts w:ascii="仿宋_GB2312" w:hAnsi="仿宋_GB2312" w:eastAsia="仿宋_GB2312" w:cs="仿宋_GB2312"/>
          <w:kern w:val="0"/>
          <w:sz w:val="32"/>
          <w:szCs w:val="32"/>
        </w:rPr>
        <w:t>其主要任务是传授餐饮专业从业人员所必需掌握的食品营养与配餐基本知识，使学生能够具备合理调配膳食和科学配餐的职业能力</w:t>
      </w:r>
      <w:r>
        <w:rPr>
          <w:rFonts w:hint="eastAsia" w:ascii="仿宋_GB2312" w:hAnsi="仿宋_GB2312" w:eastAsia="仿宋_GB2312" w:cs="仿宋_GB2312"/>
          <w:kern w:val="0"/>
          <w:sz w:val="32"/>
          <w:szCs w:val="32"/>
        </w:rPr>
        <w:t>，</w:t>
      </w:r>
      <w:r>
        <w:rPr>
          <w:rFonts w:ascii="仿宋_GB2312" w:hAnsi="仿宋_GB2312" w:eastAsia="仿宋_GB2312" w:cs="仿宋_GB2312"/>
          <w:kern w:val="0"/>
          <w:sz w:val="32"/>
          <w:szCs w:val="32"/>
        </w:rPr>
        <w:t>着力培养学生综合实践 能力和爱岗敬业的职业精神。教学内容紧密联系生产劳动实际，突出实用性和实践性，为学生升学深造和适应餐饮从业人员发展奠定基础。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w:t>
      </w:r>
    </w:p>
    <w:p>
      <w:pPr>
        <w:keepNext w:val="0"/>
        <w:keepLines w:val="0"/>
        <w:pageBreakBefore w:val="0"/>
        <w:kinsoku/>
        <w:wordWrap/>
        <w:overflowPunct/>
        <w:topLinePunct w:val="0"/>
        <w:autoSpaceDE w:val="0"/>
        <w:autoSpaceDN/>
        <w:bidi w:val="0"/>
        <w:adjustRightInd w:val="0"/>
        <w:snapToGrid w:val="0"/>
        <w:spacing w:line="560" w:lineRule="exact"/>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熟悉常用烹饪原料的营养价值</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了解我国现代居民营养健康的需求</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掌握营养配餐的原则和方法。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具备为不同人群提供基本膳食指导的能力</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具有</w:t>
      </w:r>
      <w:r>
        <w:rPr>
          <w:rFonts w:ascii="仿宋_GB2312" w:hAnsi="仿宋_GB2312" w:eastAsia="仿宋_GB2312" w:cs="仿宋_GB2312"/>
          <w:sz w:val="32"/>
          <w:szCs w:val="32"/>
        </w:rPr>
        <w:t>编制营养食谱</w:t>
      </w:r>
      <w:r>
        <w:rPr>
          <w:rFonts w:hint="eastAsia" w:ascii="仿宋_GB2312" w:hAnsi="仿宋_GB2312" w:eastAsia="仿宋_GB2312" w:cs="仿宋_GB2312"/>
          <w:sz w:val="32"/>
          <w:szCs w:val="32"/>
        </w:rPr>
        <w:t>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具备</w:t>
      </w:r>
      <w:r>
        <w:rPr>
          <w:rFonts w:ascii="仿宋_GB2312" w:hAnsi="仿宋_GB2312" w:eastAsia="仿宋_GB2312" w:cs="仿宋_GB2312"/>
          <w:sz w:val="32"/>
          <w:szCs w:val="32"/>
        </w:rPr>
        <w:t>制作</w:t>
      </w:r>
      <w:r>
        <w:rPr>
          <w:rFonts w:hint="eastAsia" w:ascii="仿宋_GB2312" w:hAnsi="仿宋_GB2312" w:eastAsia="仿宋_GB2312" w:cs="仿宋_GB2312"/>
          <w:sz w:val="32"/>
          <w:szCs w:val="32"/>
        </w:rPr>
        <w:t>膳食</w:t>
      </w:r>
      <w:r>
        <w:rPr>
          <w:rFonts w:ascii="仿宋_GB2312" w:hAnsi="仿宋_GB2312" w:eastAsia="仿宋_GB2312" w:cs="仿宋_GB2312"/>
          <w:sz w:val="32"/>
          <w:szCs w:val="32"/>
        </w:rPr>
        <w:t>营养</w:t>
      </w:r>
      <w:r>
        <w:rPr>
          <w:rFonts w:hint="eastAsia" w:ascii="仿宋_GB2312" w:hAnsi="仿宋_GB2312" w:eastAsia="仿宋_GB2312" w:cs="仿宋_GB2312"/>
          <w:sz w:val="32"/>
          <w:szCs w:val="32"/>
        </w:rPr>
        <w:t>套餐的基本技能</w:t>
      </w:r>
      <w:r>
        <w:rPr>
          <w:rFonts w:ascii="仿宋_GB2312" w:hAnsi="仿宋_GB2312" w:eastAsia="仿宋_GB2312" w:cs="仿宋_GB2312"/>
          <w:sz w:val="32"/>
          <w:szCs w:val="32"/>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ascii="仿宋_GB2312" w:hAnsi="仿宋_GB2312" w:eastAsia="仿宋_GB2312" w:cs="仿宋_GB2312"/>
          <w:sz w:val="32"/>
          <w:szCs w:val="32"/>
        </w:rPr>
        <w:t>72</w:t>
      </w:r>
      <w:r>
        <w:rPr>
          <w:rFonts w:hint="eastAsia" w:ascii="仿宋_GB2312" w:hAnsi="仿宋_GB2312" w:eastAsia="仿宋_GB2312" w:cs="仿宋_GB2312"/>
          <w:sz w:val="32"/>
          <w:szCs w:val="32"/>
        </w:rPr>
        <w:t>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273"/>
        <w:gridCol w:w="3329"/>
        <w:gridCol w:w="2700"/>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7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Cs w:val="21"/>
              </w:rPr>
            </w:pPr>
            <w:r>
              <w:rPr>
                <w:rFonts w:hint="eastAsia" w:ascii="黑体" w:hAnsi="黑体" w:eastAsia="黑体" w:cs="黑体"/>
                <w:kern w:val="0"/>
                <w:szCs w:val="21"/>
              </w:rPr>
              <w:t>序号</w:t>
            </w:r>
          </w:p>
        </w:tc>
        <w:tc>
          <w:tcPr>
            <w:tcW w:w="68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Cs w:val="21"/>
              </w:rPr>
            </w:pPr>
            <w:r>
              <w:rPr>
                <w:rFonts w:hint="eastAsia" w:ascii="黑体" w:hAnsi="黑体" w:eastAsia="黑体" w:cs="黑体"/>
                <w:kern w:val="0"/>
                <w:szCs w:val="21"/>
              </w:rPr>
              <w:t>教学项目</w:t>
            </w:r>
          </w:p>
        </w:tc>
        <w:tc>
          <w:tcPr>
            <w:tcW w:w="179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ind w:firstLine="420" w:firstLineChars="200"/>
              <w:jc w:val="center"/>
              <w:textAlignment w:val="baseline"/>
              <w:rPr>
                <w:rFonts w:ascii="黑体" w:hAnsi="黑体" w:eastAsia="黑体" w:cs="黑体"/>
                <w:kern w:val="0"/>
                <w:szCs w:val="21"/>
              </w:rPr>
            </w:pPr>
            <w:r>
              <w:rPr>
                <w:rFonts w:hint="eastAsia" w:ascii="黑体" w:hAnsi="黑体" w:eastAsia="黑体" w:cs="黑体"/>
                <w:kern w:val="0"/>
                <w:szCs w:val="21"/>
              </w:rPr>
              <w:t>教学内容与教学要求</w:t>
            </w:r>
          </w:p>
        </w:tc>
        <w:tc>
          <w:tcPr>
            <w:tcW w:w="145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Cs w:val="21"/>
              </w:rPr>
            </w:pPr>
            <w:r>
              <w:rPr>
                <w:rFonts w:hint="eastAsia" w:ascii="黑体" w:hAnsi="黑体" w:eastAsia="黑体" w:cs="黑体"/>
                <w:kern w:val="0"/>
                <w:szCs w:val="21"/>
              </w:rPr>
              <w:t>教学活动设计建议</w:t>
            </w:r>
          </w:p>
        </w:tc>
        <w:tc>
          <w:tcPr>
            <w:tcW w:w="58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Cs w:val="21"/>
              </w:rPr>
            </w:pPr>
            <w:r>
              <w:rPr>
                <w:rFonts w:hint="eastAsia" w:ascii="黑体" w:hAnsi="黑体" w:eastAsia="黑体" w:cs="黑体"/>
                <w:kern w:val="0"/>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ascii="仿宋_GB2312" w:hAnsi="仿宋_GB2312" w:eastAsia="仿宋_GB2312" w:cs="仿宋_GB2312"/>
                <w:kern w:val="0"/>
              </w:rPr>
              <w:t>1</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kern w:val="0"/>
                <w:sz w:val="24"/>
              </w:rPr>
            </w:pPr>
            <w:r>
              <w:rPr>
                <w:rFonts w:ascii="仿宋_GB2312" w:hAnsi="仿宋_GB2312" w:eastAsia="仿宋_GB2312" w:cs="仿宋_GB2312"/>
                <w:szCs w:val="21"/>
              </w:rPr>
              <w:t>绪论</w:t>
            </w:r>
          </w:p>
        </w:tc>
        <w:tc>
          <w:tcPr>
            <w:tcW w:w="179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1.了解营养、健康的概念；</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2.了解营养与健康的关系；</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3.熟悉影响健康的主要因素。</w:t>
            </w:r>
          </w:p>
        </w:tc>
        <w:tc>
          <w:tcPr>
            <w:tcW w:w="145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以小组讨论的形式</w:t>
            </w:r>
            <w:r>
              <w:rPr>
                <w:rFonts w:hint="eastAsia" w:ascii="仿宋_GB2312" w:hAnsi="仿宋_GB2312" w:eastAsia="仿宋_GB2312" w:cs="仿宋_GB2312"/>
                <w:szCs w:val="21"/>
              </w:rPr>
              <w:t>，</w:t>
            </w:r>
            <w:r>
              <w:rPr>
                <w:rFonts w:ascii="仿宋_GB2312" w:hAnsi="仿宋_GB2312" w:eastAsia="仿宋_GB2312" w:cs="仿宋_GB2312"/>
                <w:szCs w:val="21"/>
              </w:rPr>
              <w:t>了解归纳基本概念。</w:t>
            </w:r>
          </w:p>
        </w:tc>
        <w:tc>
          <w:tcPr>
            <w:tcW w:w="58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sz w:val="24"/>
              </w:rPr>
            </w:pPr>
            <w:r>
              <w:rPr>
                <w:rFonts w:ascii="仿宋_GB2312" w:hAnsi="仿宋_GB2312" w:eastAsia="仿宋_GB2312" w:cs="仿宋_GB2312"/>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jc w:val="center"/>
        </w:trPr>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both"/>
              <w:rPr>
                <w:rFonts w:ascii="仿宋_GB2312" w:hAnsi="仿宋_GB2312" w:eastAsia="仿宋_GB2312" w:cs="仿宋_GB2312"/>
                <w:kern w:val="0"/>
              </w:rPr>
            </w:pPr>
          </w:p>
          <w:p>
            <w:pPr>
              <w:adjustRightInd w:val="0"/>
              <w:snapToGrid w:val="0"/>
              <w:spacing w:line="320" w:lineRule="exact"/>
              <w:jc w:val="center"/>
              <w:rPr>
                <w:rFonts w:ascii="仿宋_GB2312" w:hAnsi="仿宋_GB2312" w:eastAsia="仿宋_GB2312" w:cs="仿宋_GB2312"/>
                <w:kern w:val="0"/>
              </w:rPr>
            </w:pPr>
          </w:p>
          <w:p>
            <w:pPr>
              <w:adjustRightInd w:val="0"/>
              <w:snapToGrid w:val="0"/>
              <w:spacing w:line="320" w:lineRule="exact"/>
              <w:jc w:val="center"/>
              <w:rPr>
                <w:rFonts w:ascii="仿宋_GB2312" w:hAnsi="仿宋_GB2312" w:eastAsia="仿宋_GB2312" w:cs="仿宋_GB2312"/>
                <w:kern w:val="0"/>
              </w:rPr>
            </w:pPr>
            <w:r>
              <w:rPr>
                <w:rFonts w:ascii="仿宋_GB2312" w:hAnsi="仿宋_GB2312" w:eastAsia="仿宋_GB2312" w:cs="仿宋_GB2312"/>
                <w:kern w:val="0"/>
              </w:rPr>
              <w:t>2</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kern w:val="0"/>
                <w:sz w:val="24"/>
              </w:rPr>
            </w:pPr>
          </w:p>
          <w:p>
            <w:pPr>
              <w:keepNext w:val="0"/>
              <w:keepLines w:val="0"/>
              <w:pageBreakBefore w:val="0"/>
              <w:kinsoku/>
              <w:wordWrap/>
              <w:overflowPunct/>
              <w:topLinePunct w:val="0"/>
              <w:autoSpaceDE/>
              <w:autoSpaceDN/>
              <w:bidi w:val="0"/>
              <w:adjustRightInd w:val="0"/>
              <w:snapToGrid w:val="0"/>
              <w:spacing w:line="320" w:lineRule="exact"/>
              <w:jc w:val="both"/>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kern w:val="0"/>
                <w:sz w:val="24"/>
              </w:rPr>
            </w:pPr>
            <w:r>
              <w:rPr>
                <w:rFonts w:ascii="仿宋_GB2312" w:hAnsi="仿宋_GB2312" w:eastAsia="仿宋_GB2312" w:cs="仿宋_GB2312"/>
                <w:szCs w:val="21"/>
              </w:rPr>
              <w:t>营养学基础</w:t>
            </w:r>
          </w:p>
        </w:tc>
        <w:tc>
          <w:tcPr>
            <w:tcW w:w="179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1.熟悉糖类、脂类、蛋白质、无机盐、 维生素、水等营养素与人体健康及烹饪之间的关系；</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2.熟悉人体所需能量及其来源和供给标准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3.熟悉食物的消化与吸收、合理营 养与平衡膳食、烹调中食物的营养保 存等营养学基础知识；</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4.熟悉不同人群的膳食特点与膳食原则 。</w:t>
            </w:r>
          </w:p>
        </w:tc>
        <w:tc>
          <w:tcPr>
            <w:tcW w:w="145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用课件、视频或实验演示等教学手段展示各类营养素与人体健康及烹饪之间的关系；通过小组讨论、典型案例引导学生探究消化与吸收、合理营养与平衡膳食、烹调中食物的营养保存等营养学基础知识。</w:t>
            </w:r>
          </w:p>
        </w:tc>
        <w:tc>
          <w:tcPr>
            <w:tcW w:w="581" w:type="pct"/>
            <w:tcBorders>
              <w:top w:val="single" w:color="auto" w:sz="4" w:space="0"/>
              <w:left w:val="nil"/>
              <w:bottom w:val="single" w:color="auto" w:sz="4" w:space="0"/>
              <w:right w:val="single" w:color="auto" w:sz="4" w:space="0"/>
            </w:tcBorders>
            <w:vAlign w:val="center"/>
          </w:tcPr>
          <w:p>
            <w:pPr>
              <w:widowControl/>
              <w:kinsoku w:val="0"/>
              <w:adjustRightInd w:val="0"/>
              <w:snapToGrid w:val="0"/>
              <w:jc w:val="center"/>
              <w:rPr>
                <w:rFonts w:ascii="仿宋_GB2312" w:hAnsi="仿宋_GB2312" w:eastAsia="仿宋_GB2312" w:cs="仿宋_GB2312"/>
                <w:kern w:val="0"/>
                <w:sz w:val="24"/>
              </w:rPr>
            </w:pPr>
          </w:p>
          <w:p>
            <w:pPr>
              <w:widowControl/>
              <w:kinsoku w:val="0"/>
              <w:adjustRightInd w:val="0"/>
              <w:snapToGrid w:val="0"/>
              <w:jc w:val="center"/>
              <w:rPr>
                <w:rFonts w:ascii="仿宋_GB2312" w:hAnsi="仿宋_GB2312" w:eastAsia="仿宋_GB2312" w:cs="仿宋_GB2312"/>
                <w:kern w:val="0"/>
                <w:sz w:val="24"/>
              </w:rPr>
            </w:pPr>
          </w:p>
          <w:p>
            <w:pPr>
              <w:widowControl/>
              <w:kinsoku w:val="0"/>
              <w:adjustRightInd w:val="0"/>
              <w:snapToGrid w:val="0"/>
              <w:jc w:val="center"/>
              <w:rPr>
                <w:rFonts w:ascii="仿宋_GB2312" w:hAnsi="仿宋_GB2312" w:eastAsia="仿宋_GB2312" w:cs="仿宋_GB2312"/>
                <w:kern w:val="0"/>
                <w:sz w:val="24"/>
              </w:rPr>
            </w:pPr>
          </w:p>
          <w:p>
            <w:pPr>
              <w:widowControl/>
              <w:kinsoku w:val="0"/>
              <w:adjustRightInd w:val="0"/>
              <w:snapToGrid w:val="0"/>
              <w:jc w:val="center"/>
              <w:rPr>
                <w:rFonts w:ascii="仿宋_GB2312" w:hAnsi="仿宋_GB2312" w:eastAsia="仿宋_GB2312" w:cs="仿宋_GB2312"/>
                <w:kern w:val="0"/>
                <w:sz w:val="24"/>
              </w:rPr>
            </w:pPr>
          </w:p>
          <w:p>
            <w:pPr>
              <w:adjustRightInd w:val="0"/>
              <w:snapToGrid w:val="0"/>
              <w:spacing w:line="320" w:lineRule="exact"/>
              <w:jc w:val="center"/>
              <w:rPr>
                <w:rFonts w:ascii="仿宋_GB2312" w:hAnsi="仿宋_GB2312" w:eastAsia="仿宋_GB2312" w:cs="仿宋_GB2312"/>
                <w:kern w:val="0"/>
                <w:sz w:val="24"/>
              </w:rPr>
            </w:pPr>
          </w:p>
          <w:p>
            <w:pPr>
              <w:adjustRightInd w:val="0"/>
              <w:snapToGrid w:val="0"/>
              <w:spacing w:line="320" w:lineRule="exact"/>
              <w:jc w:val="center"/>
              <w:rPr>
                <w:rFonts w:ascii="仿宋_GB2312" w:hAnsi="仿宋_GB2312" w:eastAsia="仿宋_GB2312" w:cs="仿宋_GB2312"/>
                <w:kern w:val="0"/>
                <w:sz w:val="24"/>
              </w:rPr>
            </w:pPr>
            <w:r>
              <w:rPr>
                <w:rFonts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3</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各类食品 的营养价值及其安全</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控制</w:t>
            </w:r>
          </w:p>
        </w:tc>
        <w:tc>
          <w:tcPr>
            <w:tcW w:w="179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1.熟悉谷类、豆类、蔬菜、水果及食用菌、畜禽肉类、蛋类、乳类、水产品类、食用油脂、调味品、饮料、罐头食品及糖果糕点等原料的营养价值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2.熟悉各类食品的营养特性。</w:t>
            </w:r>
          </w:p>
        </w:tc>
        <w:tc>
          <w:tcPr>
            <w:tcW w:w="145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运用课件、视频和实物演示辅助教学</w:t>
            </w:r>
            <w:r>
              <w:rPr>
                <w:rFonts w:hint="eastAsia" w:ascii="仿宋_GB2312" w:hAnsi="仿宋_GB2312" w:eastAsia="仿宋_GB2312" w:cs="仿宋_GB2312"/>
                <w:szCs w:val="21"/>
              </w:rPr>
              <w:t>，</w:t>
            </w:r>
            <w:r>
              <w:rPr>
                <w:rFonts w:ascii="仿宋_GB2312" w:hAnsi="仿宋_GB2312" w:eastAsia="仿宋_GB2312" w:cs="仿宋_GB2312"/>
                <w:szCs w:val="21"/>
              </w:rPr>
              <w:t>使学生掌握各种食品的营养价值及其安全控制方法 。</w:t>
            </w:r>
          </w:p>
        </w:tc>
        <w:tc>
          <w:tcPr>
            <w:tcW w:w="58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4</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kern w:val="0"/>
              </w:rPr>
            </w:pP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kern w:val="0"/>
              </w:rPr>
            </w:pPr>
            <w:r>
              <w:rPr>
                <w:rFonts w:ascii="仿宋_GB2312" w:hAnsi="仿宋_GB2312" w:eastAsia="仿宋_GB2312" w:cs="仿宋_GB2312"/>
                <w:kern w:val="0"/>
              </w:rPr>
              <w:t>营养食谱</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kern w:val="0"/>
              </w:rPr>
            </w:pPr>
            <w:r>
              <w:rPr>
                <w:rFonts w:ascii="仿宋_GB2312" w:hAnsi="仿宋_GB2312" w:eastAsia="仿宋_GB2312" w:cs="仿宋_GB2312"/>
                <w:kern w:val="0"/>
              </w:rPr>
              <w:t>编制</w:t>
            </w:r>
          </w:p>
        </w:tc>
        <w:tc>
          <w:tcPr>
            <w:tcW w:w="179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1.了解营养食谱编制的基础知识；</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2.理解计算法、食物交换份法等食谱编制方法；</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3.掌握多人膳食食谱编制的方法。</w:t>
            </w:r>
          </w:p>
        </w:tc>
        <w:tc>
          <w:tcPr>
            <w:tcW w:w="145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kern w:val="0"/>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kern w:val="0"/>
              </w:rPr>
            </w:pPr>
            <w:r>
              <w:rPr>
                <w:rFonts w:ascii="仿宋_GB2312" w:hAnsi="仿宋_GB2312" w:eastAsia="仿宋_GB2312" w:cs="仿宋_GB2312"/>
                <w:kern w:val="0"/>
              </w:rPr>
              <w:t>运用</w:t>
            </w:r>
            <w:r>
              <w:rPr>
                <w:rFonts w:ascii="仿宋_GB2312" w:hAnsi="仿宋_GB2312" w:eastAsia="仿宋_GB2312" w:cs="仿宋_GB2312"/>
                <w:szCs w:val="21"/>
              </w:rPr>
              <w:t>课件</w:t>
            </w:r>
            <w:r>
              <w:rPr>
                <w:rFonts w:ascii="仿宋_GB2312" w:hAnsi="仿宋_GB2312" w:eastAsia="仿宋_GB2312" w:cs="仿宋_GB2312"/>
                <w:kern w:val="0"/>
              </w:rPr>
              <w:t>、视频和演 示等教学手段，引导学 生掌握营养食谱编制的方法 。</w:t>
            </w:r>
          </w:p>
        </w:tc>
        <w:tc>
          <w:tcPr>
            <w:tcW w:w="581" w:type="pct"/>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both"/>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5</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不同人群 的营养食谱 设计</w:t>
            </w:r>
          </w:p>
        </w:tc>
        <w:tc>
          <w:tcPr>
            <w:tcW w:w="179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1.熟悉母婴营养食谱设计方法；</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2.熟悉学龄前儿童营养食谱设计方法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3.熟悉学龄儿童及青少年营养食谱设计方法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4.熟悉中老年人营养食谱设方法；</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 xml:space="preserve"> 5.熟悉其他人群的营养食谱设计方法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6.会烹调制作营养餐。</w:t>
            </w:r>
          </w:p>
        </w:tc>
        <w:tc>
          <w:tcPr>
            <w:tcW w:w="145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运用课件、视频和演 示等教学手段，引导学 生掌握不同人群的营养食谱设计方法。</w:t>
            </w:r>
          </w:p>
        </w:tc>
        <w:tc>
          <w:tcPr>
            <w:tcW w:w="581" w:type="pct"/>
            <w:tcBorders>
              <w:top w:val="single" w:color="auto" w:sz="4" w:space="0"/>
              <w:left w:val="single" w:color="auto" w:sz="4" w:space="0"/>
              <w:bottom w:val="single" w:color="auto" w:sz="4" w:space="0"/>
              <w:right w:val="single" w:color="auto" w:sz="4" w:space="0"/>
            </w:tcBorders>
          </w:tcPr>
          <w:p>
            <w:pPr>
              <w:adjustRightInd w:val="0"/>
              <w:snapToGrid w:val="0"/>
              <w:spacing w:before="100" w:after="100" w:line="320" w:lineRule="exact"/>
              <w:jc w:val="left"/>
              <w:rPr>
                <w:rFonts w:ascii="仿宋_GB2312" w:hAnsi="仿宋_GB2312" w:eastAsia="仿宋_GB2312" w:cs="仿宋_GB2312"/>
                <w:szCs w:val="21"/>
              </w:rPr>
            </w:pPr>
          </w:p>
          <w:p>
            <w:pPr>
              <w:adjustRightInd w:val="0"/>
              <w:snapToGrid w:val="0"/>
              <w:spacing w:before="100" w:after="100" w:line="320" w:lineRule="exact"/>
              <w:jc w:val="left"/>
              <w:rPr>
                <w:rFonts w:ascii="仿宋_GB2312" w:hAnsi="仿宋_GB2312" w:eastAsia="仿宋_GB2312" w:cs="仿宋_GB2312"/>
                <w:szCs w:val="21"/>
              </w:rPr>
            </w:pPr>
          </w:p>
          <w:p>
            <w:pPr>
              <w:adjustRightInd w:val="0"/>
              <w:snapToGrid w:val="0"/>
              <w:spacing w:before="100" w:after="100" w:line="320" w:lineRule="exact"/>
              <w:jc w:val="left"/>
              <w:rPr>
                <w:rFonts w:ascii="仿宋_GB2312" w:hAnsi="仿宋_GB2312" w:eastAsia="仿宋_GB2312" w:cs="仿宋_GB2312"/>
                <w:szCs w:val="21"/>
              </w:rPr>
            </w:pPr>
          </w:p>
          <w:p>
            <w:pPr>
              <w:adjustRightInd w:val="0"/>
              <w:snapToGrid w:val="0"/>
              <w:spacing w:before="100" w:after="100" w:line="320" w:lineRule="exact"/>
              <w:jc w:val="left"/>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3" w:hRule="atLeast"/>
          <w:jc w:val="center"/>
        </w:trPr>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68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疾病患者 营养食谱</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设计</w:t>
            </w:r>
          </w:p>
        </w:tc>
        <w:tc>
          <w:tcPr>
            <w:tcW w:w="1799"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1.熟悉高血压患者的营养食谱设计方法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2.熟悉高脂血症患者的营养食谱设计方法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3.熟悉糖尿病患者的营养食谱设计方法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4.熟悉肿瘤患者的营养食谱设计方法 ；</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5.痛风患者的营养食谱设方法</w:t>
            </w:r>
            <w:r>
              <w:rPr>
                <w:rFonts w:hint="eastAsia" w:ascii="仿宋_GB2312" w:hAnsi="仿宋_GB2312" w:eastAsia="仿宋_GB2312" w:cs="仿宋_GB2312"/>
                <w:szCs w:val="21"/>
              </w:rPr>
              <w:t>。</w:t>
            </w:r>
          </w:p>
        </w:tc>
        <w:tc>
          <w:tcPr>
            <w:tcW w:w="145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运用课件、视频和演 示等教学手段，引导学生掌握疾病患者的营养食谱设计方法。</w:t>
            </w:r>
          </w:p>
        </w:tc>
        <w:tc>
          <w:tcPr>
            <w:tcW w:w="581" w:type="pct"/>
            <w:tcBorders>
              <w:top w:val="single" w:color="auto" w:sz="4" w:space="0"/>
              <w:left w:val="single" w:color="auto" w:sz="4" w:space="0"/>
              <w:bottom w:val="single" w:color="auto" w:sz="4" w:space="0"/>
              <w:right w:val="single" w:color="auto" w:sz="4" w:space="0"/>
            </w:tcBorders>
          </w:tcPr>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both"/>
              <w:rPr>
                <w:rFonts w:ascii="仿宋_GB2312" w:hAnsi="仿宋_GB2312" w:eastAsia="仿宋_GB2312" w:cs="仿宋_GB2312"/>
                <w:szCs w:val="21"/>
              </w:rPr>
            </w:pPr>
          </w:p>
          <w:p>
            <w:pPr>
              <w:adjustRightInd w:val="0"/>
              <w:snapToGrid w:val="0"/>
              <w:spacing w:line="320" w:lineRule="exact"/>
              <w:jc w:val="both"/>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12</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（1）本课程的教学应围绕为专门化方向服务的教学原则，以学生发展为本，重视培养学生的综合素质和职业能力。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（2）采用项目教学、案例教学、情境教学、模块化教学等教学方式激发学生学习积极性，培养学生团队意识和沟通能力，使学生掌握专业学习方法，提高学生自主学习能力。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在教学实施中，注重与教学内容相关的实物、充分利用数字化、信息化教学资源和手段，提高教学效率。教师应多了解西餐前沿的发展趋势，鼓励学校积极推行“校企一体、双师协同”教学，以提高本课程的授课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（1）倡导评价主体多元化，坚持学生自评、互评和教师评价相结合。考核与评价要坚持总结性评价和过程性评价相结合，定量评价和定性评价相结合的原则，充分发挥评价的激励作用。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（2）突出过程性评价，结合学生日常表现、课堂提问、合作学习、活动参与、课后作业、模块考核等环节，给予学生客观评价，树立学生学习专业的信心。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（3）强调总结性评价，结合案例分析、成果展示、技能大赛、期中期末测试等手段，注重考核学生的综合职业能力及水平。</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（2）教材呈现方式应符合中职学生的年龄特征与认知规律，图文并茂</w:t>
      </w:r>
      <w:r>
        <w:rPr>
          <w:rFonts w:ascii="仿宋_GB2312" w:hAnsi="仿宋_GB2312" w:eastAsia="仿宋_GB2312" w:cs="仿宋_GB2312"/>
          <w:sz w:val="32"/>
          <w:szCs w:val="32"/>
        </w:rPr>
        <w:t>、生动活泼、形式新颖</w:t>
      </w:r>
      <w:r>
        <w:rPr>
          <w:rFonts w:hint="eastAsia" w:ascii="仿宋_GB2312" w:hAnsi="仿宋_GB2312" w:eastAsia="仿宋_GB2312" w:cs="仿宋_GB2312"/>
          <w:sz w:val="32"/>
          <w:szCs w:val="32"/>
        </w:rPr>
        <w:t>，增强学生阅读教材的兴趣，为学生提供思考的空间。要突出培养学生正确的科学思想和科学方法，将理论教学与生产实际、职业发展紧密联系。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（3）鼓励校企“双元”合作开发教材，倡导使用新型活页式、工作手册式和融媒体教材，并配套开发信息化资源。</w:t>
      </w:r>
    </w:p>
    <w:p>
      <w:pPr>
        <w:keepNext w:val="0"/>
        <w:keepLines w:val="0"/>
        <w:pageBreakBefore w:val="0"/>
        <w:kinsoku/>
        <w:wordWrap/>
        <w:overflowPunct/>
        <w:topLinePunct w:val="0"/>
        <w:autoSpaceDN/>
        <w:bidi w:val="0"/>
        <w:snapToGrid w:val="0"/>
        <w:spacing w:line="560" w:lineRule="exact"/>
        <w:ind w:firstLine="2400" w:firstLineChars="750"/>
        <w:rPr>
          <w:rFonts w:hint="eastAsia" w:ascii="宋体" w:hAnsi="宋体" w:cs="宋体"/>
          <w:sz w:val="32"/>
          <w:szCs w:val="32"/>
        </w:rPr>
      </w:pPr>
    </w:p>
    <w:p>
      <w:pPr>
        <w:keepNext w:val="0"/>
        <w:keepLines w:val="0"/>
        <w:pageBreakBefore w:val="0"/>
        <w:kinsoku/>
        <w:wordWrap/>
        <w:overflowPunct/>
        <w:topLinePunct w:val="0"/>
        <w:autoSpaceDN/>
        <w:bidi w:val="0"/>
        <w:snapToGrid w:val="0"/>
        <w:spacing w:line="56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2400" w:firstLineChars="750"/>
        <w:rPr>
          <w:rFonts w:hint="eastAsia" w:ascii="宋体" w:hAnsi="宋体" w:cs="宋体"/>
          <w:sz w:val="32"/>
          <w:szCs w:val="32"/>
        </w:rPr>
      </w:pPr>
    </w:p>
    <w:p>
      <w:pPr>
        <w:snapToGrid w:val="0"/>
        <w:spacing w:before="120" w:beforeLines="50" w:after="120" w:afterLines="50" w:line="580" w:lineRule="exact"/>
        <w:ind w:firstLine="3040" w:firstLineChars="950"/>
        <w:rPr>
          <w:rFonts w:ascii="方正小标宋_GBK" w:hAnsi="宋体" w:eastAsia="方正小标宋_GBK"/>
          <w:sz w:val="32"/>
          <w:szCs w:val="32"/>
        </w:rPr>
      </w:pPr>
      <w:r>
        <w:rPr>
          <w:rFonts w:hint="eastAsia" w:ascii="方正小标宋_GBK" w:hAnsi="宋体" w:eastAsia="方正小标宋_GBK"/>
          <w:sz w:val="32"/>
          <w:szCs w:val="32"/>
        </w:rPr>
        <w:t>厨房管理课程标准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专业基础课程，是一门应用型较强的课程。全面介绍了西餐基础知识、西餐烹调理论和烹调技能等，通过学习西餐烹调基础知识，培养其运用烹调基础知识，解决烹调过程中实际问题的能力，具备从事西厨房中西餐热菜、西餐冷菜等岗位的基本理论职业能力，为西餐烹饪专业后续西餐冷菜、西餐热菜课程的学习奠定基础。</w:t>
      </w:r>
    </w:p>
    <w:p>
      <w:pPr>
        <w:keepNext w:val="0"/>
        <w:keepLines w:val="0"/>
        <w:pageBreakBefore w:val="0"/>
        <w:widowControl/>
        <w:tabs>
          <w:tab w:val="left" w:pos="5355"/>
        </w:tabs>
        <w:kinsoku/>
        <w:wordWrap/>
        <w:overflowPunct/>
        <w:topLinePunct w:val="0"/>
        <w:autoSpaceDE w:val="0"/>
        <w:autoSpaceDN/>
        <w:bidi w:val="0"/>
        <w:adjustRightInd w:val="0"/>
        <w:snapToGrid w:val="0"/>
        <w:spacing w:line="520" w:lineRule="exact"/>
        <w:ind w:firstLine="640" w:firstLineChars="200"/>
        <w:jc w:val="left"/>
        <w:textAlignment w:val="baseline"/>
        <w:rPr>
          <w:rFonts w:ascii="楷体_GB2312" w:hAnsi="仿宋_GB2312" w:eastAsia="楷体_GB2312" w:cs="楷体_GB2312"/>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r>
        <w:rPr>
          <w:rFonts w:ascii="楷体_GB2312" w:hAnsi="仿宋_GB2312" w:eastAsia="楷体_GB2312" w:cs="楷体_GB2312"/>
          <w:sz w:val="32"/>
          <w:szCs w:val="32"/>
        </w:rPr>
        <w:tab/>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w:t>
      </w:r>
    </w:p>
    <w:p>
      <w:pPr>
        <w:keepNext w:val="0"/>
        <w:keepLines w:val="0"/>
        <w:pageBreakBefore w:val="0"/>
        <w:kinsoku/>
        <w:wordWrap/>
        <w:overflowPunct/>
        <w:topLinePunct w:val="0"/>
        <w:autoSpaceDE w:val="0"/>
        <w:autoSpaceDN/>
        <w:bidi w:val="0"/>
        <w:adjustRightInd w:val="0"/>
        <w:snapToGrid w:val="0"/>
        <w:spacing w:line="520" w:lineRule="exact"/>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（1）了解厨房生产流程，厨房管理的基本知识。</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（2）了解厨房的设计与布局要求；</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（3）了解厨房原料采购程序和管理要求；</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（4）了解影响厨房生产成本和生产效率的因素；</w:t>
      </w:r>
    </w:p>
    <w:p>
      <w:pPr>
        <w:keepNext w:val="0"/>
        <w:keepLines w:val="0"/>
        <w:pageBreakBefore w:val="0"/>
        <w:widowControl/>
        <w:kinsoku/>
        <w:wordWrap/>
        <w:overflowPunct/>
        <w:topLinePunct w:val="0"/>
        <w:autoSpaceDE w:val="0"/>
        <w:autoSpaceDN/>
        <w:bidi w:val="0"/>
        <w:adjustRightInd w:val="0"/>
        <w:snapToGrid w:val="0"/>
        <w:spacing w:line="520" w:lineRule="exact"/>
        <w:ind w:left="210" w:leftChars="100" w:firstLine="320" w:firstLineChars="1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（5）掌握厨房组织结构的设置及厨房组织结构中的人员配备。</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（6）掌握厨房的人员管理，掌握一定的厨房人员管理技巧。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w:t>
      </w:r>
      <w:bookmarkStart w:id="5" w:name="_Hlk155963478"/>
      <w:r>
        <w:rPr>
          <w:rFonts w:hint="eastAsia" w:ascii="仿宋_GB2312" w:hAnsi="仿宋_GB2312" w:eastAsia="仿宋_GB2312" w:cs="仿宋_GB2312"/>
          <w:sz w:val="32"/>
          <w:szCs w:val="32"/>
        </w:rPr>
        <w:t>具有</w:t>
      </w:r>
      <w:bookmarkEnd w:id="5"/>
      <w:r>
        <w:rPr>
          <w:rFonts w:hint="eastAsia" w:ascii="仿宋_GB2312" w:hAnsi="仿宋_GB2312" w:eastAsia="仿宋_GB2312" w:cs="仿宋_GB2312"/>
          <w:sz w:val="32"/>
          <w:szCs w:val="32"/>
        </w:rPr>
        <w:t>运用厨房布局图合理设计不同厨房；</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（2）具有掌握厨房产品各流程生产环节的控制，学会设计和研发厨房的产品；</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（3）具有掌握食品原料的采购、进货验收、贮藏与领发管理流程；</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（4）具有掌握厨房生产的成本计算方法，生产的质量控制，厨房生产的效率管理方法；</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（5）具有掌握厨房主要设备与工具的选购、使用与保养方法，管理的措施。</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学时</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rPr>
          <w:rFonts w:hint="eastAsia" w:ascii="楷体" w:hAnsi="楷体" w:eastAsia="楷体" w:cs="楷体"/>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学分</w:t>
      </w:r>
    </w:p>
    <w:p>
      <w:pPr>
        <w:keepNext w:val="0"/>
        <w:keepLines w:val="0"/>
        <w:pageBreakBefore w:val="0"/>
        <w:widowControl/>
        <w:numPr>
          <w:ilvl w:val="0"/>
          <w:numId w:val="1"/>
        </w:numPr>
        <w:kinsoku/>
        <w:wordWrap/>
        <w:overflowPunct/>
        <w:topLinePunct w:val="0"/>
        <w:autoSpaceDE w:val="0"/>
        <w:autoSpaceDN/>
        <w:bidi w:val="0"/>
        <w:adjustRightInd w:val="0"/>
        <w:snapToGrid w:val="0"/>
        <w:spacing w:line="520" w:lineRule="exact"/>
        <w:ind w:left="0" w:leftChars="0"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课程内容和要求</w:t>
      </w:r>
    </w:p>
    <w:tbl>
      <w:tblPr>
        <w:tblStyle w:val="14"/>
        <w:tblW w:w="51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273"/>
        <w:gridCol w:w="4100"/>
        <w:gridCol w:w="1981"/>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69"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680"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2190"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ind w:firstLine="420" w:firstLineChars="200"/>
              <w:jc w:val="center"/>
              <w:rPr>
                <w:rFonts w:ascii="黑体" w:hAnsi="黑体" w:eastAsia="黑体"/>
                <w:szCs w:val="21"/>
              </w:rPr>
            </w:pPr>
            <w:r>
              <w:rPr>
                <w:rFonts w:hint="eastAsia" w:ascii="黑体" w:hAnsi="黑体" w:eastAsia="黑体"/>
                <w:szCs w:val="21"/>
              </w:rPr>
              <w:t>教学内容与教学要求</w:t>
            </w:r>
          </w:p>
        </w:tc>
        <w:tc>
          <w:tcPr>
            <w:tcW w:w="105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600"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厨房管理</w:t>
            </w: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基本知识</w:t>
            </w: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1.了解厨房管理的主要任务及基本职能。</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2.了解厨房管理的运转流程及与各部门的关系，认识部门之间合作、协调的重要性。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3.掌握厨房生产特点和厨房的种类、功能。分析餐饮生产的特点，领会厨房管理的复杂性和特殊性。</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建议进行实地厨房参观、考察，加深厨房基础知识的理解。</w:t>
            </w:r>
          </w:p>
        </w:tc>
        <w:tc>
          <w:tcPr>
            <w:tcW w:w="600"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厨房的设计与布局要求</w:t>
            </w:r>
          </w:p>
          <w:p>
            <w:pPr>
              <w:pStyle w:val="13"/>
              <w:keepNext w:val="0"/>
              <w:keepLines w:val="0"/>
              <w:pageBreakBefore w:val="0"/>
              <w:widowControl w:val="0"/>
              <w:kinsoku/>
              <w:wordWrap/>
              <w:overflowPunct/>
              <w:topLinePunct w:val="0"/>
              <w:autoSpaceDE w:val="0"/>
              <w:autoSpaceDN w:val="0"/>
              <w:bidi w:val="0"/>
              <w:adjustRightInd w:val="0"/>
              <w:snapToGrid w:val="0"/>
              <w:spacing w:before="0" w:after="0" w:line="320" w:lineRule="atLeast"/>
              <w:jc w:val="center"/>
              <w:textAlignment w:val="auto"/>
              <w:rPr>
                <w:rFonts w:ascii="仿宋_GB2312" w:hAnsi="仿宋_GB2312" w:eastAsia="仿宋_GB2312" w:cs="仿宋_GB2312"/>
                <w:sz w:val="21"/>
                <w:szCs w:val="21"/>
              </w:rPr>
            </w:pP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1.了解厨房布局的要求和应考虑的因素。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2.了解现代厨房设计案例分析。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3.掌握厨房照明、温度、噪声的设计要求。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4.掌握厨房设备与内容环境的设计。</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充分利用多媒体教学，分组教学，案例教学。</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20" w:lineRule="exact"/>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建议考察企业厨房，小组合作尝试设计厨房。</w:t>
            </w:r>
          </w:p>
        </w:tc>
        <w:tc>
          <w:tcPr>
            <w:tcW w:w="600"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厨房的组织结构与人员配备</w:t>
            </w:r>
          </w:p>
          <w:p>
            <w:pPr>
              <w:keepNext w:val="0"/>
              <w:keepLines w:val="0"/>
              <w:pageBreakBefore w:val="0"/>
              <w:widowControl w:val="0"/>
              <w:kinsoku/>
              <w:wordWrap/>
              <w:overflowPunct/>
              <w:topLinePunct w:val="0"/>
              <w:bidi w:val="0"/>
              <w:adjustRightInd w:val="0"/>
              <w:snapToGrid w:val="0"/>
              <w:spacing w:beforeAutospacing="1" w:afterAutospacing="1" w:line="320" w:lineRule="atLeast"/>
              <w:jc w:val="center"/>
              <w:textAlignment w:val="auto"/>
              <w:rPr>
                <w:rFonts w:ascii="仿宋_GB2312" w:hAnsi="仿宋_GB2312" w:eastAsia="仿宋_GB2312" w:cs="仿宋_GB2312"/>
                <w:szCs w:val="21"/>
              </w:rPr>
            </w:pP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1.了解厨房组织结构的原则与职能，认识各类厨房（包括中餐、西餐、点心、冷菜等）各生产组织（生产单元）的职能。</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2.掌握厨房基层管理者的确定与人员配备，初步具有安排厨房人力配备的知识和能力。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3.掌握厨房各岗位的工作职责与工作任务。熟悉厨房的管理人员（厨师长）和各生产单元生产岗位（厨师）及各生产辅助岗位（厨工）的岗位职责和工作任务。</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充分利用多媒体教学，分组教学，案例教学。</w:t>
            </w:r>
          </w:p>
          <w:p>
            <w:pPr>
              <w:pStyle w:val="13"/>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建议采用任务式、角色扮演等形式组织教学。</w:t>
            </w:r>
          </w:p>
        </w:tc>
        <w:tc>
          <w:tcPr>
            <w:tcW w:w="600"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厨房的</w:t>
            </w: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人员管理</w:t>
            </w:r>
          </w:p>
          <w:p>
            <w:pPr>
              <w:pStyle w:val="13"/>
              <w:keepNext w:val="0"/>
              <w:keepLines w:val="0"/>
              <w:pageBreakBefore w:val="0"/>
              <w:widowControl w:val="0"/>
              <w:kinsoku/>
              <w:wordWrap/>
              <w:overflowPunct/>
              <w:topLinePunct w:val="0"/>
              <w:autoSpaceDE w:val="0"/>
              <w:autoSpaceDN w:val="0"/>
              <w:bidi w:val="0"/>
              <w:adjustRightInd w:val="0"/>
              <w:spacing w:before="0" w:after="0" w:line="320" w:lineRule="atLeast"/>
              <w:ind w:firstLine="480"/>
              <w:jc w:val="center"/>
              <w:textAlignment w:val="auto"/>
              <w:rPr>
                <w:rFonts w:ascii="仿宋_GB2312" w:hAnsi="仿宋_GB2312" w:eastAsia="仿宋_GB2312" w:cs="仿宋_GB2312"/>
                <w:kern w:val="0"/>
              </w:rPr>
            </w:pP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1.了解厨房管理制度。能懂得厨房人员管理中，思想教育、人才培养、精神激励等方面的工作方向。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2.掌握厨房人员的素质要求。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3.掌握厨房人员的培训要求。能根据厨房人员的类别、内容、方法和程序（包括计划、实施和考核）进行培训。</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4.掌握厨房人员管理方法。学会各种激励方式（包括惩罚激励）以及纪律处分等类型的思想教育方法法。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5.了解厨房人员管理案例。</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采用教学课件、视频等信息化教学手段进行教学。</w:t>
            </w:r>
          </w:p>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建议结合实际案例，分析厨房人员管理中常出现的问题，对接岗位要求。</w:t>
            </w:r>
          </w:p>
          <w:p>
            <w:pPr>
              <w:pStyle w:val="13"/>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ascii="仿宋_GB2312" w:hAnsi="仿宋_GB2312" w:eastAsia="仿宋_GB2312" w:cs="仿宋_GB2312"/>
                <w:sz w:val="21"/>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食品原料的管理</w:t>
            </w:r>
          </w:p>
          <w:p>
            <w:pPr>
              <w:pStyle w:val="13"/>
              <w:keepNext w:val="0"/>
              <w:keepLines w:val="0"/>
              <w:pageBreakBefore w:val="0"/>
              <w:widowControl w:val="0"/>
              <w:kinsoku/>
              <w:wordWrap/>
              <w:overflowPunct/>
              <w:topLinePunct w:val="0"/>
              <w:autoSpaceDE w:val="0"/>
              <w:autoSpaceDN w:val="0"/>
              <w:bidi w:val="0"/>
              <w:adjustRightInd w:val="0"/>
              <w:snapToGrid w:val="0"/>
              <w:spacing w:before="0" w:after="0" w:line="320" w:lineRule="atLeast"/>
              <w:jc w:val="center"/>
              <w:textAlignment w:val="auto"/>
              <w:rPr>
                <w:rFonts w:ascii="仿宋_GB2312" w:hAnsi="仿宋_GB2312" w:eastAsia="仿宋_GB2312" w:cs="仿宋_GB2312"/>
                <w:sz w:val="21"/>
                <w:szCs w:val="21"/>
              </w:rPr>
            </w:pP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1.了解原料领发的制度。熟悉原料领发的职责与要求。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2.掌握食品原料的采购流程与指标控制。能掌握采购的方法和程序，重点是掌握采购价格的控制和最佳订货量的计算。</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3.掌握原料验收程序与方法。能掌握验收的要求、程序、方法和具体实施管理。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4.掌握食品原料贮藏。能熟悉各类食品原料贮藏的要求、方法。</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采用教学课件、视频等信息化教学手段进行教学。</w:t>
            </w:r>
          </w:p>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建议结合实际案例，分析厨房食品原料管理中常出现的问题，对接岗位要求。</w:t>
            </w:r>
          </w:p>
          <w:p>
            <w:pPr>
              <w:pStyle w:val="13"/>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ascii="仿宋_GB2312" w:hAnsi="仿宋_GB2312" w:eastAsia="仿宋_GB2312" w:cs="仿宋_GB2312"/>
                <w:sz w:val="21"/>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厨房的</w:t>
            </w: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生产管理</w:t>
            </w: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1.了解厨房生产成本计算与控制。能懂得厨房生产管理中的菜单定价，原材料成本管理，生产过程中的成本控制，以及成品销售等成本控制环节和具体运作方法。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2.了解影响厨房生产效率的因素。通过分析影响厨房生产效率的内因和外因，领会提高厨房生产效率的几种方法。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3.了解厨房产品设计与研发。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4.掌握厨房生产质量标准与控制。能掌握厨房生产中质量控制的重点过程和基本方法。</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center"/>
              <w:rPr>
                <w:rFonts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beforeAutospacing="0" w:afterAutospacing="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采用教学课件、视频等信息化教学手段进行教学。</w:t>
            </w:r>
          </w:p>
          <w:p>
            <w:pPr>
              <w:keepNext w:val="0"/>
              <w:keepLines w:val="0"/>
              <w:pageBreakBefore w:val="0"/>
              <w:widowControl w:val="0"/>
              <w:kinsoku/>
              <w:wordWrap/>
              <w:overflowPunct/>
              <w:topLinePunct w:val="0"/>
              <w:bidi w:val="0"/>
              <w:adjustRightInd w:val="0"/>
              <w:snapToGrid w:val="0"/>
              <w:spacing w:beforeAutospacing="0" w:afterAutospacing="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建议结合实际案例，分析厨房生产管理中常出现的问题，并找到解决问题的方法。</w:t>
            </w:r>
          </w:p>
          <w:p>
            <w:pPr>
              <w:keepNext w:val="0"/>
              <w:keepLines w:val="0"/>
              <w:pageBreakBefore w:val="0"/>
              <w:widowControl w:val="0"/>
              <w:kinsoku/>
              <w:wordWrap/>
              <w:overflowPunct/>
              <w:topLinePunct w:val="0"/>
              <w:bidi w:val="0"/>
              <w:adjustRightInd w:val="0"/>
              <w:snapToGrid w:val="0"/>
              <w:spacing w:beforeAutospacing="0" w:afterAutospacing="0" w:line="320" w:lineRule="exact"/>
              <w:jc w:val="center"/>
              <w:rPr>
                <w:rFonts w:ascii="仿宋_GB2312" w:hAnsi="仿宋_GB2312" w:eastAsia="仿宋_GB2312" w:cs="仿宋_GB2312"/>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厨房的设备管理</w:t>
            </w:r>
          </w:p>
          <w:p>
            <w:pPr>
              <w:pStyle w:val="13"/>
              <w:keepNext w:val="0"/>
              <w:keepLines w:val="0"/>
              <w:pageBreakBefore w:val="0"/>
              <w:widowControl w:val="0"/>
              <w:kinsoku/>
              <w:wordWrap/>
              <w:overflowPunct/>
              <w:topLinePunct w:val="0"/>
              <w:autoSpaceDE w:val="0"/>
              <w:autoSpaceDN w:val="0"/>
              <w:bidi w:val="0"/>
              <w:adjustRightInd w:val="0"/>
              <w:snapToGrid w:val="0"/>
              <w:spacing w:before="0" w:after="0" w:line="320" w:lineRule="atLeast"/>
              <w:ind w:firstLine="420" w:firstLineChars="200"/>
              <w:jc w:val="center"/>
              <w:textAlignment w:val="auto"/>
              <w:rPr>
                <w:rFonts w:ascii="仿宋_GB2312" w:hAnsi="仿宋_GB2312" w:eastAsia="仿宋_GB2312" w:cs="仿宋_GB2312"/>
                <w:sz w:val="21"/>
                <w:szCs w:val="21"/>
              </w:rPr>
            </w:pP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1.了解厨房主要设备和用具，熟悉厨房主要设备与工具及其功能。</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2.掌握厨房设备选购原则和注意事项，懂得如何选购厨房设备。</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3.掌握厨房设备使用、保养与管理方法。懂得几种主要的生产设备的使用、维护和保养的具体要求。掌握厨房设备管理的措施。</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建议进行实地考察、参观厨房，加深厨房设备的使用及管理的理解。</w:t>
            </w:r>
          </w:p>
          <w:p>
            <w:pPr>
              <w:pStyle w:val="13"/>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ascii="仿宋_GB2312" w:hAnsi="仿宋_GB2312" w:eastAsia="仿宋_GB2312" w:cs="仿宋_GB2312"/>
                <w:sz w:val="21"/>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8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atLeas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adjustRightInd w:val="0"/>
              <w:snapToGrid w:val="0"/>
              <w:spacing w:line="320" w:lineRule="atLeas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厨房的卫生与安全管理</w:t>
            </w:r>
          </w:p>
        </w:tc>
        <w:tc>
          <w:tcPr>
            <w:tcW w:w="2190"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1.掌握厨房卫生要求与控制。懂得厨房从环境、作业区和生产过程、食品、生产者、食具等几方面的卫生要求和控制方法。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2.掌握厨房安全管理的主要任务。懂得常见事故的预防以及厨房安全生产的措施和管理办法。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3.了解厨房卫生与安全案例。</w:t>
            </w:r>
          </w:p>
        </w:tc>
        <w:tc>
          <w:tcPr>
            <w:tcW w:w="10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bidi w:val="0"/>
              <w:adjustRightInd w:val="0"/>
              <w:snapToGrid w:val="0"/>
              <w:spacing w:beforeAutospacing="0" w:afterAutospacing="0" w:line="320" w:lineRule="exact"/>
              <w:jc w:val="left"/>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建议进行实地考察、参观厨房，加深厨房卫生与安全的管理的理解。</w:t>
            </w:r>
          </w:p>
          <w:p>
            <w:pPr>
              <w:pStyle w:val="13"/>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ascii="仿宋_GB2312" w:hAnsi="仿宋_GB2312" w:eastAsia="仿宋_GB2312" w:cs="仿宋_GB2312"/>
                <w:sz w:val="21"/>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kern w:val="0"/>
          <w:sz w:val="32"/>
          <w:szCs w:val="32"/>
        </w:rPr>
      </w:pPr>
      <w:r>
        <w:rPr>
          <w:rFonts w:hint="eastAsia" w:ascii="仿宋" w:hAnsi="仿宋" w:eastAsia="仿宋" w:cs="仿宋"/>
          <w:kern w:val="0"/>
          <w:sz w:val="32"/>
          <w:szCs w:val="32"/>
        </w:rPr>
        <w:t>（1）本课程的教学应围绕为专门化方向服务的教学原则，以学生发展为本，重视培养学生的综合素质和职业能力。</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 w:hAnsi="仿宋" w:eastAsia="仿宋" w:cs="仿宋"/>
          <w:kern w:val="0"/>
          <w:sz w:val="32"/>
          <w:szCs w:val="32"/>
        </w:rPr>
        <w:t>（2）强化实践教学，加强学生能</w:t>
      </w:r>
      <w:r>
        <w:rPr>
          <w:rFonts w:hint="eastAsia" w:ascii="仿宋_GB2312" w:hAnsi="仿宋_GB2312" w:eastAsia="仿宋_GB2312" w:cs="仿宋_GB2312"/>
          <w:sz w:val="32"/>
          <w:szCs w:val="32"/>
        </w:rPr>
        <w:t xml:space="preserve">力和岗位职业能力的培养，积极采用行动导向、典型工作任务引领，将真实的生产情境和职业岗位要求融入教学。通过本课程的学习启发学生，运用管理学、食品卫生学、烹饪美学、市场营销学等多方面的知识，对餐饮生产管理的认识有进一步的理解。为今后的工作实践打下坚实的基础。 </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在教学实施中，注重与教学内容相关的实物、充分利用数字化、信息化教学资源和手段，提高教学效率。教师应多了解西餐、预制菜加工前沿的发展趋势，多走近高端西餐品牌企业一线。鼓励学校积极推行“校企一体、双师协同”教学，以提高本课程的授课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（1）倡导评价主体多元化，坚持学生自评、互评和教师评价相结合。考核与评价要坚持总结性评价和过程性评价相结合，定量评价和定性评价相结合的原则，充分发挥评价的激励作用。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（2）突出过程性评价，结合学生日常表现、课堂提问、合作学习、活动参与、课后作业、模块考核等环节，给予学生客观评价，树立学生学习专业的信心。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（3）强调总结性评价，结合案例分析、成果展示、技能大赛、期中期末测试等手段，注重考核学生的综合职业能力及水平。</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kern w:val="0"/>
          <w:sz w:val="32"/>
          <w:szCs w:val="32"/>
        </w:rPr>
      </w:pPr>
      <w:r>
        <w:rPr>
          <w:rFonts w:hint="eastAsia" w:ascii="仿宋_GB2312" w:hAnsi="仿宋_GB2312" w:eastAsia="仿宋_GB2312" w:cs="仿宋_GB2312"/>
          <w:sz w:val="32"/>
          <w:szCs w:val="32"/>
        </w:rPr>
        <w:t>（2）教材呈</w:t>
      </w:r>
      <w:r>
        <w:rPr>
          <w:rFonts w:hint="eastAsia" w:ascii="仿宋" w:hAnsi="仿宋" w:eastAsia="仿宋" w:cs="仿宋"/>
          <w:kern w:val="0"/>
          <w:sz w:val="32"/>
          <w:szCs w:val="32"/>
        </w:rPr>
        <w:t>现方式应符合中职学生的年龄特征与认知规律，图文并茂</w:t>
      </w:r>
      <w:r>
        <w:rPr>
          <w:rFonts w:ascii="仿宋" w:hAnsi="仿宋" w:eastAsia="仿宋" w:cs="仿宋"/>
          <w:kern w:val="0"/>
          <w:sz w:val="32"/>
          <w:szCs w:val="32"/>
        </w:rPr>
        <w:t>、生动活泼、形式新颖</w:t>
      </w:r>
      <w:r>
        <w:rPr>
          <w:rFonts w:hint="eastAsia" w:ascii="仿宋" w:hAnsi="仿宋" w:eastAsia="仿宋" w:cs="仿宋"/>
          <w:kern w:val="0"/>
          <w:sz w:val="32"/>
          <w:szCs w:val="32"/>
        </w:rPr>
        <w:t>，增强学生阅读教材的兴趣，为学生提供思考的空间。要突出培养学生正确的科学思想和科学方法，将理论教学与生产实际、职业发展紧密联系。</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 w:hAnsi="仿宋" w:eastAsia="仿宋" w:cs="仿宋"/>
          <w:kern w:val="0"/>
          <w:sz w:val="32"/>
          <w:szCs w:val="32"/>
        </w:rPr>
        <w:t>（3）鼓励校企“双元”合作开发教材，倡导使用新型活页式、工作手册式和融媒</w:t>
      </w:r>
      <w:r>
        <w:rPr>
          <w:rFonts w:hint="eastAsia" w:ascii="仿宋_GB2312" w:hAnsi="仿宋_GB2312" w:eastAsia="仿宋_GB2312" w:cs="仿宋_GB2312"/>
          <w:sz w:val="32"/>
          <w:szCs w:val="32"/>
        </w:rPr>
        <w:t>体教材，并配套开发信息化资源。</w:t>
      </w:r>
    </w:p>
    <w:p>
      <w:pPr>
        <w:snapToGrid w:val="0"/>
        <w:spacing w:before="120" w:beforeLines="50" w:after="120" w:afterLines="50" w:line="580" w:lineRule="exact"/>
        <w:ind w:firstLine="3200" w:firstLineChars="1000"/>
        <w:rPr>
          <w:rFonts w:ascii="仿宋_GB2312" w:hAnsi="仿宋_GB2312" w:eastAsia="仿宋_GB2312" w:cs="仿宋_GB2312"/>
          <w:sz w:val="32"/>
          <w:szCs w:val="32"/>
        </w:rPr>
      </w:pPr>
    </w:p>
    <w:p>
      <w:pPr>
        <w:snapToGrid w:val="0"/>
        <w:spacing w:before="120" w:beforeLines="50" w:after="120" w:afterLines="50" w:line="580" w:lineRule="exact"/>
        <w:ind w:firstLine="640"/>
        <w:jc w:val="center"/>
        <w:rPr>
          <w:rFonts w:hint="eastAsia" w:ascii="宋体" w:hAnsi="宋体" w:cs="宋体"/>
          <w:sz w:val="32"/>
          <w:szCs w:val="32"/>
        </w:rPr>
      </w:pPr>
    </w:p>
    <w:p>
      <w:pPr>
        <w:snapToGrid w:val="0"/>
        <w:spacing w:before="120" w:beforeLines="50" w:after="120" w:afterLines="50" w:line="580" w:lineRule="exact"/>
        <w:ind w:firstLine="640"/>
        <w:jc w:val="center"/>
        <w:rPr>
          <w:rFonts w:hint="eastAsia" w:ascii="宋体" w:hAnsi="宋体" w:cs="宋体"/>
          <w:sz w:val="32"/>
          <w:szCs w:val="32"/>
        </w:rPr>
      </w:pPr>
    </w:p>
    <w:p>
      <w:pPr>
        <w:snapToGrid w:val="0"/>
        <w:spacing w:before="120" w:beforeLines="50" w:after="120" w:afterLines="50" w:line="580" w:lineRule="exact"/>
        <w:ind w:firstLine="640"/>
        <w:jc w:val="center"/>
        <w:rPr>
          <w:rFonts w:hint="eastAsia" w:ascii="宋体" w:hAnsi="宋体" w:cs="宋体"/>
          <w:sz w:val="32"/>
          <w:szCs w:val="32"/>
        </w:rPr>
      </w:pPr>
    </w:p>
    <w:p>
      <w:pPr>
        <w:snapToGrid w:val="0"/>
        <w:spacing w:before="120" w:beforeLines="50" w:after="120" w:afterLines="50" w:line="580" w:lineRule="exact"/>
        <w:ind w:firstLine="640"/>
        <w:jc w:val="center"/>
        <w:rPr>
          <w:rFonts w:hint="eastAsia" w:ascii="宋体" w:hAnsi="宋体" w:cs="宋体"/>
          <w:sz w:val="32"/>
          <w:szCs w:val="32"/>
        </w:rPr>
      </w:pPr>
    </w:p>
    <w:p>
      <w:pPr>
        <w:snapToGrid w:val="0"/>
        <w:spacing w:before="120" w:beforeLines="50" w:after="120" w:afterLines="50" w:line="580" w:lineRule="exact"/>
        <w:ind w:firstLine="640"/>
        <w:jc w:val="center"/>
        <w:rPr>
          <w:rFonts w:hint="eastAsia" w:ascii="宋体" w:hAnsi="宋体" w:cs="宋体"/>
          <w:sz w:val="32"/>
          <w:szCs w:val="32"/>
        </w:rPr>
      </w:pPr>
    </w:p>
    <w:p>
      <w:pPr>
        <w:snapToGrid w:val="0"/>
        <w:spacing w:before="120" w:beforeLines="50" w:after="120" w:afterLines="50" w:line="580" w:lineRule="exact"/>
        <w:ind w:firstLine="640"/>
        <w:jc w:val="center"/>
        <w:rPr>
          <w:rFonts w:ascii="方正小标宋_GBK" w:hAnsi="宋体" w:eastAsia="方正小标宋_GBK"/>
          <w:sz w:val="32"/>
          <w:szCs w:val="32"/>
        </w:rPr>
      </w:pPr>
      <w:r>
        <w:rPr>
          <w:rFonts w:hint="eastAsia" w:ascii="方正小标宋_GBK" w:hAnsi="宋体" w:eastAsia="方正小标宋_GBK"/>
          <w:sz w:val="32"/>
          <w:szCs w:val="32"/>
        </w:rPr>
        <w:t>食品安全与操作规范课程标准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西餐烹饪专业的一门专业核心课程。通过学习食品安全与操作规范的基础知识和基本技能等专业知识，使学生能够掌握引发食品安全的主要因素及预防控制措施、熟悉厨房食品安全管理方法、食品安全相关的法律法规，具有规范操作的能力，能解决餐饮食品生产中质量和安全问题，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（1）具有良好的政治素质和爱岗敬业的工作态度。</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（2）培养学生知法、守法、用法的法律意识。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（3）培养学生食品安全风险防范意识和食品安全的法律责任意识。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（4）具有精益求精、追求卓越的工匠精神。</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（1）了解餐饮食品中常见的危害因素。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（2）了解厨房食品安全管理方法。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（3）掌握餐饮业食品安全法律法规。</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（4）掌握相关岗位的食品安全操作规范知识。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（1）能够通过科学的预防控制措施，预防食物中毒。</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 能够不同岗位的食品安全操作规范知识，具备规范操作的能力。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（3）具备解决餐饮食品生产中质量和安全问题的能力。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1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459"/>
        <w:gridCol w:w="3348"/>
        <w:gridCol w:w="2671"/>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779"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1787"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1426"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637"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77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食品安全与操作规范</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概述</w:t>
            </w:r>
          </w:p>
        </w:tc>
        <w:tc>
          <w:tcPr>
            <w:tcW w:w="178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了解食品安全、食品安全操作规范的概念和意义。</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掌握食品安全的重要性。</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掌握食品中不安全因素的来源、分类及控制措施。</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掌握食品安全操作规范涉及的内容。</w:t>
            </w:r>
          </w:p>
        </w:tc>
        <w:tc>
          <w:tcPr>
            <w:tcW w:w="142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运用视频、多媒体课件等教学手段认知课程内容与专业岗位间关系。</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建议多收集行业中典型案例，进行线上观摩学习。</w:t>
            </w:r>
          </w:p>
        </w:tc>
        <w:tc>
          <w:tcPr>
            <w:tcW w:w="63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7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食品中常见的危害因素</w:t>
            </w:r>
          </w:p>
        </w:tc>
        <w:tc>
          <w:tcPr>
            <w:tcW w:w="178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1.了解食品污染的危害因素。</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2.了解食品热加工和各类食品存在的安全问题。</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3.掌握导致食品污染因素的防控措施。</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4.掌握食品热加工和各类食品安全的防控措施。</w:t>
            </w:r>
          </w:p>
        </w:tc>
        <w:tc>
          <w:tcPr>
            <w:tcW w:w="142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采用教学课件、视频示教、案例解读等信息化教学手段进行教学。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建议带领学生走进厨房，展示与鉴别腐败变质的食品，强调学生的做中学、学中练，要求对标行业标准。</w:t>
            </w:r>
          </w:p>
        </w:tc>
        <w:tc>
          <w:tcPr>
            <w:tcW w:w="63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3</w:t>
            </w:r>
          </w:p>
        </w:tc>
        <w:tc>
          <w:tcPr>
            <w:tcW w:w="77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常见食物中毒的预防</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控制措施</w:t>
            </w:r>
          </w:p>
        </w:tc>
        <w:tc>
          <w:tcPr>
            <w:tcW w:w="178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1.了解食物中毒的概念、食物中毒的基本特点及其分类。</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2.掌握各种食物中毒的预防控制措施。</w:t>
            </w:r>
          </w:p>
        </w:tc>
        <w:tc>
          <w:tcPr>
            <w:tcW w:w="142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采用分组教学的组织形式，充分利用典型案例和数字化教学资源手段进行教学。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63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4</w:t>
            </w:r>
          </w:p>
        </w:tc>
        <w:tc>
          <w:tcPr>
            <w:tcW w:w="77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食品安全</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操作规范</w:t>
            </w:r>
          </w:p>
        </w:tc>
        <w:tc>
          <w:tcPr>
            <w:tcW w:w="178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1.了解食品安全管理人员的基本要求与职责。</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2.掌握餐饮从业人员的健康、个人卫生及培训要求。</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3.掌握不同岗位食品安全操作规范的具体要求。</w:t>
            </w:r>
          </w:p>
        </w:tc>
        <w:tc>
          <w:tcPr>
            <w:tcW w:w="142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采用分组教学的组织形式，创设情境感受食品操作规范在不同岗位的重要性，并充分利用数字化教学资源和手段进行教学。</w:t>
            </w:r>
          </w:p>
          <w:p>
            <w:pPr>
              <w:keepNext w:val="0"/>
              <w:keepLines w:val="0"/>
              <w:pageBreakBefore w:val="0"/>
              <w:widowControl w:val="0"/>
              <w:kinsoku/>
              <w:wordWrap/>
              <w:overflowPunct/>
              <w:topLinePunct w:val="0"/>
              <w:autoSpaceDE/>
              <w:autoSpaceDN/>
              <w:bidi w:val="0"/>
              <w:adjustRightInd w:val="0"/>
              <w:snapToGrid w:val="0"/>
              <w:spacing w:line="320" w:lineRule="exact"/>
              <w:ind w:right="116"/>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建议以走进岗位，以项目化、工作任务式组织教学，对接企业岗位要求。</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5</w:t>
            </w:r>
          </w:p>
        </w:tc>
        <w:tc>
          <w:tcPr>
            <w:tcW w:w="77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餐饮业食品安全法律</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法规</w:t>
            </w:r>
          </w:p>
        </w:tc>
        <w:tc>
          <w:tcPr>
            <w:tcW w:w="178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1.了解《中华人民共和国食品安全法》的基本框架。</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2.了解《餐饮服务食品安全操作规范》的基本框架。</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3.掌握《中华人民共和国食品安全法》中与餐饮业相关的主要条款。</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4.掌握《餐饮服务食品安全操作规范》的内容特点。</w:t>
            </w:r>
          </w:p>
        </w:tc>
        <w:tc>
          <w:tcPr>
            <w:tcW w:w="142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建议多收集典型案例，通过分析讨论加强对相关法律法规的理解，强化对岗位责任重视程度。</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r>
    </w:tbl>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（1）充分挖掘本课程思政元素，将立德树人贯穿于课程实施全过程。加强学生敬业乐业、诚实守信、规范操作等教育，注重安全意识、法律意识，卫生意识的培养，使学生形成良好的职业素养。</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（2）贯彻以学生为中心的教学理念，突出学生的主体地位，以具有代表性的典型案例为载体，以课程目标设计教学任务，注重启发学生思考，调动学生学习的主动性。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（3）加强学生岗位职业能力的培养，在实际教学过程中，采用项目教学、案例教学、模拟教学等方法，采用行动导向、典型工作任务引领，将真实的生产情境和职业岗位要求融入教学。</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（4）充分利用数字化、信息化教学资源和手段，提高教学效率。教师应深入企业，不断充实食品安全与规范操作方面的知识和技能。</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（1）注重过程评价与结果评价并重、定性评价与定量评价相结合，要充分发挥评价的激励作用。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（2）突出形成性评价，结合课堂提问、课后作业、模块考核等手段，加强专业能力教学环节的考核，注重学习流程中专业能力的养成。</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（3）强调目标评价。评价标准要参考相关的职业岗位技能鉴定标准、行业企业职业岗位要求。</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（4）注重总结性评价，结合案例分析、成果展示等手段，注重考核学生所拥有的综合职业能力及水平。</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（5）注重将评价结果及时、客观向学生反馈，指出被评价者需要改进的方面，商讨改进的途径和方法，调动学生的学习积极性，根据学生反馈及时调整教学方法。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（1）加大对校内实训基地的硬件建设，配置符合技术标准的设施设备。同时通过各种渠道加大对校外实训基地的建设，为学生的校外实训提供条件。</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（2）配全本专业常规必备的电子图书、影像资料、行业标准及规范、项目任务书、学生工作页、活页式实践操作指导书、数字化课程及数字化资源库等教学配套资源，充分向学生开放。</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（3）配置实训教学系统和网络化教学平台，支持线上线下混合教学，开发适合学生学习的教学课件、电子教案、课程资源和在线课程等数字化教学资源库，实现教学资源与成果共享。</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（4）重视校内“双师型”教师的培养和认定，鼓励教师深入行业企业一线进行实践锻炼。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和《职业教育与成人教育教材信息》中选取，以保证教材的规范性、科学性、先进性和前瞻性。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（2）教材编写坚持立德树人，着力培养学生知识运用实践能力。</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（3）教材应充分体现任务引领、行动导向的设计思路，案例要具有典型性，并配备难度适当和一定数量的课后练习，以方便学生复习巩固和检测学习效果。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（4）教材呈现方式应符合中职学生的年龄特征与认知规律，图文并茂、生动活泼、形式新颖，增强学生阅读教材的兴趣，为学生提供思考的空间。</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微软雅黑" w:hAnsi="微软雅黑" w:eastAsia="微软雅黑" w:cs="微软雅黑"/>
          <w:sz w:val="32"/>
          <w:szCs w:val="32"/>
        </w:rPr>
      </w:pPr>
      <w:r>
        <w:rPr>
          <w:rFonts w:hint="eastAsia" w:ascii="仿宋_GB2312" w:hAnsi="仿宋_GB2312" w:eastAsia="仿宋_GB2312" w:cs="仿宋_GB2312"/>
          <w:sz w:val="32"/>
          <w:szCs w:val="32"/>
        </w:rPr>
        <w:t>（5）教材内容应引入国家、行业、企业关于食品安全与卫生方面新法律、新法规、新企业管理制度等。要邀请食品卫生管理人员、餐饮企业管理等相关专家共同参与教材编写。</w:t>
      </w:r>
    </w:p>
    <w:p>
      <w:pPr>
        <w:keepNext w:val="0"/>
        <w:keepLines w:val="0"/>
        <w:pageBreakBefore w:val="0"/>
        <w:kinsoku/>
        <w:wordWrap/>
        <w:overflowPunct/>
        <w:topLinePunct w:val="0"/>
        <w:autoSpaceDN/>
        <w:bidi w:val="0"/>
        <w:snapToGrid w:val="0"/>
        <w:spacing w:line="560" w:lineRule="atLeast"/>
        <w:ind w:firstLine="3040" w:firstLineChars="950"/>
        <w:rPr>
          <w:rFonts w:hint="eastAsia" w:ascii="宋体" w:hAnsi="宋体" w:cs="宋体"/>
          <w:sz w:val="32"/>
          <w:szCs w:val="32"/>
        </w:rPr>
      </w:pPr>
    </w:p>
    <w:p>
      <w:pPr>
        <w:snapToGrid w:val="0"/>
        <w:spacing w:before="120" w:beforeLines="50" w:after="120" w:afterLines="50" w:line="580" w:lineRule="exact"/>
        <w:jc w:val="center"/>
        <w:rPr>
          <w:rFonts w:ascii="方正小标宋_GBK" w:hAnsi="宋体" w:eastAsia="方正小标宋_GBK"/>
          <w:sz w:val="32"/>
          <w:szCs w:val="32"/>
        </w:rPr>
      </w:pPr>
      <w:r>
        <w:rPr>
          <w:rFonts w:hint="eastAsia" w:ascii="方正小标宋_GBK" w:hAnsi="宋体" w:eastAsia="方正小标宋_GBK"/>
          <w:sz w:val="32"/>
          <w:szCs w:val="32"/>
        </w:rPr>
        <w:t>加工烹饪技术课程标准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一门专业核心课程。通过学习学习西餐加工基础知识和基本技能等专业知识，使学生能够掌握西餐常用设备与工具使用方法、刀工基础操作方法，具有蔬果原料初步加工、畜禽类原料初步加工、水产类原料初步加工、原料初步熟处理能力，能胜任西餐厨房热菜各岗位工作，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（1）培养形成规范操作意识、服务意识、安全卫生意识、责任意识、创新意识。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（2）具有较强的语言表达、沟通和协调能力。</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（3）具有良好的团队合作精神。</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（4）具有科学严谨、精益求精的工匠精神。</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（5）具有爱岗敬业、开拓创新的职业素质和承受压力、宽容大度、善良诚信的职业修养。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（1）了解西餐厨房常用工具种类与设备类型。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（2）掌握西餐基本刀法、刀工操作的基本要求。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（3）掌握烹饪原料加工处理方法和成形质量标准。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（1）能正确运用相关工具设备对烹饪原料进行合理加工。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（2）能使用合适的刀工刀法加工蔬果、菌类原料。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（3）能运用相关工具设备对禽畜类原料进行初步加工。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（4）能运用相关工具设备对水产品原料进行初步加工。</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32"/>
          <w:szCs w:val="32"/>
          <w:lang w:val="en-US" w:eastAsia="zh-CN"/>
        </w:rPr>
        <w:t>108</w:t>
      </w:r>
      <w:r>
        <w:rPr>
          <w:rFonts w:hint="eastAsia" w:ascii="仿宋_GB2312" w:hAnsi="仿宋_GB2312" w:eastAsia="仿宋_GB2312" w:cs="仿宋_GB2312"/>
          <w:sz w:val="32"/>
          <w:szCs w:val="32"/>
        </w:rPr>
        <w:t>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207"/>
        <w:gridCol w:w="2996"/>
        <w:gridCol w:w="295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163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161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58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１</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西餐常用</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设备与</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工具</w:t>
            </w:r>
          </w:p>
        </w:tc>
        <w:tc>
          <w:tcPr>
            <w:tcW w:w="163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1.了解西餐常用设备的类型。</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2.掌握西餐设备的使用方法。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3.了解西餐常用工具用具的种类及样式。</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4.掌握西餐工具用具的使用方法。</w:t>
            </w:r>
          </w:p>
        </w:tc>
        <w:tc>
          <w:tcPr>
            <w:tcW w:w="161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线上线下相结合。线上观看西餐厨房VR实景视频，线下实地参观体验和交流互动。</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建议多收集行业中具有代表性的西餐热菜厨房，进行线上观摩学习。</w:t>
            </w:r>
          </w:p>
        </w:tc>
        <w:tc>
          <w:tcPr>
            <w:tcW w:w="58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刀工基础</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知识</w:t>
            </w:r>
          </w:p>
        </w:tc>
        <w:tc>
          <w:tcPr>
            <w:tcW w:w="163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1.了解刀具种类与保养。</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2.掌握站姿与携刀、握刀手势与放刀、辅料手势及指法等基础知识。</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3.掌握直刀法、平刀法、斜刀法等各种刀工技法。</w:t>
            </w:r>
          </w:p>
        </w:tc>
        <w:tc>
          <w:tcPr>
            <w:tcW w:w="161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采用教学课件、实物展示、视频示教等信息化教学手段进行教学。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建议重视教师示范演示，强调学生的做中学、学中练，要求对标行业标准。</w:t>
            </w:r>
          </w:p>
        </w:tc>
        <w:tc>
          <w:tcPr>
            <w:tcW w:w="58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蔬果原料</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初步加工</w:t>
            </w:r>
          </w:p>
        </w:tc>
        <w:tc>
          <w:tcPr>
            <w:tcW w:w="163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1.掌握叶菜初步加工方法。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2.掌握根茎类菜、花菜类原料的初步加工方法。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3.掌握水果及瓜、果、豆类菜初步加工方法。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4.掌握菌类原料初步加工方法。</w:t>
            </w:r>
          </w:p>
        </w:tc>
        <w:tc>
          <w:tcPr>
            <w:tcW w:w="161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采用教学课件、实物展示、视频示教等信息化教学手段进行教学。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建议重视教师示范演示，强调学生的做中学、学中练，要求对标行业标准。</w:t>
            </w:r>
          </w:p>
        </w:tc>
        <w:tc>
          <w:tcPr>
            <w:tcW w:w="58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畜禽类</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原料初步</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加工</w:t>
            </w:r>
          </w:p>
        </w:tc>
        <w:tc>
          <w:tcPr>
            <w:tcW w:w="163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1.掌握畜类原料初步加工方法。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2.掌握禽类原料初步加工方法。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3.能够熟练加工畜类、禽类原料。</w:t>
            </w:r>
          </w:p>
        </w:tc>
        <w:tc>
          <w:tcPr>
            <w:tcW w:w="161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采用教学课件、实物展示、视频示教等信息化教学手段进行教学。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建议重视教师示范演示，强调学生的做中学、学中练，要求对标行业标准。</w:t>
            </w:r>
          </w:p>
        </w:tc>
        <w:tc>
          <w:tcPr>
            <w:tcW w:w="5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水产类</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原料加工</w:t>
            </w:r>
          </w:p>
        </w:tc>
        <w:tc>
          <w:tcPr>
            <w:tcW w:w="163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1.掌握鱼类原料初步加工正确方法。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2.掌握虾、贝类、蟹类原料初步加工正确方法。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3.能够掌握鱼类原料、虾、贝、蟹类原料出肉技法。</w:t>
            </w:r>
          </w:p>
        </w:tc>
        <w:tc>
          <w:tcPr>
            <w:tcW w:w="161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采用教学课件、实物展示、视频示教等信息化教学手段进行教学。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建议重视教师示范演示，强调学生的做中学、学中练，要求对标行业标准。</w:t>
            </w:r>
          </w:p>
        </w:tc>
        <w:tc>
          <w:tcPr>
            <w:tcW w:w="5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原料初步</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熟处理</w:t>
            </w:r>
          </w:p>
        </w:tc>
        <w:tc>
          <w:tcPr>
            <w:tcW w:w="163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1.了解烹饪原料初步熟处理的概念。</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2.掌握烹饪原料冷水初步热加工、热水初步热加工、热油初步热加工初步熟处理的方法。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p>
        </w:tc>
        <w:tc>
          <w:tcPr>
            <w:tcW w:w="161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采用教学课件、实物展示、视频示教等信息化教学手段进行教学。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建议重视教师示范演示，强调学生的做中学、学中练，要求对标行业标准。</w:t>
            </w:r>
          </w:p>
        </w:tc>
        <w:tc>
          <w:tcPr>
            <w:tcW w:w="5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（1）作为一门专业核心课程，本课程的教学应围绕为专门化方向服务的教学原则，注重学生职业能力的培养。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（2）在教学实施中，要充分使用实物、图片、多媒体资料等教学资源辅助教学，有助于加强学生的辨识能力。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（3）应注重职业情景的创设，以个体练习，小组对抗练习、游戏练习等不同形式，让学生在愉快学习中认识到加工烹饪技术在西餐烹饪专业中的重要性。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（4）教师必须重视实践能力的培养，更新观念，走产学研相结合的道路，探索中职生创新能力培养和发展的新思路，提供学生个体主动发展的外部环境，积极引导学生提升岗位技能。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（1）注重过程评价与结果评价并重、定性评价与定量评价相结合，要充分发挥评价的激励作用。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（2）突出形成性评价，结合课堂提问、课后作业、模块考核等手段，加强专业能力教学环节的考核，注重学习流程中专业能力的养成。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（3）强调目标评价。评价标准要参考相关的职业岗位技能鉴定标准、行业企业职业岗位要求。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（4）注重总结性评价，结合案例分析、成果展示等手段，注重考核学生所拥有的综合职业能力及水平。</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（5）注重将评价结果及时、客观向学生反馈，指出被评价者需要改进的方面，商讨改进的途径和方法，调动学生的学习积极性，根据学生反馈及时调整教学方法。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（1）加大对校内实训基地的硬件建设，配置符合技术标准的设施设备。同时通过各种渠道加大对校外实训基地的建设，为学生的校外实训提供条件。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（2）配全本专业常规必备的电子图书、影像资料、行业标准及规范、项目任务书、学生工作页、活页式实践操作指导书、数字化课程及数字化资源库等教学配套资源，充分向学生开放。</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（3）配置实训教学系统和网络化教学平台，支持线上线下混合教学，开发适合学生学习的教学课件、电子教案、课程资源和在线课程等数字化教学资源库，实现教学资源与成果共享。</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（4）重视校内“双师型”教师的培养和认定，鼓励教师深入行业企业一线进行实践锻炼。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和《职业教育与成人教育教材信息》中选取，以保证教材的规范性、科学性、先进性和前瞻性。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（2）教材编写坚持立德树人，着力培养学生知识运用实践能力。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（3）教材编写应以学生为本，积极利用电子书籍、电子期刊、数字图书馆、各大网站等网络资源，使教育内容从一体化向多元化转变，使学生知识能力的拓展成为可能。</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（4）教材呈现方式应符合中职学生的年龄特征与认知规律，图文并茂、生动活泼、形式新颖，增强学生阅读教材的兴趣，为学生提供思考的空间。</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b/>
          <w:bCs/>
          <w:spacing w:val="-2"/>
          <w:sz w:val="28"/>
          <w:szCs w:val="28"/>
        </w:rPr>
      </w:pPr>
      <w:r>
        <w:rPr>
          <w:rFonts w:hint="eastAsia" w:ascii="仿宋_GB2312" w:hAnsi="仿宋_GB2312" w:eastAsia="仿宋_GB2312" w:cs="仿宋_GB2312"/>
          <w:sz w:val="32"/>
          <w:szCs w:val="32"/>
        </w:rPr>
        <w:t>（5）教材应充分体现任务引领、实践导向的课程设计思想，课程中设计与烹饪专业有关的教学活动，充分体现在活动中学习新知识、新技能的教学方法。</w:t>
      </w:r>
    </w:p>
    <w:p>
      <w:pPr>
        <w:keepNext w:val="0"/>
        <w:keepLines w:val="0"/>
        <w:pageBreakBefore w:val="0"/>
        <w:kinsoku/>
        <w:wordWrap/>
        <w:overflowPunct/>
        <w:topLinePunct w:val="0"/>
        <w:autoSpaceDE w:val="0"/>
        <w:autoSpaceDN/>
        <w:bidi w:val="0"/>
        <w:adjustRightInd w:val="0"/>
        <w:snapToGrid w:val="0"/>
        <w:spacing w:line="560" w:lineRule="exact"/>
        <w:ind w:firstLine="720"/>
        <w:jc w:val="center"/>
        <w:textAlignment w:val="baseline"/>
        <w:rPr>
          <w:rFonts w:ascii="微软雅黑" w:hAnsi="微软雅黑" w:eastAsia="微软雅黑" w:cs="微软雅黑"/>
          <w:kern w:val="0"/>
          <w:sz w:val="36"/>
          <w:szCs w:val="36"/>
          <w:shd w:val="clear" w:color="auto" w:fill="FFFFFF"/>
        </w:rPr>
      </w:pPr>
    </w:p>
    <w:p>
      <w:pPr>
        <w:keepNext w:val="0"/>
        <w:keepLines w:val="0"/>
        <w:pageBreakBefore w:val="0"/>
        <w:kinsoku/>
        <w:wordWrap/>
        <w:overflowPunct/>
        <w:topLinePunct w:val="0"/>
        <w:autoSpaceDE w:val="0"/>
        <w:autoSpaceDN/>
        <w:bidi w:val="0"/>
        <w:adjustRightInd w:val="0"/>
        <w:snapToGrid w:val="0"/>
        <w:spacing w:line="560" w:lineRule="exact"/>
        <w:ind w:firstLine="720"/>
        <w:jc w:val="center"/>
        <w:textAlignment w:val="baseline"/>
        <w:rPr>
          <w:rFonts w:ascii="微软雅黑" w:hAnsi="微软雅黑" w:eastAsia="微软雅黑" w:cs="微软雅黑"/>
          <w:kern w:val="0"/>
          <w:sz w:val="36"/>
          <w:szCs w:val="36"/>
          <w:shd w:val="clear" w:color="auto" w:fill="FFFFFF"/>
        </w:rPr>
      </w:pPr>
    </w:p>
    <w:p>
      <w:pPr>
        <w:autoSpaceDE w:val="0"/>
        <w:adjustRightInd w:val="0"/>
        <w:snapToGrid w:val="0"/>
        <w:ind w:firstLine="720"/>
        <w:jc w:val="center"/>
        <w:textAlignment w:val="baseline"/>
        <w:rPr>
          <w:rFonts w:ascii="微软雅黑" w:hAnsi="微软雅黑" w:eastAsia="微软雅黑" w:cs="微软雅黑"/>
          <w:kern w:val="0"/>
          <w:sz w:val="36"/>
          <w:szCs w:val="36"/>
          <w:shd w:val="clear" w:color="auto" w:fill="FFFFFF"/>
        </w:rPr>
      </w:pPr>
    </w:p>
    <w:p>
      <w:pPr>
        <w:keepNext w:val="0"/>
        <w:keepLines w:val="0"/>
        <w:pageBreakBefore w:val="0"/>
        <w:widowControl w:val="0"/>
        <w:kinsoku/>
        <w:wordWrap/>
        <w:overflowPunct/>
        <w:topLinePunct w:val="0"/>
        <w:autoSpaceDE/>
        <w:autoSpaceDN/>
        <w:bidi w:val="0"/>
        <w:adjustRightInd/>
        <w:snapToGrid w:val="0"/>
        <w:spacing w:after="120" w:afterLines="50" w:line="580" w:lineRule="exact"/>
        <w:ind w:firstLine="2880" w:firstLineChars="900"/>
        <w:textAlignment w:val="auto"/>
        <w:rPr>
          <w:rFonts w:ascii="方正小标宋_GBK" w:hAnsi="宋体" w:eastAsia="方正小标宋_GBK"/>
          <w:sz w:val="32"/>
          <w:szCs w:val="32"/>
        </w:rPr>
      </w:pPr>
      <w:r>
        <w:rPr>
          <w:rFonts w:hint="eastAsia" w:ascii="方正小标宋_GBK" w:hAnsi="宋体" w:eastAsia="方正小标宋_GBK"/>
          <w:sz w:val="32"/>
          <w:szCs w:val="32"/>
        </w:rPr>
        <w:t>西式冷菜制作课程标准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一门专业核心课程。通过学习西餐冷菜基础知识和基本技能等专业知识，使学生能够掌握西餐冷菜厨房的工作岗位要求，具有按照要求制作沙拉类、胶冻类、冷批及冷肉类菜品能力，能胜任西餐厨房冷菜菜各岗位工作，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（1）具备良好的政治素质和爱岗敬业的工作态度。</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（2）具备吃苦耐劳、人际交往、团队协作意识。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（3）具备良好的环保、安全、服务和创新理念。</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（4）具有精益求精、追求卓越的工匠精神。</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（1）了解西餐冷菜基础知识，掌握西餐冷菜的特点。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（2）熟悉西餐冷菜厨房的工作岗位、工作内容和工作环境。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（3）了解西餐冷菜常用原料，掌握西餐冷菜原料加工技术。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（4）掌握鸡尾类、冷批类、胶冻类、慕斯类等冷菜菜品制作方法和关键要点。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（5）掌握西餐烹饪冷菜赛项技术规范、质量标准。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（1）能够正确规范使用西餐冷菜厨房常用工具、设备。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（2）能制作西餐冷菜常用的酱汁。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（3）能制作常见的沙拉类、胶冻类、冷批冷肉类等冷菜。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（4）能够根据西餐冷菜的特点，对菜肴进行装饰装盘。</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（5）能按照岗位工作流程完成西餐冷菜厨房的相关工作任务。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216学时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12学分</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3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5"/>
        <w:gridCol w:w="3349"/>
        <w:gridCol w:w="2965"/>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88"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622"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1729"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153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62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22"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走进西餐冷菜</w:t>
            </w: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1.了解西餐冷菜厨房设置、设备布局、人员组织结构、岗位工作流程、厨房运营管理。</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2.掌握西餐冷菜的特点、分类。</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3.了解西餐冷菜厨房常用的工具和设备。</w:t>
            </w:r>
          </w:p>
        </w:tc>
        <w:tc>
          <w:tcPr>
            <w:tcW w:w="15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线上线下相结合。线上观看西餐厨房VR实景视频，线下实地参观体验和交流互动。</w:t>
            </w:r>
          </w:p>
          <w:p>
            <w:pPr>
              <w:keepNext w:val="0"/>
              <w:keepLines w:val="0"/>
              <w:pageBreakBefore w:val="0"/>
              <w:widowControl w:val="0"/>
              <w:kinsoku/>
              <w:wordWrap/>
              <w:overflowPunct/>
              <w:topLinePunct w:val="0"/>
              <w:autoSpaceDE/>
              <w:autoSpaceDN/>
              <w:bidi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建议多收集行业中具有代表性的西餐冷菜厨房，进行线上观摩学习。</w:t>
            </w:r>
          </w:p>
        </w:tc>
        <w:tc>
          <w:tcPr>
            <w:tcW w:w="62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22"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冷调味汁的制作</w:t>
            </w: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1.了解西餐冷菜常用的调味汁的种类及搭配菜肴。</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2.掌握马乃司、千岛汁、法国汁、鱼子酱少司、奶酪汁等常见少司的制作方法及工艺流程。</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3.掌握意大利黑醋汁、芥末汁、酸黄瓜少司等常见油醋少司类调味汁的制作方法及工艺流程。</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tc>
        <w:tc>
          <w:tcPr>
            <w:tcW w:w="15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采用教学课件、实物展示、视频示教等信息化教学手段进行教学。</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建议重视教师示范演示，强调学生的做中学、学中练，要求对标行业标准。</w:t>
            </w:r>
          </w:p>
        </w:tc>
        <w:tc>
          <w:tcPr>
            <w:tcW w:w="62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22"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沙拉类菜肴的制作</w:t>
            </w:r>
          </w:p>
          <w:p>
            <w:pPr>
              <w:adjustRightInd w:val="0"/>
              <w:snapToGrid w:val="0"/>
              <w:spacing w:before="100" w:after="100" w:line="320" w:lineRule="exact"/>
              <w:jc w:val="center"/>
              <w:rPr>
                <w:rFonts w:ascii="仿宋_GB2312" w:hAnsi="仿宋_GB2312" w:eastAsia="仿宋_GB2312" w:cs="仿宋_GB2312"/>
                <w:szCs w:val="21"/>
              </w:rPr>
            </w:pP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1.了解沙拉类的概念、分类及应用范围。</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2.掌握主食类沙拉、轻食类沙拉、传统沙拉、创意沙拉的制作方法及工艺流程。</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tc>
        <w:tc>
          <w:tcPr>
            <w:tcW w:w="15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628"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22"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ascii="仿宋_GB2312" w:hAnsi="仿宋_GB2312" w:eastAsia="仿宋_GB2312" w:cs="仿宋_GB2312"/>
                <w:kern w:val="0"/>
                <w:sz w:val="24"/>
              </w:rPr>
            </w:pPr>
            <w:r>
              <w:rPr>
                <w:rFonts w:hint="eastAsia" w:ascii="仿宋_GB2312" w:hAnsi="仿宋_GB2312" w:eastAsia="仿宋_GB2312" w:cs="仿宋_GB2312"/>
                <w:sz w:val="24"/>
              </w:rPr>
              <w:t>冷批冷肉类菜肴</w:t>
            </w:r>
            <w:r>
              <w:rPr>
                <w:rFonts w:hint="eastAsia" w:ascii="仿宋_GB2312" w:hAnsi="仿宋_GB2312" w:eastAsia="仿宋_GB2312" w:cs="仿宋_GB2312"/>
                <w:sz w:val="24"/>
                <w:lang w:val="en-US" w:eastAsia="zh-CN"/>
              </w:rPr>
              <w:t>的</w:t>
            </w:r>
            <w:r>
              <w:rPr>
                <w:rFonts w:hint="eastAsia" w:ascii="仿宋_GB2312" w:hAnsi="仿宋_GB2312" w:eastAsia="仿宋_GB2312" w:cs="仿宋_GB2312"/>
                <w:sz w:val="24"/>
              </w:rPr>
              <w:t>制作</w:t>
            </w: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1.了解批的概念及适用范围。</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2.掌握常见肉类原料在西餐冷菜中的处理方法及适用菜肴。</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3.掌握常见肉批类、冷肉类菜肴的制作方法及工艺流程。</w:t>
            </w:r>
          </w:p>
        </w:tc>
        <w:tc>
          <w:tcPr>
            <w:tcW w:w="15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 xml:space="preserve">建议以项目化、工作任务式组织教学，对接企业岗位要求。 </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22"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胶冻类</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菜肴制作</w:t>
            </w:r>
          </w:p>
        </w:tc>
        <w:tc>
          <w:tcPr>
            <w:tcW w:w="172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1.了解胶冻类菜肴的概念、制作原理及适用范围。</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2.掌握胶冻汁的制作方法。</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3.掌握常见肉冻、鱼冻的制作方法及工艺流程。</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p>
        </w:tc>
        <w:tc>
          <w:tcPr>
            <w:tcW w:w="15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autoSpaceDE/>
              <w:autoSpaceDN/>
              <w:bidi w:val="0"/>
              <w:adjustRightInd w:val="0"/>
              <w:snapToGrid w:val="0"/>
              <w:spacing w:line="360" w:lineRule="exact"/>
              <w:ind w:right="116"/>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30</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（1）作为一门专业核心课程，本课程的教学应围绕为专门化方向服务的教学原则，注重学生职业能力的培养。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（2）充分挖掘本课程思政元素，积极开展课程思政教育活动，将立德树人贯穿于课程实施全过程。</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（3）贯彻以学生为中心的教学理念，突出学生的主体地位，注重启发学生思考，调动学生学习的主动性。通过岗课赛证过程中的典型案例，启发引导学生进行自主探究学习，归纳总结，举一反三，学以致用。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（4）强化实践教学，加强学生动手能力和岗位职业能力的培养，积极采用行动导向、典型工作任务引领，将真实的生产情境和职业岗位要求融入教学。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充分利用数字化、信息化教学资源和手段，提高教学效率。教师应多了解西餐冷菜制作、预制菜加工前沿的发展趋势，多走近高端西餐品牌企业一线。鼓励学校积极推行“校企一体、双师协同”教学，以提高本课程的授课效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（6）加强学生敬业乐业、诚实守信、规范操作等教育，注重节约意识、环保意识、法律意识的培养，使学生形成良好的职业品质和职业素养。</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（1）注重过程评价与结果评价并重、定性评价与定量评价相结合，要充分发挥评价的激励作用。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（2）突出形成性评价，结合课堂提问、课后作业、模块考核等手段，加强专业能力教学环节的考核，注重学习流程中专业能力的养成。</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（3）强调目标评价。评价标准要参考相关的职业岗位技能鉴定标准、行业企业职业岗位要求。</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（4）注重总结性评价，结合案例分析、成果展示等手段，注重考核学生所拥有的综合职业能力及水平。</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（5）注重将评价结果及时、客观向学生反馈，指出被评价者需要改进的方面，商讨改进的途径和方法，调动学生的学习积极性，根据学生反馈及时调整教学方法。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（1）加大对校内实训基地的硬件建设，配置符合技术标准的设施设备。同时通过各种渠道加大对校外实训基地的建设，为学生的校外实训提供条件。</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（2）配全本专业常规必备的电子图书、影像资料、行业标准及规范、项目任务书、学生工作页、活页式实践操作指导书、数字化课程及数字化资源库等教学配套资源，充分向学生开放。</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（3）配置实训教学系统和网络化教学平台，支持线上线下混合教学，开发适合学生学习的教学课件、电子教案、课程资源和在线课程等数字化教学资源库，实现教学资源与成果共享。</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（4）重视校内“双师型”教师的培养和认定，鼓励教师深入行业企业一线进行实践锻炼。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（1）教材编写与选用必须依据课程标准。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应充分体现任务引领、行动导向的设计思路，应突出实用性、应用性、可操作性，案例应是标准化食谱、典型性案例，应列出配比、步骤、特点和难点。将本专业的新知识、新技术和新方法及时纳入其中。 </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（3）教材呈现方式应符合中职学生的年龄特征与认知规律，图文并茂、生动活泼、形式新颖，增强学生阅读教材的兴趣，为学生提供思考的空间。</w:t>
      </w:r>
    </w:p>
    <w:p>
      <w:pPr>
        <w:keepNext w:val="0"/>
        <w:keepLines w:val="0"/>
        <w:pageBreakBefore w:val="0"/>
        <w:kinsoku/>
        <w:wordWrap/>
        <w:overflowPunct/>
        <w:topLinePunct w:val="0"/>
        <w:autoSpaceDN/>
        <w:bidi w:val="0"/>
        <w:snapToGrid w:val="0"/>
        <w:spacing w:line="52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（4）鼓励校企“双元”合作开发教材，倡导使用新型活页式、工作手册式和融媒体教材，并配套开发信息化资源。</w:t>
      </w:r>
    </w:p>
    <w:p>
      <w:pPr>
        <w:snapToGrid w:val="0"/>
        <w:spacing w:before="120" w:beforeLines="50" w:after="120" w:afterLines="50" w:line="580" w:lineRule="exact"/>
        <w:ind w:firstLine="3200" w:firstLineChars="1000"/>
        <w:rPr>
          <w:rFonts w:ascii="仿宋_GB2312" w:hAnsi="仿宋_GB2312" w:eastAsia="仿宋_GB2312" w:cs="仿宋_GB2312"/>
          <w:sz w:val="32"/>
          <w:szCs w:val="32"/>
        </w:rPr>
      </w:pPr>
    </w:p>
    <w:p>
      <w:pPr>
        <w:snapToGrid w:val="0"/>
        <w:spacing w:before="120" w:beforeLines="50" w:after="120" w:afterLines="50" w:line="580" w:lineRule="exact"/>
        <w:ind w:firstLine="2720" w:firstLineChars="850"/>
        <w:rPr>
          <w:rFonts w:hint="eastAsia" w:ascii="宋体" w:hAnsi="宋体" w:cs="宋体"/>
          <w:sz w:val="32"/>
          <w:szCs w:val="32"/>
        </w:rPr>
      </w:pPr>
    </w:p>
    <w:p>
      <w:pPr>
        <w:snapToGrid w:val="0"/>
        <w:spacing w:before="120" w:beforeLines="50" w:after="120" w:afterLines="50" w:line="580" w:lineRule="exact"/>
        <w:jc w:val="center"/>
        <w:rPr>
          <w:rFonts w:ascii="方正小标宋_GBK" w:hAnsi="宋体" w:eastAsia="方正小标宋_GBK"/>
          <w:sz w:val="32"/>
          <w:szCs w:val="32"/>
        </w:rPr>
      </w:pPr>
      <w:r>
        <w:rPr>
          <w:rFonts w:hint="eastAsia" w:ascii="方正小标宋_GBK" w:hAnsi="宋体" w:eastAsia="方正小标宋_GBK"/>
          <w:sz w:val="32"/>
          <w:szCs w:val="32"/>
        </w:rPr>
        <w:t>西餐热菜制作课程标准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西餐烹饪专业的专业核心课程，是一门实践应用型较强的综合性实训课程。其主要任务是采用“做中学、做中教”等教学形式，通过学习西餐热菜制作的基础知识和基本技能，掌握原料加工、烹调技法、基础汤与少司制作，具备汤菜制作、配菜类菜品制作、主菜类菜品制作的能力，能够胜任西餐厨房热菜各岗位工作。</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（1）了解西餐热菜制作基本知识、熟知西餐热菜菜品特点；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（2）了解西餐基础汤、少司和汤菜的类型，掌握西餐基础汤、少司和汤菜的制作；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（3）了解西餐原料加工方法、主菜菜肴的形式和内容，掌握主菜制作工艺流程和制作技法；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（4）了解西餐配菜的作用、分类和使用原则，掌握西餐蔬菜类、淀粉类菜肴的制作技法；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（5）了解西餐早餐、快餐的特点、分类和用途，掌握西餐早餐、快餐的制作技法。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（1）能掌握常用刀法和原料的加工方法，能根据不同烹调要求对蔬果类、水产类、畜肉类、禽类原料进行合理加工；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（2）能够制作各种基础汤、热少司和汤菜菜肴；</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（3）能够运用炸、煎、烤等烹调技法制作配菜、主菜类菜品，并掌握其制作关键和要点；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（4）能掌握常见西式早餐和快餐品种的制作方法和制作工艺；</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（5）能够根据西餐菜品特点，对菜肴进行装饰装盘；</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（6）能够掌握西餐热菜厨房常用工具、设备的使用方法，并正确规范使用。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216学时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3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54"/>
        <w:gridCol w:w="4078"/>
        <w:gridCol w:w="2399"/>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696"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2096"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ind w:firstLine="315" w:firstLineChars="150"/>
              <w:jc w:val="center"/>
              <w:rPr>
                <w:rFonts w:ascii="黑体" w:hAnsi="黑体" w:eastAsia="黑体"/>
                <w:szCs w:val="21"/>
              </w:rPr>
            </w:pPr>
            <w:r>
              <w:rPr>
                <w:rFonts w:hint="eastAsia" w:ascii="黑体" w:hAnsi="黑体" w:eastAsia="黑体"/>
                <w:szCs w:val="21"/>
              </w:rPr>
              <w:t>教学内容与教学要求</w:t>
            </w:r>
          </w:p>
        </w:tc>
        <w:tc>
          <w:tcPr>
            <w:tcW w:w="123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ind w:firstLine="315" w:firstLineChars="150"/>
              <w:jc w:val="center"/>
              <w:rPr>
                <w:rFonts w:ascii="黑体" w:hAnsi="黑体" w:eastAsia="黑体"/>
                <w:szCs w:val="21"/>
              </w:rPr>
            </w:pPr>
            <w:r>
              <w:rPr>
                <w:rFonts w:hint="eastAsia" w:ascii="黑体" w:hAnsi="黑体" w:eastAsia="黑体"/>
                <w:szCs w:val="21"/>
              </w:rPr>
              <w:t>教学活动设计建议</w:t>
            </w:r>
          </w:p>
        </w:tc>
        <w:tc>
          <w:tcPr>
            <w:tcW w:w="60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p>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走进西餐</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热菜厨房</w:t>
            </w: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1.了解西餐热菜厨房设置、设备布局、人员组织结构、岗位工作流程、厨房运营管理。</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2.掌握西餐热菜厨房的工作岗位和工作内容、卫生标准和安全规范；能够初步体验并适应热菜厨房的工作环境。</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3.掌握西餐热菜厨房常用工具、设备，掌握常用工具、设备正确的使用方法。</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线上线下相结合。线上观看西餐厨房VR实景视频，线下实地参观体验和交流互动。</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建议多收集行业中具有代表性的西餐热菜厨房，进行线上观摩学习。</w:t>
            </w:r>
          </w:p>
        </w:tc>
        <w:tc>
          <w:tcPr>
            <w:tcW w:w="60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p>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西餐原料</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加工切配</w:t>
            </w: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1.掌握西餐烹调中常用原材料、调味品、酒类、香草和香料的产地、分类及其特性等知识的基础上，能根据烹调要求合理使用并正确保管原材料。</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2.能够对原料进行合理初步加工处理。</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 能够运用刀法和手法对原料进行丝、末、丁、条、橄榄状的料形加工和配制。</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采用教学课件、实物展示、视频示教等信息化教学手段进行教学。</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建议重视教师示范演示，强调学生的做中学、学中练，要求对标行业标准。</w:t>
            </w:r>
          </w:p>
        </w:tc>
        <w:tc>
          <w:tcPr>
            <w:tcW w:w="60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p>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基础汤和</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热少司制作</w:t>
            </w:r>
          </w:p>
          <w:p>
            <w:pPr>
              <w:adjustRightInd w:val="0"/>
              <w:snapToGrid w:val="0"/>
              <w:spacing w:before="100" w:after="100" w:line="320" w:lineRule="exact"/>
              <w:jc w:val="center"/>
              <w:rPr>
                <w:rFonts w:ascii="仿宋_GB2312" w:hAnsi="仿宋_GB2312" w:eastAsia="仿宋_GB2312" w:cs="仿宋_GB2312"/>
                <w:szCs w:val="21"/>
              </w:rPr>
            </w:pP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1.能掌握基础汤、热少司制作原理。</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2.能制作牛基础汤、鸡基础汤、鱼基础汤、蔬菜基础汤等，掌握其制作要点及用途。</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3.能制作布朗、荷兰、奶油、红酒、番茄、咖喱、黄油等少司，掌握以少司为基础的沙司菜肴的色、香、味、形及质量要求。</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采用分组教学的组织形式，充分利用数字化教学资源和手段进行教学。</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建议以项目化、工作任务式组织教学，对接企业岗位要求。</w:t>
            </w:r>
          </w:p>
        </w:tc>
        <w:tc>
          <w:tcPr>
            <w:tcW w:w="601"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汤菜制作</w:t>
            </w: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1.能掌握清汤类、蓉汤类、奶油汤菜类、蔬菜汤类、海鲜汤类、冷汤类等菜肴制作原理。</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2.掌握汤类菜肴制作要点，明确其用途。</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3.能制作清汤类、茸汤类、奶油汤菜类、蔬菜汤累、海鲜汤类、冷汤类等菜肴，掌握汤菜菜肴的色、香、味、形及质量要求。</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4.会制作鸡清汤、法式洋葱汤、罗宋汤、西班牙冷汤、海鲜浓汤、奶油蘑菇汤、意大利蔬菜汤等汤菜。</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采用分组教学的组织形式，充分利用数字化教学资源和手段进行教学。</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 xml:space="preserve">建议以项目化、工作任务式组织教学，对接企业岗位要求。 </w:t>
            </w:r>
          </w:p>
        </w:tc>
        <w:tc>
          <w:tcPr>
            <w:tcW w:w="6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配菜菜肴</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制作</w:t>
            </w: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1.理解西餐配菜的作用、分类和使用原则，掌握配菜菜肴制作要点，明确其用途。</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2.掌握配菜类菜肴烹调方法的工艺流程和操作要点。</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3能制作蔬菜类、土豆类和谷物类等配菜菜肴，掌握配菜类菜肴技术标准及质量要求。</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4.能制作黄油菜花、奶油菠菜、普罗旺斯式焗番茄、法式扒芦笋、公爵夫人土豆泥、美式炸薯条、意大利面、黄油米饭、西班牙海鲜饭等配菜菜肴。</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采用分组教学的组织形式，充分利用数字化教学资源和手段进行教学。</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建议以项目化、工作任务式组织教学，对接企业岗位要求。</w:t>
            </w:r>
          </w:p>
        </w:tc>
        <w:tc>
          <w:tcPr>
            <w:tcW w:w="6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p>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主菜菜肴</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制作</w:t>
            </w: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 理解西餐主菜的作用、分类和使用原则，掌握主菜菜肴制作要点。</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2.掌握主菜类菜肴烹调方法的工艺流程和操作要点。</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3.能制作水产类、畜肉类、家禽类等主菜菜肴，掌握主菜类菜肴技术标准及质量要求。</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4.能制作煮三文鱼段荷兰少司、香煎鲈鱼佐荷兰汁、煎牛排配黑胡椒汁、惠灵顿牛排、扒菲力牛排配红酒汁、法式羊排、法式香煎鹅肝、美式炸鸡、法式焗蜗牛等主菜菜肴。</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采用分组教学的组织形式，充分利用数字化教学资源和手段进行教学。</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建议以项目化、工作任务式组织教学，对接企业岗位要求。</w:t>
            </w:r>
          </w:p>
        </w:tc>
        <w:tc>
          <w:tcPr>
            <w:tcW w:w="6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Cs w:val="21"/>
              </w:rPr>
            </w:pP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6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西式早餐与快餐制作</w:t>
            </w:r>
          </w:p>
        </w:tc>
        <w:tc>
          <w:tcPr>
            <w:tcW w:w="2096"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1.掌握西餐中的早餐和快餐制品的特点、分类和用途。</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2.掌握西式早餐和快餐品种的制作方法和制作工艺。</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3.能制作常见蛋类、肉类、谷物类的早餐和快餐餐品，掌握菜肴技术标准及质量要求。</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4.能制作培根煎蛋、蛋卷、水波蛋、意大利鸡蛋饼、煎法式薄饼、华夫饼、三明治、汉堡包、披萨、热狗、饮品等西式早餐与快餐。</w:t>
            </w:r>
          </w:p>
        </w:tc>
        <w:tc>
          <w:tcPr>
            <w:tcW w:w="123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采用分组教学的组织形式，充分利用数字化教学资源和手段进行教学。</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建议以工作任务式项目教学组织教学，要求对接企业岗位要求。</w:t>
            </w:r>
          </w:p>
        </w:tc>
        <w:tc>
          <w:tcPr>
            <w:tcW w:w="6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firstLine="210" w:firstLineChars="100"/>
              <w:jc w:val="both"/>
              <w:rPr>
                <w:rFonts w:ascii="仿宋_GB2312" w:hAnsi="仿宋_GB2312" w:eastAsia="仿宋_GB2312" w:cs="仿宋_GB2312"/>
                <w:szCs w:val="21"/>
              </w:rPr>
            </w:pPr>
            <w:r>
              <w:rPr>
                <w:rFonts w:hint="eastAsia" w:ascii="仿宋_GB2312" w:hAnsi="仿宋_GB2312" w:eastAsia="仿宋_GB2312" w:cs="仿宋_GB2312"/>
                <w:szCs w:val="21"/>
              </w:rPr>
              <w:t xml:space="preserve"> 48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_GB2312" w:hAnsi="仿宋_GB2312" w:eastAsia="楷体_GB2312" w:cs="楷体_GB2312"/>
          <w:sz w:val="32"/>
          <w:szCs w:val="32"/>
        </w:rPr>
      </w:pP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（1）本课程的教学应围绕为专门化方向服务的教学原则，以学生发展为本，重视培养学生的综合素质和职业能力。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（2）采用项目教学、案例教学、情境教学、模块化教学等教学方式激发学生学习积极性，培养学生团队意识和沟通能力，使学生掌握专业学习方法，提高学生自主学习能力。</w:t>
      </w:r>
    </w:p>
    <w:p>
      <w:pPr>
        <w:keepNext w:val="0"/>
        <w:keepLines w:val="0"/>
        <w:pageBreakBefore w:val="0"/>
        <w:widowControl/>
        <w:kinsoku/>
        <w:wordWrap/>
        <w:overflowPunct/>
        <w:topLinePunct w:val="0"/>
        <w:autoSpaceDN/>
        <w:bidi w:val="0"/>
        <w:snapToGrid w:val="0"/>
        <w:spacing w:line="560" w:lineRule="exact"/>
        <w:ind w:firstLine="640" w:firstLineChars="200"/>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充分利用数字化、信息化教学资源和手段，提高教学效率。教师应多了解西餐热菜制作、预制菜加工前沿的发展趋势，多走近高端西餐品牌企业一线。鼓励学校积极推行“校企一体、双师协同”教学，以提高本课程的授课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（1）倡导评价主体多元化，坚持学生自评、互评和教师评价相结合。考核与评价要坚持总结性评价和过程性评价相结合，定量评价和定性评价相结合的原则，充分发挥评价的激励作用。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（2）突出过程性评价，结合学生日常表现、课堂提问、合作学习、活动参与、课后作业、模块考核等环节，给予学生客观评价，树立学生学习专业的信心。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（3）强调总结性评价，结合案例分析、成果展示、技能大赛、期中期末测试等手段，注重考核学生的综合职业能力及水平。</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（2）教材呈现方式应符合中职学生的年龄特征与认知规律，图文并茂</w:t>
      </w:r>
      <w:r>
        <w:rPr>
          <w:rFonts w:ascii="仿宋_GB2312" w:hAnsi="仿宋_GB2312" w:eastAsia="仿宋_GB2312" w:cs="仿宋_GB2312"/>
          <w:sz w:val="32"/>
          <w:szCs w:val="32"/>
        </w:rPr>
        <w:t>、生动活泼、形式新颖</w:t>
      </w:r>
      <w:r>
        <w:rPr>
          <w:rFonts w:hint="eastAsia" w:ascii="仿宋_GB2312" w:hAnsi="仿宋_GB2312" w:eastAsia="仿宋_GB2312" w:cs="仿宋_GB2312"/>
          <w:sz w:val="32"/>
          <w:szCs w:val="32"/>
        </w:rPr>
        <w:t>，增强学生阅读教材的兴趣，为学生提供思考的空间。要突出培养学生正确的科学思想和科学方法，将理论教学与生产实际、职业发展紧密联系。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（3）鼓励校企“双元”合作开发教材，倡导使用新型活页式、工作手册式和融媒体教材，并配套开发信息化资源。</w:t>
      </w:r>
    </w:p>
    <w:p>
      <w:pPr>
        <w:keepNext w:val="0"/>
        <w:keepLines w:val="0"/>
        <w:pageBreakBefore w:val="0"/>
        <w:kinsoku/>
        <w:wordWrap/>
        <w:overflowPunct/>
        <w:topLinePunct w:val="0"/>
        <w:autoSpaceDN/>
        <w:bidi w:val="0"/>
        <w:spacing w:line="560" w:lineRule="exact"/>
        <w:ind w:firstLine="420"/>
      </w:pPr>
    </w:p>
    <w:p>
      <w:pPr>
        <w:keepNext w:val="0"/>
        <w:keepLines w:val="0"/>
        <w:pageBreakBefore w:val="0"/>
        <w:kinsoku/>
        <w:wordWrap/>
        <w:overflowPunct/>
        <w:topLinePunct w:val="0"/>
        <w:autoSpaceDN/>
        <w:bidi w:val="0"/>
        <w:snapToGrid w:val="0"/>
        <w:spacing w:before="120" w:beforeLines="50" w:after="120" w:afterLines="50" w:line="560" w:lineRule="exact"/>
        <w:ind w:firstLine="2400" w:firstLineChars="750"/>
        <w:rPr>
          <w:rFonts w:hint="eastAsia" w:ascii="宋体" w:hAnsi="宋体" w:cs="宋体"/>
          <w:sz w:val="32"/>
          <w:szCs w:val="32"/>
        </w:rPr>
      </w:pPr>
    </w:p>
    <w:p>
      <w:pPr>
        <w:keepNext w:val="0"/>
        <w:keepLines w:val="0"/>
        <w:pageBreakBefore w:val="0"/>
        <w:kinsoku/>
        <w:wordWrap/>
        <w:overflowPunct/>
        <w:topLinePunct w:val="0"/>
        <w:autoSpaceDN/>
        <w:bidi w:val="0"/>
        <w:snapToGrid w:val="0"/>
        <w:spacing w:before="120" w:beforeLines="50" w:after="120" w:afterLines="50" w:line="560" w:lineRule="exact"/>
        <w:ind w:firstLine="2400" w:firstLineChars="750"/>
        <w:rPr>
          <w:rFonts w:hint="eastAsia" w:ascii="宋体" w:hAnsi="宋体" w:cs="宋体"/>
          <w:sz w:val="32"/>
          <w:szCs w:val="32"/>
        </w:rPr>
      </w:pPr>
    </w:p>
    <w:p>
      <w:pPr>
        <w:keepNext w:val="0"/>
        <w:keepLines w:val="0"/>
        <w:pageBreakBefore w:val="0"/>
        <w:kinsoku/>
        <w:wordWrap/>
        <w:overflowPunct/>
        <w:topLinePunct w:val="0"/>
        <w:autoSpaceDN/>
        <w:bidi w:val="0"/>
        <w:snapToGrid w:val="0"/>
        <w:spacing w:before="120" w:beforeLines="50" w:after="120" w:afterLines="50" w:line="560" w:lineRule="exact"/>
        <w:ind w:firstLine="2400" w:firstLineChars="750"/>
        <w:rPr>
          <w:rFonts w:hint="eastAsia" w:ascii="宋体" w:hAnsi="宋体" w:cs="宋体"/>
          <w:sz w:val="32"/>
          <w:szCs w:val="32"/>
        </w:rPr>
      </w:pPr>
    </w:p>
    <w:p>
      <w:pPr>
        <w:keepNext w:val="0"/>
        <w:keepLines w:val="0"/>
        <w:pageBreakBefore w:val="0"/>
        <w:kinsoku/>
        <w:wordWrap/>
        <w:overflowPunct/>
        <w:topLinePunct w:val="0"/>
        <w:autoSpaceDN/>
        <w:bidi w:val="0"/>
        <w:snapToGrid w:val="0"/>
        <w:spacing w:before="120" w:beforeLines="50" w:after="120" w:afterLines="50" w:line="560" w:lineRule="exact"/>
        <w:ind w:firstLine="2400" w:firstLineChars="750"/>
        <w:rPr>
          <w:rFonts w:hint="eastAsia" w:ascii="宋体" w:hAnsi="宋体" w:cs="宋体"/>
          <w:sz w:val="32"/>
          <w:szCs w:val="32"/>
        </w:rPr>
      </w:pPr>
    </w:p>
    <w:p>
      <w:pPr>
        <w:keepNext w:val="0"/>
        <w:keepLines w:val="0"/>
        <w:pageBreakBefore w:val="0"/>
        <w:kinsoku/>
        <w:wordWrap/>
        <w:overflowPunct/>
        <w:topLinePunct w:val="0"/>
        <w:autoSpaceDN/>
        <w:bidi w:val="0"/>
        <w:snapToGrid w:val="0"/>
        <w:spacing w:before="120" w:beforeLines="50" w:after="120" w:afterLines="50" w:line="560" w:lineRule="exact"/>
        <w:ind w:firstLine="2720" w:firstLineChars="850"/>
        <w:rPr>
          <w:rFonts w:ascii="方正小标宋_GBK" w:hAnsi="宋体" w:eastAsia="方正小标宋_GBK"/>
          <w:sz w:val="32"/>
          <w:szCs w:val="32"/>
        </w:rPr>
      </w:pPr>
      <w:r>
        <w:rPr>
          <w:rFonts w:hint="eastAsia" w:ascii="方正小标宋_GBK" w:hAnsi="宋体" w:eastAsia="方正小标宋_GBK"/>
          <w:sz w:val="32"/>
          <w:szCs w:val="32"/>
        </w:rPr>
        <w:t>西式点心制作课程标准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课程是西餐烹饪专业的专业核心课程，是一门实践应用型较强的综合性实训课程。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其主要任务是采用“做中学、做中教”等教学形式，通过学习西式点心制作的基础知识和基本技能，</w:t>
      </w:r>
      <w:r>
        <w:rPr>
          <w:rFonts w:hint="eastAsia" w:ascii="仿宋_GB2312" w:hAnsi="仿宋_GB2312" w:eastAsia="仿宋_GB2312" w:cs="仿宋_GB2312"/>
          <w:kern w:val="0"/>
          <w:sz w:val="32"/>
          <w:szCs w:val="32"/>
          <w:lang w:val="zh-CN"/>
        </w:rPr>
        <w:t>熟悉西式点心生产主辅料的性质、作用和使用方法</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zh-CN"/>
        </w:rPr>
        <w:t>掌握各种蛋糕、西饼、果冻、布丁、慕斯的制作，</w:t>
      </w:r>
      <w:r>
        <w:rPr>
          <w:rFonts w:hint="eastAsia" w:ascii="仿宋_GB2312" w:hAnsi="仿宋_GB2312" w:eastAsia="仿宋_GB2312" w:cs="仿宋_GB2312"/>
          <w:kern w:val="0"/>
          <w:sz w:val="32"/>
          <w:szCs w:val="32"/>
        </w:rPr>
        <w:t>具备</w:t>
      </w:r>
      <w:r>
        <w:rPr>
          <w:rFonts w:hint="eastAsia" w:ascii="仿宋_GB2312" w:hAnsi="仿宋_GB2312" w:eastAsia="仿宋_GB2312" w:cs="仿宋_GB2312"/>
          <w:kern w:val="0"/>
          <w:sz w:val="32"/>
          <w:szCs w:val="32"/>
          <w:lang w:val="zh-CN"/>
        </w:rPr>
        <w:t>主辅料配比调整</w:t>
      </w:r>
      <w:r>
        <w:rPr>
          <w:rFonts w:hint="eastAsia" w:ascii="仿宋_GB2312" w:hAnsi="仿宋_GB2312" w:eastAsia="仿宋_GB2312" w:cs="仿宋_GB2312"/>
          <w:kern w:val="0"/>
          <w:sz w:val="32"/>
          <w:szCs w:val="32"/>
        </w:rPr>
        <w:t>和各式</w:t>
      </w:r>
      <w:r>
        <w:rPr>
          <w:rFonts w:hint="eastAsia" w:ascii="仿宋_GB2312" w:hAnsi="仿宋_GB2312" w:eastAsia="仿宋_GB2312" w:cs="仿宋_GB2312"/>
          <w:kern w:val="0"/>
          <w:sz w:val="32"/>
          <w:szCs w:val="32"/>
          <w:lang w:val="zh-CN"/>
        </w:rPr>
        <w:t>西式点心制作能力</w:t>
      </w:r>
      <w:r>
        <w:rPr>
          <w:rFonts w:hint="eastAsia" w:ascii="仿宋_GB2312" w:hAnsi="仿宋_GB2312" w:eastAsia="仿宋_GB2312" w:cs="仿宋_GB2312"/>
          <w:kern w:val="0"/>
          <w:sz w:val="32"/>
          <w:szCs w:val="32"/>
        </w:rPr>
        <w:t>，能够胜任西餐饼房各岗位工作。</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val="0"/>
        <w:autoSpaceDN/>
        <w:bidi w:val="0"/>
        <w:adjustRightInd w:val="0"/>
        <w:snapToGrid w:val="0"/>
        <w:spacing w:line="560" w:lineRule="exact"/>
        <w:ind w:left="0" w:leftChars="0" w:firstLine="640" w:firstLineChars="20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（1）了解</w:t>
      </w:r>
      <w:r>
        <w:rPr>
          <w:rFonts w:hint="eastAsia" w:ascii="仿宋_GB2312" w:hAnsi="仿宋_GB2312" w:eastAsia="仿宋_GB2312" w:cs="仿宋_GB2312"/>
          <w:kern w:val="0"/>
          <w:sz w:val="32"/>
          <w:szCs w:val="32"/>
          <w:lang w:val="zh-CN"/>
        </w:rPr>
        <w:t>西式点心</w:t>
      </w:r>
      <w:r>
        <w:rPr>
          <w:rFonts w:hint="eastAsia" w:ascii="仿宋_GB2312" w:hAnsi="仿宋_GB2312" w:eastAsia="仿宋_GB2312" w:cs="仿宋_GB2312"/>
          <w:kern w:val="0"/>
          <w:sz w:val="32"/>
          <w:szCs w:val="32"/>
        </w:rPr>
        <w:t>制作基本知识、熟知</w:t>
      </w:r>
      <w:r>
        <w:rPr>
          <w:rFonts w:hint="eastAsia" w:ascii="仿宋_GB2312" w:hAnsi="仿宋_GB2312" w:eastAsia="仿宋_GB2312" w:cs="仿宋_GB2312"/>
          <w:kern w:val="0"/>
          <w:sz w:val="32"/>
          <w:szCs w:val="32"/>
          <w:lang w:val="zh-CN"/>
        </w:rPr>
        <w:t>西式点心</w:t>
      </w:r>
      <w:r>
        <w:rPr>
          <w:rFonts w:hint="eastAsia" w:ascii="仿宋_GB2312" w:hAnsi="仿宋_GB2312" w:eastAsia="仿宋_GB2312" w:cs="仿宋_GB2312"/>
          <w:kern w:val="0"/>
          <w:sz w:val="32"/>
          <w:szCs w:val="32"/>
        </w:rPr>
        <w:t>特点；</w:t>
      </w:r>
    </w:p>
    <w:p>
      <w:pPr>
        <w:keepNext w:val="0"/>
        <w:keepLines w:val="0"/>
        <w:pageBreakBefore w:val="0"/>
        <w:widowControl w:val="0"/>
        <w:kinsoku/>
        <w:wordWrap/>
        <w:overflowPunct/>
        <w:topLinePunct w:val="0"/>
        <w:autoSpaceDE w:val="0"/>
        <w:autoSpaceDN/>
        <w:bidi w:val="0"/>
        <w:adjustRightInd w:val="0"/>
        <w:snapToGrid w:val="0"/>
        <w:spacing w:line="560" w:lineRule="exact"/>
        <w:ind w:left="0" w:leftChars="0"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（2）了解西式点心主辅料的种类和作用，掌握西式点心主辅料的工艺性能和使用原则；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（3）了解酥类、饼干类制品的分类和特点；熟知酥类、饼干类制品原料选用原则、配方比例；掌握酥类、饼干类制品的工艺流程和质量要求；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（4）了解蛋糕的特点、分类；熟知蛋糕的膨胀原理，蛋糕配方比例和原料选用原则；掌握乳沫蛋糕、面糊蛋糕、戚风蛋糕等工艺流程及质量要求；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（5）了解甜点的特点、分类；熟知各类甜点的原料选用原则、配方比例、成型和装饰；掌握布丁、芝士蛋糕、慕斯蛋糕、泡芙比萨等甜点工艺流程及质量要求。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（1）能掌握西式点心主辅料的应用；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（2）能掌握酥类、饼干类面团调制，能够制作各种酥类、饼干类制品；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（3）能制作乳沫蛋糕、面糊蛋糕、戚风蛋糕等蛋糕，并掌握各式蛋糕的制作关键和要点；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（4）能掌握布丁、芝士蛋糕、慕斯蛋糕、泡芙、比萨等甜点制作方法和制作工艺；</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（5）能够掌握西餐饼房常用工具、设备的使用方法，具备食品卫生安全和规范操作的能力。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4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355"/>
        <w:gridCol w:w="4226"/>
        <w:gridCol w:w="2219"/>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69"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68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213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ind w:firstLine="315" w:firstLineChars="150"/>
              <w:jc w:val="center"/>
              <w:rPr>
                <w:rFonts w:ascii="黑体" w:hAnsi="黑体" w:eastAsia="黑体"/>
                <w:szCs w:val="21"/>
              </w:rPr>
            </w:pPr>
            <w:r>
              <w:rPr>
                <w:rFonts w:hint="eastAsia" w:ascii="黑体" w:hAnsi="黑体" w:eastAsia="黑体"/>
                <w:szCs w:val="21"/>
              </w:rPr>
              <w:t>教学内容与教学要求</w:t>
            </w:r>
          </w:p>
        </w:tc>
        <w:tc>
          <w:tcPr>
            <w:tcW w:w="1119"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596"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初识西餐西式点心制作技术</w:t>
            </w:r>
          </w:p>
        </w:tc>
        <w:tc>
          <w:tcPr>
            <w:tcW w:w="2131" w:type="pct"/>
            <w:tcBorders>
              <w:top w:val="single" w:color="auto" w:sz="4" w:space="0"/>
              <w:left w:val="nil"/>
              <w:bottom w:val="single" w:color="auto" w:sz="4" w:space="0"/>
              <w:right w:val="single" w:color="auto" w:sz="4" w:space="0"/>
            </w:tcBorders>
          </w:tcPr>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1.了解西餐西式点心的发展历史（简史）。</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2.了解西餐西式点心在西方饮食中的地位。</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3.掌握西餐西式点心的分类和特点。</w:t>
            </w:r>
          </w:p>
        </w:tc>
        <w:tc>
          <w:tcPr>
            <w:tcW w:w="1119" w:type="pct"/>
            <w:tcBorders>
              <w:top w:val="single" w:color="auto" w:sz="4" w:space="0"/>
              <w:left w:val="nil"/>
              <w:bottom w:val="single" w:color="auto" w:sz="4" w:space="0"/>
              <w:right w:val="single" w:color="auto" w:sz="4" w:space="0"/>
            </w:tcBorders>
          </w:tcPr>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采用教学课件、视频示教等信息化教学手段进行教学。</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建议多收集行业中典型案例，进行线上观摩学习。</w:t>
            </w:r>
          </w:p>
        </w:tc>
        <w:tc>
          <w:tcPr>
            <w:tcW w:w="596"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西餐西点厨房的结构</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布局</w:t>
            </w:r>
          </w:p>
        </w:tc>
        <w:tc>
          <w:tcPr>
            <w:tcW w:w="2131"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1.了解西餐饼房设置、设备布局、人员组织结构、岗位工作流程、厨房运营管理。2.掌握西餐饼房的工作岗位和工作内容、卫生标准和安全规范；能够初步体验并适应西餐饼房的工作环境。</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3.了解西餐饼房常用工具、设备，掌握常用工具、设备正确的使用方法。</w:t>
            </w:r>
          </w:p>
        </w:tc>
        <w:tc>
          <w:tcPr>
            <w:tcW w:w="111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线上线下相结合。线上观看西餐厨房VR实景视频，线下实地参观体验和交流互动。</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建议多收集行业中具有代表性的西餐饼房，进行线上观摩学习。</w:t>
            </w:r>
          </w:p>
        </w:tc>
        <w:tc>
          <w:tcPr>
            <w:tcW w:w="596"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  3</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西餐西式点心主料、</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辅料</w:t>
            </w:r>
          </w:p>
        </w:tc>
        <w:tc>
          <w:tcPr>
            <w:tcW w:w="2131"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1.了解西餐西式点心主料中面粉、油脂、奶及奶制品等原料的种类和作用。</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2.掌握西餐西式点心主料的工艺性能、使用原则和应用。</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3.了解西餐西式点心辅料中食品添加剂的种类和作用。</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4.掌握西餐西式点心辅料中膨松剂、改良剂等其他辅助原料的使用原则和应用。</w:t>
            </w:r>
          </w:p>
        </w:tc>
        <w:tc>
          <w:tcPr>
            <w:tcW w:w="111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采用分组教学的组织形式，充分利用实物讲解和数字化教学资源手段进行教学。</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建议以项目化、工作任务式组织教学，对接企业岗位要求。 </w:t>
            </w:r>
          </w:p>
        </w:tc>
        <w:tc>
          <w:tcPr>
            <w:tcW w:w="596"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西餐西点蛋糕类制品</w:t>
            </w:r>
          </w:p>
        </w:tc>
        <w:tc>
          <w:tcPr>
            <w:tcW w:w="21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1.了解蛋糕的特点、分类。</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2.理解蛋糕的膨胀原理，掌握蛋糕配方比例（平衡），蛋糕原料选用原则及各式蛋糕制作工艺。</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3.能制作乳沫蛋糕、面糊蛋糕、戚风蛋糕等蛋糕，掌握各式蛋糕的质量要求。</w:t>
            </w:r>
          </w:p>
        </w:tc>
        <w:tc>
          <w:tcPr>
            <w:tcW w:w="11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建议以项目化、工作任务式组织教学，对接企业岗位要求。 </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西餐西点</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酥类制品</w:t>
            </w:r>
          </w:p>
        </w:tc>
        <w:tc>
          <w:tcPr>
            <w:tcW w:w="21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1.了解酥类制品的分类、特点。 </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2.掌握酥类制品原料选用原则、配方比例和各式酥类制品的制作工艺。</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3.能制作混酥类和清酥类制品，掌握各式酥类制品的质量要求。</w:t>
            </w:r>
          </w:p>
        </w:tc>
        <w:tc>
          <w:tcPr>
            <w:tcW w:w="11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建议以项目化、工作任务式组织教学，对接企业岗位要求。</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西餐西点</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饼类制品</w:t>
            </w:r>
          </w:p>
        </w:tc>
        <w:tc>
          <w:tcPr>
            <w:tcW w:w="21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1.了解饼类、派、挞的分类和特点。 </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2.掌握饼类、派、挞制品原料选用原则、配方比例和制作工艺。</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3.掌握面团成型和烘烤要领，能制作饼类、派、挞。</w:t>
            </w:r>
          </w:p>
        </w:tc>
        <w:tc>
          <w:tcPr>
            <w:tcW w:w="11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建议以项目化、工作任务式组织教学，对接企业岗位要求。</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西餐西点</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甜点类制品</w:t>
            </w:r>
          </w:p>
        </w:tc>
        <w:tc>
          <w:tcPr>
            <w:tcW w:w="21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1.了解甜点的特点、分类。</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2.理解各类甜点的原料选用原则，掌握配方比例、制作工艺、成型和装饰。</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3.能制作布丁、芝士蛋糕、慕斯蛋糕、泡芙比萨等甜点，掌握各式甜点的质量要求。</w:t>
            </w:r>
          </w:p>
        </w:tc>
        <w:tc>
          <w:tcPr>
            <w:tcW w:w="11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采用分组教学的组织形式，充分利用数字化教学资源和手段进行教学。</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exact"/>
              <w:ind w:firstLine="420" w:firstLineChars="200"/>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建议以项目化、工作任务式组织教学，对接企业岗位要求。</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68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西餐花色</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西点制品</w:t>
            </w:r>
          </w:p>
        </w:tc>
        <w:tc>
          <w:tcPr>
            <w:tcW w:w="21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1.了解花色西点的特点、分类。</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2.理解花色西点的原料选用原则，掌握配方比例、制作工艺、成型和装饰。</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3.能制作花色蛋糕、造型西点等制品，掌握各式花色西点的质量要求。</w:t>
            </w:r>
          </w:p>
        </w:tc>
        <w:tc>
          <w:tcPr>
            <w:tcW w:w="111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beforeAutospacing="0" w:afterAutospacing="0" w:line="3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建议以项目化、工作任务式组织教学，对接企业岗位要求。</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（1）本课程的教学应围绕为专门化方向服务的教学原则，以学生发展为本，重视培养学生的综合素质和职业能力。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（2）采用项目教学、案例教学、情境教学、模块化教学等教学方式激发学生学习积极性，培养学生团队意识和沟通能力，使学生掌握专业学习方法，提高学生自主学习能力。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充分利用数字化、信息化教学资源和手段，提高教学效率。教师应多了解西餐饼房产品、包房产品前沿的发展趋势，多走近高端西餐品牌企业一线。鼓励学校积极推行“校企一体、双师协同”教学，以提高本课程的授课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（1）倡导评价主体多元化，坚持学生自评、互评和教师评价相结合。考核与评价要坚持总结性评价和过程性评价相结合，定量评价和定性评价相结合的原则，充分发挥评价的激励作用。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（2）突出过程性评价，结合学生日常表现、课堂提问、合作学习、活动参与、课后作业、模块考核等环节，给予学生客观评价，树立学生学习专业的信心。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（3）强调总结性评价，结合案例分析、成果展示、技能大赛、期中期末测试等手段，注重考核学生的综合职业能力及水平。</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（2）教材呈现方式应符合中职学生的年龄特征与认知规律，图文并茂</w:t>
      </w:r>
      <w:r>
        <w:rPr>
          <w:rFonts w:ascii="仿宋_GB2312" w:hAnsi="仿宋_GB2312" w:eastAsia="仿宋_GB2312" w:cs="仿宋_GB2312"/>
          <w:sz w:val="32"/>
          <w:szCs w:val="32"/>
        </w:rPr>
        <w:t>、生动活泼、形式新颖</w:t>
      </w:r>
      <w:r>
        <w:rPr>
          <w:rFonts w:hint="eastAsia" w:ascii="仿宋_GB2312" w:hAnsi="仿宋_GB2312" w:eastAsia="仿宋_GB2312" w:cs="仿宋_GB2312"/>
          <w:sz w:val="32"/>
          <w:szCs w:val="32"/>
        </w:rPr>
        <w:t>，增强学生阅读教材的兴趣，为学生提供思考的空间。要突出培养学生正确的科学思想和科学方法，将理论教学与生产实际、职业发展紧密联系。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（3）鼓励校企“双元”合作开发教材，倡导使用新型活页式、工作手册式和融媒体教材，并配套开发信息化资源。</w:t>
      </w:r>
    </w:p>
    <w:p>
      <w:pPr>
        <w:autoSpaceDE w:val="0"/>
        <w:adjustRightInd w:val="0"/>
        <w:snapToGrid w:val="0"/>
        <w:ind w:firstLine="640" w:firstLineChars="200"/>
        <w:textAlignment w:val="baseline"/>
        <w:rPr>
          <w:rFonts w:ascii="仿宋_GB2312" w:hAnsi="仿宋_GB2312" w:eastAsia="仿宋_GB2312" w:cs="仿宋_GB2312"/>
          <w:sz w:val="32"/>
          <w:szCs w:val="32"/>
        </w:rPr>
      </w:pPr>
    </w:p>
    <w:p>
      <w:pPr>
        <w:snapToGrid w:val="0"/>
        <w:spacing w:before="120" w:beforeLines="50" w:after="120" w:afterLines="50" w:line="580" w:lineRule="exact"/>
        <w:ind w:firstLine="3200" w:firstLineChars="1000"/>
        <w:rPr>
          <w:rFonts w:ascii="宋体" w:hAnsi="宋体" w:cs="宋体"/>
          <w:sz w:val="32"/>
          <w:szCs w:val="32"/>
        </w:rPr>
      </w:pPr>
    </w:p>
    <w:p>
      <w:pPr>
        <w:snapToGrid w:val="0"/>
        <w:spacing w:before="120" w:beforeLines="50" w:after="120" w:afterLines="50" w:line="580" w:lineRule="exact"/>
        <w:ind w:firstLine="3200" w:firstLineChars="1000"/>
        <w:rPr>
          <w:rFonts w:ascii="宋体" w:hAnsi="宋体" w:cs="宋体"/>
          <w:sz w:val="32"/>
          <w:szCs w:val="32"/>
        </w:rPr>
      </w:pPr>
    </w:p>
    <w:p>
      <w:pPr>
        <w:snapToGrid w:val="0"/>
        <w:spacing w:before="120" w:beforeLines="50" w:after="120" w:afterLines="50" w:line="580" w:lineRule="exact"/>
        <w:ind w:firstLine="3200" w:firstLineChars="1000"/>
        <w:rPr>
          <w:rFonts w:ascii="宋体" w:hAnsi="宋体" w:cs="宋体"/>
          <w:sz w:val="32"/>
          <w:szCs w:val="32"/>
        </w:rPr>
      </w:pPr>
    </w:p>
    <w:p>
      <w:pPr>
        <w:snapToGrid w:val="0"/>
        <w:spacing w:before="120" w:beforeLines="50" w:after="120" w:afterLines="50" w:line="580" w:lineRule="exact"/>
        <w:ind w:firstLine="3200" w:firstLineChars="1000"/>
        <w:rPr>
          <w:rFonts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jc w:val="center"/>
        <w:rPr>
          <w:rFonts w:ascii="方正小标宋_GBK" w:hAnsi="宋体" w:eastAsia="方正小标宋_GBK"/>
          <w:b w:val="0"/>
          <w:bCs w:val="0"/>
          <w:sz w:val="32"/>
          <w:szCs w:val="32"/>
        </w:rPr>
      </w:pPr>
      <w:r>
        <w:rPr>
          <w:rFonts w:hint="eastAsia" w:ascii="方正小标宋_GBK" w:hAnsi="宋体" w:eastAsia="方正小标宋_GBK"/>
          <w:b w:val="0"/>
          <w:bCs w:val="0"/>
          <w:sz w:val="32"/>
          <w:szCs w:val="32"/>
        </w:rPr>
        <w:t>西式面包制作课程标准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rPr>
        <w:t>课程性质与任务</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课程是西餐烹饪专业的专业核心课程，是一门实践应用型较强的综合性实训课程。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课程主要任务是采用“做中学、做中教”等教学形式，通过学习西式面包制作的基础知识和基本技能，</w:t>
      </w:r>
      <w:r>
        <w:rPr>
          <w:rFonts w:hint="eastAsia" w:ascii="仿宋_GB2312" w:hAnsi="仿宋_GB2312" w:eastAsia="仿宋_GB2312" w:cs="仿宋_GB2312"/>
          <w:kern w:val="0"/>
          <w:sz w:val="32"/>
          <w:szCs w:val="32"/>
          <w:lang w:val="zh-CN"/>
        </w:rPr>
        <w:t>熟悉西式面包生产主辅料的性质、作用和使用方法</w:t>
      </w:r>
      <w:r>
        <w:rPr>
          <w:rFonts w:hint="eastAsia" w:ascii="仿宋_GB2312" w:hAnsi="仿宋_GB2312" w:eastAsia="仿宋_GB2312" w:cs="仿宋_GB2312"/>
          <w:kern w:val="0"/>
          <w:sz w:val="32"/>
          <w:szCs w:val="32"/>
        </w:rPr>
        <w:t>，使学生能够掌握西式面点选料及用料搭配，各类馅心调配技巧，各类面团调制工艺，面包生坯花样成形工艺，熟制方法，成品美化装饰等制作理论与操作技能。培养学生掌握面包知识，具备</w:t>
      </w:r>
      <w:r>
        <w:rPr>
          <w:rFonts w:hint="eastAsia" w:ascii="仿宋_GB2312" w:hAnsi="仿宋_GB2312" w:eastAsia="仿宋_GB2312" w:cs="仿宋_GB2312"/>
          <w:kern w:val="0"/>
          <w:sz w:val="32"/>
          <w:szCs w:val="32"/>
          <w:lang w:val="zh-CN"/>
        </w:rPr>
        <w:t>主辅料配比调整</w:t>
      </w:r>
      <w:r>
        <w:rPr>
          <w:rFonts w:hint="eastAsia" w:ascii="仿宋_GB2312" w:hAnsi="仿宋_GB2312" w:eastAsia="仿宋_GB2312" w:cs="仿宋_GB2312"/>
          <w:kern w:val="0"/>
          <w:sz w:val="32"/>
          <w:szCs w:val="32"/>
        </w:rPr>
        <w:t>和各式</w:t>
      </w:r>
      <w:r>
        <w:rPr>
          <w:rFonts w:hint="eastAsia" w:ascii="仿宋_GB2312" w:hAnsi="仿宋_GB2312" w:eastAsia="仿宋_GB2312" w:cs="仿宋_GB2312"/>
          <w:kern w:val="0"/>
          <w:sz w:val="32"/>
          <w:szCs w:val="32"/>
          <w:lang w:val="zh-CN"/>
        </w:rPr>
        <w:t>面包制作能力</w:t>
      </w:r>
      <w:r>
        <w:rPr>
          <w:rFonts w:hint="eastAsia" w:ascii="仿宋_GB2312" w:hAnsi="仿宋_GB2312" w:eastAsia="仿宋_GB2312" w:cs="仿宋_GB2312"/>
          <w:kern w:val="0"/>
          <w:sz w:val="32"/>
          <w:szCs w:val="32"/>
        </w:rPr>
        <w:t>，能够胜任西餐包房、面包生产企业各岗位工作。</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（1）具有坚定的政治方向，拥护中国共产党领导和中国特色社会主义制度，具备社会主义核心价值观，理想信念坚定、民族自豪感强烈、爱国情怀深厚；</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（2）具有良好的思想品德修养和职业道德素养；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（3）具有严谨的学习态度，良好的学习习惯；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（4）具有耐心细致的工作作风和严肃认真的工作态度；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（5）具有良好的安全生产、节能环保等职业意识；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（1）了解</w:t>
      </w:r>
      <w:r>
        <w:rPr>
          <w:rFonts w:hint="eastAsia" w:ascii="仿宋_GB2312" w:hAnsi="仿宋_GB2312" w:eastAsia="仿宋_GB2312" w:cs="仿宋_GB2312"/>
          <w:kern w:val="0"/>
          <w:sz w:val="32"/>
          <w:szCs w:val="32"/>
          <w:lang w:val="zh-CN"/>
        </w:rPr>
        <w:t>西式面包</w:t>
      </w:r>
      <w:r>
        <w:rPr>
          <w:rFonts w:hint="eastAsia" w:ascii="仿宋_GB2312" w:hAnsi="仿宋_GB2312" w:eastAsia="仿宋_GB2312" w:cs="仿宋_GB2312"/>
          <w:kern w:val="0"/>
          <w:sz w:val="32"/>
          <w:szCs w:val="32"/>
        </w:rPr>
        <w:t>制作基本知识、熟知</w:t>
      </w:r>
      <w:r>
        <w:rPr>
          <w:rFonts w:hint="eastAsia" w:ascii="仿宋_GB2312" w:hAnsi="仿宋_GB2312" w:eastAsia="仿宋_GB2312" w:cs="仿宋_GB2312"/>
          <w:kern w:val="0"/>
          <w:sz w:val="32"/>
          <w:szCs w:val="32"/>
          <w:lang w:val="zh-CN"/>
        </w:rPr>
        <w:t>西餐面包</w:t>
      </w:r>
      <w:r>
        <w:rPr>
          <w:rFonts w:hint="eastAsia" w:ascii="仿宋_GB2312" w:hAnsi="仿宋_GB2312" w:eastAsia="仿宋_GB2312" w:cs="仿宋_GB2312"/>
          <w:kern w:val="0"/>
          <w:sz w:val="32"/>
          <w:szCs w:val="32"/>
        </w:rPr>
        <w:t>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（2）了解西餐面包主辅料的种类和作用，掌握西餐面包主辅料的工艺性能和使用原则；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（3）了解餐包、汉堡坯的分类和特点；熟知餐包、汉堡坯原料选用原则、配方比例；掌握餐包、汉堡坯的工艺流程和质量要求；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（4）了解吐司的特点、分类；熟知面团醒发原理，吐司配方比例和原料选用原则；掌握吐司工艺流程及质量要求；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（5）了解欧包、法包、可颂等品类面包的特点；熟知各类面包的原料选用原则、配方比例、成型、成熟和装饰；掌握其工艺流程及质量要求。</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（1）具备面包主辅料应用的能力。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（2）能够调制甜面团和制作各类甜面包。</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（3）能制作各类欧包，并掌握各式欧包的制作关键和要点；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（4）能熟练掌握法包制作方法和制作工艺，能熟练制作法棍；</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（5）能掌握可颂制作方法和制作工艺，能熟练制作部分牛角、丹麦；</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（6）能够掌握西餐包房、面包生产企业常用工具、设备的使用方法，具备食品卫生安全和规范操作的能力。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rPr>
        <w:t>54学时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tbl>
      <w:tblPr>
        <w:tblStyle w:val="14"/>
        <w:tblW w:w="53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354"/>
        <w:gridCol w:w="3324"/>
        <w:gridCol w:w="301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69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170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154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58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kern w:val="0"/>
              </w:rPr>
            </w:pPr>
            <w:r>
              <w:rPr>
                <w:rFonts w:hint="eastAsia" w:ascii="仿宋_GB2312" w:hAnsi="仿宋_GB2312" w:eastAsia="仿宋_GB2312" w:cs="仿宋_GB2312"/>
                <w:kern w:val="0"/>
              </w:rPr>
              <w:t>面包制作</w:t>
            </w:r>
          </w:p>
          <w:p>
            <w:pPr>
              <w:adjustRightInd w:val="0"/>
              <w:snapToGrid w:val="0"/>
              <w:spacing w:before="100" w:after="100"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概述</w:t>
            </w:r>
          </w:p>
        </w:tc>
        <w:tc>
          <w:tcPr>
            <w:tcW w:w="170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1.了解面包的起源、种类与特点，在饮食行业中的地位与作用。</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2.了解原料的品类、营养价值与工艺性能、使用方法。</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3.掌握面包制作的基本概念，基础专业术语。</w:t>
            </w:r>
          </w:p>
        </w:tc>
        <w:tc>
          <w:tcPr>
            <w:tcW w:w="154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建议采用教师讲授并以多媒体展示作为教学辅助手段。</w:t>
            </w:r>
          </w:p>
        </w:tc>
        <w:tc>
          <w:tcPr>
            <w:tcW w:w="583"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西式面包制作基本知识</w:t>
            </w:r>
          </w:p>
        </w:tc>
        <w:tc>
          <w:tcPr>
            <w:tcW w:w="170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1.了解面包的类别；掌握各类面包在西餐中的运用。</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2.了解面包面团相关知识，掌握各类面包面团搅拌工艺。</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3.掌握面包醒发知识，根据外部环境变化能确定给类面包的醒发温度、湿度、时间。</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4.掌握面包各种成形手法，能够完成西餐面包的成形。</w:t>
            </w:r>
          </w:p>
        </w:tc>
        <w:tc>
          <w:tcPr>
            <w:tcW w:w="154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beforeAutospacing="0" w:afterAutospacing="0"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分组讨论面包面团的种类及各自在西餐中的应用。</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通过视频、图片等资料展现面包各类面团的特点及形成原理</w:t>
            </w:r>
          </w:p>
          <w:p>
            <w:pPr>
              <w:pStyle w:val="13"/>
              <w:keepNext w:val="0"/>
              <w:keepLines w:val="0"/>
              <w:pageBreakBefore w:val="0"/>
              <w:widowControl w:val="0"/>
              <w:kinsoku/>
              <w:wordWrap/>
              <w:overflowPunct/>
              <w:topLinePunct w:val="0"/>
              <w:autoSpaceDE w:val="0"/>
              <w:autoSpaceDN w:val="0"/>
              <w:bidi w:val="0"/>
              <w:adjustRightInd w:val="0"/>
              <w:spacing w:before="0" w:beforeAutospacing="0" w:after="0" w:afterAutospacing="0" w:line="320" w:lineRule="exac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采用教师演示和学生分组练习的方法加深和巩固学生对西点基本功的掌握；评比与总结。</w:t>
            </w:r>
          </w:p>
        </w:tc>
        <w:tc>
          <w:tcPr>
            <w:tcW w:w="583"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甜面包制作（餐包、汉堡、吐司等）</w:t>
            </w:r>
          </w:p>
        </w:tc>
        <w:tc>
          <w:tcPr>
            <w:tcW w:w="170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1.了解甜面团搅拌相关知识，掌握甜面团的搅拌注意事项。</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2.理解甜面包成形原理，掌握常用甜面包成型手法。</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3.掌握烘烤相关知识，掌握甜面包烘烤注意事项。</w:t>
            </w:r>
          </w:p>
        </w:tc>
        <w:tc>
          <w:tcPr>
            <w:tcW w:w="154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583"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欧式面包</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制作</w:t>
            </w:r>
          </w:p>
        </w:tc>
        <w:tc>
          <w:tcPr>
            <w:tcW w:w="170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1.掌握各类欧宝混合材料比例、搅拌方式和发酵工艺。能够完成面团搅拌和发酵。</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2.掌握欧式面包的成型技巧，以及使用刀具进行面团切割的方法。能够按要求完成欧包的成形。</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3.掌握欧式面包表面装饰的技巧、烘焙技术，能够完成欧式面包的装饰和烘烤。</w:t>
            </w:r>
          </w:p>
        </w:tc>
        <w:tc>
          <w:tcPr>
            <w:tcW w:w="154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5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法式面包</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制作</w:t>
            </w:r>
          </w:p>
        </w:tc>
        <w:tc>
          <w:tcPr>
            <w:tcW w:w="170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lvl w:val="0"/>
                <w:numId w:val="2"/>
              </w:numPr>
              <w:kinsoku/>
              <w:wordWrap/>
              <w:overflowPunct/>
              <w:topLinePunct w:val="0"/>
              <w:bidi w:val="0"/>
              <w:adjustRightInd w:val="0"/>
              <w:snapToGrid w:val="0"/>
              <w:spacing w:line="36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掌握各类法式面包材料混合比例、搅拌方式和发酵工艺，能够完成面团搅拌和发酵。</w:t>
            </w:r>
          </w:p>
          <w:p>
            <w:pPr>
              <w:keepNext w:val="0"/>
              <w:keepLines w:val="0"/>
              <w:pageBreakBefore w:val="0"/>
              <w:widowControl w:val="0"/>
              <w:numPr>
                <w:ilvl w:val="0"/>
                <w:numId w:val="0"/>
              </w:numPr>
              <w:kinsoku/>
              <w:wordWrap/>
              <w:overflowPunct/>
              <w:topLinePunct w:val="0"/>
              <w:bidi w:val="0"/>
              <w:adjustRightInd w:val="0"/>
              <w:snapToGrid w:val="0"/>
              <w:spacing w:line="36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2.掌握法式面包的成型技巧，以及使用刀具进行面团切割的方法。能够根据要求完成法式面包的成形。3.掌握欧式面包表面装饰的技巧、割刀手法、烘焙技巧，能够完成法式面包的装饰和烘烤。</w:t>
            </w:r>
          </w:p>
        </w:tc>
        <w:tc>
          <w:tcPr>
            <w:tcW w:w="154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5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3" w:type="pct"/>
            <w:tcBorders>
              <w:top w:val="single" w:color="auto" w:sz="4" w:space="0"/>
              <w:left w:val="nil"/>
              <w:bottom w:val="single" w:color="auto" w:sz="4" w:space="0"/>
              <w:right w:val="single" w:color="auto" w:sz="4" w:space="0"/>
            </w:tcBorders>
            <w:vAlign w:val="center"/>
          </w:tcPr>
          <w:p>
            <w:pPr>
              <w:adjustRightInd w:val="0"/>
              <w:snapToGrid w:val="0"/>
              <w:spacing w:before="100" w:after="100"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可颂面包</w:t>
            </w:r>
          </w:p>
          <w:p>
            <w:pPr>
              <w:adjustRightInd w:val="0"/>
              <w:snapToGrid w:val="0"/>
              <w:spacing w:before="100" w:after="100"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制作</w:t>
            </w:r>
          </w:p>
        </w:tc>
        <w:tc>
          <w:tcPr>
            <w:tcW w:w="170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1.了解可颂面包所需的主要原料，掌握它们在制作过程中的特性和作用。</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2.了解制作可颂面包所需的面团，掌握混合材料比例、搅拌方式。</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3.学习酵母菌的活化方法和发酵过程，掌握如何控制可颂面包发酵时间和温度的技巧。</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4.掌握可颂面包表面装饰的技巧和相关烘焙知识，有烘焙不同可颂的能力。</w:t>
            </w:r>
          </w:p>
        </w:tc>
        <w:tc>
          <w:tcPr>
            <w:tcW w:w="154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采用分组教学的组织形式，充分利用数字化教学资源和手段进行教学。</w:t>
            </w:r>
          </w:p>
          <w:p>
            <w:pPr>
              <w:keepNext w:val="0"/>
              <w:keepLines w:val="0"/>
              <w:pageBreakBefore w:val="0"/>
              <w:widowControl w:val="0"/>
              <w:kinsoku/>
              <w:wordWrap/>
              <w:overflowPunct/>
              <w:topLinePunct w:val="0"/>
              <w:bidi w:val="0"/>
              <w:adjustRightInd w:val="0"/>
              <w:snapToGrid w:val="0"/>
              <w:spacing w:line="36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建议以项目化、工作任务式组织教学，对接企业岗位要求。</w:t>
            </w:r>
          </w:p>
        </w:tc>
        <w:tc>
          <w:tcPr>
            <w:tcW w:w="5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rPr>
              <w:t>10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rPr>
      </w:pPr>
      <w:r>
        <w:rPr>
          <w:rFonts w:hint="eastAsia" w:ascii="楷体" w:hAnsi="楷体" w:eastAsia="楷体" w:cs="楷体"/>
          <w:sz w:val="32"/>
          <w:szCs w:val="32"/>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（1）本课程的教学应围绕为专门化方向服务的教学原则，以学生发展为本，重视培养学生的综合素质和职业能力。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（2）采用项目教学、案例教学、情境教学、模块化教学等教学方式激发学生学习积极性，培养学生团队意识和沟通能力，使学生掌握专业学习方法，提高学生自主学习能力。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充分利用数字化、信息化教学资源和手段，提高教学效率。教师应多了解西餐饼房产品、包房产品前沿的发展趋势，多走近高端西餐品牌企业一线。鼓励学校积极推行“校企一体、双师协同”教学，以提高本课程的授课效果。</w:t>
      </w:r>
    </w:p>
    <w:p>
      <w:pPr>
        <w:keepNext w:val="0"/>
        <w:keepLines w:val="0"/>
        <w:pageBreakBefore w:val="0"/>
        <w:widowControl/>
        <w:kinsoku/>
        <w:wordWrap/>
        <w:overflowPunct/>
        <w:topLinePunct w:val="0"/>
        <w:autoSpaceDN/>
        <w:bidi w:val="0"/>
        <w:snapToGrid w:val="0"/>
        <w:spacing w:line="560" w:lineRule="exact"/>
        <w:ind w:firstLine="640" w:firstLineChars="200"/>
        <w:jc w:val="left"/>
        <w:rPr>
          <w:rFonts w:ascii="仿宋_GB2312" w:hAnsi="仿宋_GB2312" w:eastAsia="仿宋_GB2312" w:cs="仿宋_GB2312"/>
          <w:sz w:val="32"/>
          <w:szCs w:val="32"/>
          <w:lang w:val="zh-CN"/>
        </w:rPr>
      </w:pP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（1）倡导评价主体多元化，坚持学生自评、互评和教师评价相结合。考核与评价要坚持总结性评价和过程性评价相结合，定量评价和定性评价相结合的原则，充分发挥评价的激励作用。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（2）突出过程性评价，结合学生日常表现、课堂提问、合作学习、活动参与、课后作业、模块考核等环节，给予学生客观评价，树立学生学习专业的信心。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（3）强调总结性评价，结合案例分析、成果展示、技能大赛、期中期末测试等手段，注重考核学生的综合职业能力及水平。</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（1）配备专业常规必备的电子图书、影像资料、行业标准及规范、项目任务书、学生工作页、活页式实践操作指导书、数字化课程资源等教学配套资源。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（2）重视“双师型”教师培养和认定，鼓励教师深入行业企业一线进行实践锻炼。</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（3）利用现代信息技术开发电子教案、微课、动画、视频、多媒体课件等，使教学资源从单一化向多元化转变，方便师生选用，有利于学生知识和能力拓展。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（1）选用教材时，原则上要从《山东省中等职业教育教学用书目录》和《职业教育与成人教育教材信息》中选取，以保证教材的规范性、科学性、先进性和前瞻性。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（2）教材呈现方式应符合中职学生的年龄特征与认知规律，图文并茂</w:t>
      </w:r>
      <w:r>
        <w:rPr>
          <w:rFonts w:ascii="仿宋_GB2312" w:hAnsi="仿宋_GB2312" w:eastAsia="仿宋_GB2312" w:cs="仿宋_GB2312"/>
          <w:sz w:val="32"/>
          <w:szCs w:val="32"/>
        </w:rPr>
        <w:t>、生动活泼、形式新颖</w:t>
      </w:r>
      <w:r>
        <w:rPr>
          <w:rFonts w:hint="eastAsia" w:ascii="仿宋_GB2312" w:hAnsi="仿宋_GB2312" w:eastAsia="仿宋_GB2312" w:cs="仿宋_GB2312"/>
          <w:sz w:val="32"/>
          <w:szCs w:val="32"/>
        </w:rPr>
        <w:t>，增强学生阅读教材的兴趣，为学生提供思考的空间。要突出培养学生正确的科学思想和科学方法，将理论教学与生产实际、职业发展紧密联系。</w:t>
      </w:r>
    </w:p>
    <w:p>
      <w:pPr>
        <w:keepNext w:val="0"/>
        <w:keepLines w:val="0"/>
        <w:pageBreakBefore w:val="0"/>
        <w:kinsoku/>
        <w:wordWrap/>
        <w:overflowPunct/>
        <w:topLinePunct w:val="0"/>
        <w:autoSpaceDN/>
        <w:bidi w:val="0"/>
        <w:spacing w:line="560" w:lineRule="exact"/>
        <w:ind w:firstLine="640"/>
      </w:pPr>
      <w:r>
        <w:rPr>
          <w:rFonts w:hint="eastAsia" w:ascii="仿宋_GB2312" w:hAnsi="仿宋_GB2312" w:eastAsia="仿宋_GB2312" w:cs="仿宋_GB2312"/>
          <w:sz w:val="32"/>
          <w:szCs w:val="32"/>
        </w:rPr>
        <w:t>（3）鼓励校企“双元”合作开发教材，倡导使用新型活页式、工作手册式和融媒体教材，并配套开发信息化资源。</w:t>
      </w:r>
    </w:p>
    <w:p>
      <w:pPr>
        <w:keepNext w:val="0"/>
        <w:keepLines w:val="0"/>
        <w:pageBreakBefore w:val="0"/>
        <w:kinsoku/>
        <w:wordWrap/>
        <w:overflowPunct/>
        <w:topLinePunct w:val="0"/>
        <w:autoSpaceDN/>
        <w:bidi w:val="0"/>
        <w:spacing w:line="560" w:lineRule="exact"/>
        <w:ind w:firstLine="420"/>
      </w:pPr>
    </w:p>
    <w:p>
      <w:pPr>
        <w:keepNext w:val="0"/>
        <w:keepLines w:val="0"/>
        <w:pageBreakBefore w:val="0"/>
        <w:kinsoku/>
        <w:wordWrap/>
        <w:overflowPunct/>
        <w:topLinePunct w:val="0"/>
        <w:autoSpaceDN/>
        <w:bidi w:val="0"/>
        <w:snapToGrid w:val="0"/>
        <w:spacing w:line="560" w:lineRule="exact"/>
        <w:ind w:firstLine="3200" w:firstLineChars="1000"/>
        <w:rPr>
          <w:rFonts w:hint="eastAsia" w:ascii="宋体" w:hAnsi="宋体" w:cs="宋体"/>
          <w:sz w:val="32"/>
          <w:szCs w:val="32"/>
        </w:rPr>
      </w:pPr>
    </w:p>
    <w:p>
      <w:pPr>
        <w:keepNext w:val="0"/>
        <w:keepLines w:val="0"/>
        <w:pageBreakBefore w:val="0"/>
        <w:kinsoku/>
        <w:wordWrap/>
        <w:overflowPunct/>
        <w:topLinePunct w:val="0"/>
        <w:autoSpaceDN/>
        <w:bidi w:val="0"/>
        <w:snapToGrid w:val="0"/>
        <w:spacing w:line="560" w:lineRule="exact"/>
        <w:ind w:firstLine="3200" w:firstLineChars="1000"/>
        <w:rPr>
          <w:rFonts w:hint="eastAsia" w:ascii="宋体" w:hAnsi="宋体" w:cs="宋体"/>
          <w:sz w:val="32"/>
          <w:szCs w:val="32"/>
        </w:rPr>
      </w:pPr>
    </w:p>
    <w:p>
      <w:pPr>
        <w:keepNext w:val="0"/>
        <w:keepLines w:val="0"/>
        <w:pageBreakBefore w:val="0"/>
        <w:kinsoku/>
        <w:wordWrap/>
        <w:overflowPunct/>
        <w:topLinePunct w:val="0"/>
        <w:autoSpaceDN/>
        <w:bidi w:val="0"/>
        <w:snapToGrid w:val="0"/>
        <w:spacing w:line="560" w:lineRule="exact"/>
        <w:ind w:firstLine="3200" w:firstLineChars="1000"/>
        <w:rPr>
          <w:rFonts w:hint="eastAsia" w:ascii="宋体" w:hAnsi="宋体" w:cs="宋体"/>
          <w:sz w:val="32"/>
          <w:szCs w:val="32"/>
        </w:rPr>
      </w:pPr>
    </w:p>
    <w:p>
      <w:pPr>
        <w:keepNext w:val="0"/>
        <w:keepLines w:val="0"/>
        <w:pageBreakBefore w:val="0"/>
        <w:kinsoku/>
        <w:wordWrap/>
        <w:overflowPunct/>
        <w:topLinePunct w:val="0"/>
        <w:autoSpaceDN/>
        <w:bidi w:val="0"/>
        <w:snapToGrid w:val="0"/>
        <w:spacing w:line="560" w:lineRule="exact"/>
        <w:ind w:firstLine="3200" w:firstLineChars="1000"/>
        <w:rPr>
          <w:rFonts w:hint="eastAsia"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ind w:firstLine="3200" w:firstLineChars="1000"/>
        <w:rPr>
          <w:rFonts w:hint="eastAsia" w:ascii="宋体" w:hAnsi="宋体" w:cs="宋体"/>
          <w:sz w:val="32"/>
          <w:szCs w:val="32"/>
        </w:rPr>
      </w:pPr>
    </w:p>
    <w:p>
      <w:pPr>
        <w:snapToGrid w:val="0"/>
        <w:spacing w:before="120" w:beforeLines="50" w:after="120" w:afterLines="50" w:line="580" w:lineRule="exact"/>
        <w:jc w:val="center"/>
        <w:rPr>
          <w:rFonts w:ascii="方正小标宋_GBK" w:hAnsi="宋体" w:eastAsia="方正小标宋_GBK"/>
          <w:sz w:val="32"/>
          <w:szCs w:val="32"/>
        </w:rPr>
      </w:pPr>
      <w:r>
        <w:rPr>
          <w:rFonts w:hint="eastAsia" w:ascii="方正小标宋_GBK" w:hAnsi="宋体" w:eastAsia="方正小标宋_GBK"/>
          <w:sz w:val="32"/>
          <w:szCs w:val="32"/>
        </w:rPr>
        <w:t>岗位实习课程标准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适用范围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本岗位实习标准依据《职业学校学生实习管理规定》制定，适用于西餐</w:t>
      </w:r>
      <w:r>
        <w:rPr>
          <w:rFonts w:ascii="仿宋_GB2312" w:hAnsi="仿宋_GB2312" w:eastAsia="仿宋_GB2312" w:cs="仿宋_GB2312"/>
          <w:sz w:val="32"/>
          <w:szCs w:val="32"/>
        </w:rPr>
        <w:t>烹饪</w:t>
      </w:r>
      <w:r>
        <w:rPr>
          <w:rFonts w:hint="eastAsia" w:ascii="仿宋_GB2312" w:hAnsi="仿宋_GB2312" w:eastAsia="仿宋_GB2312" w:cs="仿宋_GB2312"/>
          <w:sz w:val="32"/>
          <w:szCs w:val="32"/>
        </w:rPr>
        <w:t>专业学生的岗位实习安排，面向</w:t>
      </w:r>
      <w:r>
        <w:rPr>
          <w:rFonts w:ascii="仿宋_GB2312" w:hAnsi="仿宋_GB2312" w:eastAsia="仿宋_GB2312" w:cs="仿宋_GB2312"/>
          <w:sz w:val="32"/>
          <w:szCs w:val="32"/>
        </w:rPr>
        <w:t>加工</w:t>
      </w:r>
      <w:r>
        <w:rPr>
          <w:rFonts w:hint="eastAsia" w:ascii="仿宋_GB2312" w:hAnsi="仿宋_GB2312" w:eastAsia="仿宋_GB2312" w:cs="仿宋_GB2312"/>
          <w:sz w:val="32"/>
          <w:szCs w:val="32"/>
        </w:rPr>
        <w:t>岗、冷房</w:t>
      </w:r>
      <w:r>
        <w:rPr>
          <w:rFonts w:ascii="仿宋_GB2312" w:hAnsi="仿宋_GB2312" w:eastAsia="仿宋_GB2312" w:cs="仿宋_GB2312"/>
          <w:sz w:val="32"/>
          <w:szCs w:val="32"/>
        </w:rPr>
        <w:t>岗</w:t>
      </w:r>
      <w:r>
        <w:rPr>
          <w:rFonts w:hint="eastAsia" w:ascii="仿宋_GB2312" w:hAnsi="仿宋_GB2312" w:eastAsia="仿宋_GB2312" w:cs="仿宋_GB2312"/>
          <w:sz w:val="32"/>
          <w:szCs w:val="32"/>
        </w:rPr>
        <w:t>、热房</w:t>
      </w:r>
      <w:r>
        <w:rPr>
          <w:rFonts w:ascii="仿宋_GB2312" w:hAnsi="仿宋_GB2312" w:eastAsia="仿宋_GB2312" w:cs="仿宋_GB2312"/>
          <w:sz w:val="32"/>
          <w:szCs w:val="32"/>
        </w:rPr>
        <w:t>岗</w:t>
      </w:r>
      <w:r>
        <w:rPr>
          <w:rFonts w:hint="eastAsia" w:ascii="仿宋_GB2312" w:hAnsi="仿宋_GB2312" w:eastAsia="仿宋_GB2312" w:cs="仿宋_GB2312"/>
          <w:sz w:val="32"/>
          <w:szCs w:val="32"/>
        </w:rPr>
        <w:t>等岗位（群）或技术领域。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（二）实习目标</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通过岗位实习，使学生了解</w:t>
      </w:r>
      <w:r>
        <w:rPr>
          <w:rFonts w:hint="eastAsia" w:ascii="仿宋_GB2312" w:hAnsi="仿宋_GB2312" w:eastAsia="仿宋_GB2312" w:cs="仿宋_GB2312"/>
          <w:sz w:val="32"/>
          <w:szCs w:val="32"/>
          <w:lang w:eastAsia="zh-CN"/>
        </w:rPr>
        <w:t>西餐</w:t>
      </w:r>
      <w:r>
        <w:rPr>
          <w:rFonts w:ascii="仿宋_GB2312" w:hAnsi="仿宋_GB2312" w:eastAsia="仿宋_GB2312" w:cs="仿宋_GB2312"/>
          <w:sz w:val="32"/>
          <w:szCs w:val="32"/>
          <w:lang w:eastAsia="zh-CN"/>
        </w:rPr>
        <w:t>餐饮</w:t>
      </w:r>
      <w:r>
        <w:rPr>
          <w:rFonts w:hint="eastAsia" w:ascii="仿宋_GB2312" w:hAnsi="Times New Roman" w:eastAsia="仿宋_GB2312" w:cs="Times New Roman"/>
          <w:sz w:val="32"/>
          <w:szCs w:val="32"/>
          <w:lang w:eastAsia="zh-CN"/>
        </w:rPr>
        <w:t>企业的组织架构、规章制度、企业文化、运作模式和安全生产基本知识，以及前沿技术和数字经济驱动下职业场景的变化；掌握原料加工</w:t>
      </w:r>
      <w:r>
        <w:rPr>
          <w:rFonts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eastAsia="zh-CN"/>
        </w:rPr>
        <w:t>、</w:t>
      </w:r>
      <w:r>
        <w:rPr>
          <w:rFonts w:ascii="仿宋_GB2312" w:hAnsi="Times New Roman" w:eastAsia="仿宋_GB2312" w:cs="Times New Roman"/>
          <w:sz w:val="32"/>
          <w:szCs w:val="32"/>
          <w:lang w:eastAsia="zh-CN"/>
        </w:rPr>
        <w:t>冷房、热房、饼房</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6" w:name="bookmark3"/>
      <w:bookmarkEnd w:id="6"/>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）时间安排</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岗位实习一般为期6个月，共720学时，采用集中和分段相结合的形式，探索工学交替、多学期、分段式实践性教学改革。建议集中安排在第6学期（20周）和第5学期（6周）。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7" w:name="bookmark5"/>
      <w:bookmarkEnd w:id="7"/>
      <w:bookmarkStart w:id="8" w:name="bookmark4"/>
      <w:bookmarkEnd w:id="8"/>
      <w:r>
        <w:rPr>
          <w:rFonts w:hint="eastAsia" w:ascii="楷体" w:hAnsi="楷体" w:eastAsia="楷体" w:cs="楷体"/>
          <w:sz w:val="32"/>
          <w:szCs w:val="32"/>
        </w:rPr>
        <w:t>（四）实习条件</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威海春竹国际大酒店有限公司、威海龙跃国际大酒店有限公司、威海市贵禾四季酒店有限公司等企业或生产活动场所，实习单位选定须由教学部进行实地考察和综合评估，并经学校产教融合办公室研究确定，具体要求如下。</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w:t>
      </w:r>
      <w:r>
        <w:rPr>
          <w:rFonts w:ascii="仿宋_GB2312" w:hAnsi="Times New Roman" w:eastAsia="仿宋_GB2312" w:cs="Times New Roman"/>
          <w:sz w:val="32"/>
          <w:szCs w:val="32"/>
          <w:lang w:eastAsia="zh-CN"/>
        </w:rPr>
        <w:t>餐饮行业</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keepNext w:val="0"/>
        <w:keepLines w:val="0"/>
        <w:pageBreakBefore w:val="0"/>
        <w:widowControl w:val="0"/>
        <w:kinsoku/>
        <w:wordWrap/>
        <w:overflowPunct/>
        <w:topLinePunct w:val="0"/>
        <w:autoSpaceDE/>
        <w:autoSpaceDN/>
        <w:bidi w:val="0"/>
        <w:spacing w:line="560" w:lineRule="exact"/>
        <w:ind w:firstLine="960" w:firstLineChars="300"/>
        <w:textAlignment w:val="auto"/>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9" w:name="bookmark6"/>
      <w:bookmarkEnd w:id="9"/>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6"/>
        <w:keepNext w:val="0"/>
        <w:keepLines w:val="0"/>
        <w:pageBreakBefore w:val="0"/>
        <w:widowControl w:val="0"/>
        <w:kinsoku/>
        <w:wordWrap/>
        <w:overflowPunct/>
        <w:topLinePunct w:val="0"/>
        <w:autoSpaceDE/>
        <w:autoSpaceDN/>
        <w:bidi w:val="0"/>
        <w:spacing w:line="560" w:lineRule="exact"/>
        <w:ind w:firstLine="668" w:firstLineChars="200"/>
        <w:textAlignment w:val="auto"/>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0" w:name="bookmark7"/>
      <w:bookmarkEnd w:id="10"/>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sz w:val="32"/>
          <w:szCs w:val="32"/>
          <w:lang w:eastAsia="zh-CN"/>
        </w:rPr>
        <w:t>初加工</w:t>
      </w:r>
      <w:r>
        <w:rPr>
          <w:rFonts w:ascii="仿宋_GB2312" w:hAnsi="仿宋_GB2312" w:eastAsia="仿宋_GB2312" w:cs="仿宋_GB2312"/>
          <w:sz w:val="32"/>
          <w:szCs w:val="32"/>
          <w:lang w:eastAsia="zh-CN"/>
        </w:rPr>
        <w:t>、冷菜制作、热菜制作、西点和面包制作</w:t>
      </w:r>
      <w:r>
        <w:rPr>
          <w:rFonts w:hint="eastAsia" w:ascii="仿宋_GB2312" w:hAnsi="Times New Roman" w:eastAsia="仿宋_GB2312" w:cs="Times New Roman"/>
          <w:sz w:val="32"/>
          <w:szCs w:val="32"/>
          <w:lang w:eastAsia="zh-CN"/>
        </w:rPr>
        <w:t>等岗位。</w:t>
      </w:r>
    </w:p>
    <w:p>
      <w:pPr>
        <w:pStyle w:val="6"/>
        <w:keepNext w:val="0"/>
        <w:keepLines w:val="0"/>
        <w:pageBreakBefore w:val="0"/>
        <w:widowControl w:val="0"/>
        <w:kinsoku/>
        <w:wordWrap/>
        <w:overflowPunct/>
        <w:topLinePunct w:val="0"/>
        <w:autoSpaceDE/>
        <w:autoSpaceDN/>
        <w:bidi w:val="0"/>
        <w:spacing w:line="560" w:lineRule="exact"/>
        <w:ind w:firstLine="696" w:firstLineChars="200"/>
        <w:textAlignment w:val="auto"/>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1" w:name="bookmark8"/>
      <w:bookmarkEnd w:id="11"/>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keepNext w:val="0"/>
        <w:keepLines w:val="0"/>
        <w:pageBreakBefore w:val="0"/>
        <w:widowControl w:val="0"/>
        <w:kinsoku/>
        <w:wordWrap/>
        <w:overflowPunct/>
        <w:topLinePunct w:val="0"/>
        <w:autoSpaceDE/>
        <w:autoSpaceDN/>
        <w:bidi w:val="0"/>
        <w:spacing w:line="560" w:lineRule="exact"/>
        <w:ind w:firstLine="696" w:firstLineChars="200"/>
        <w:textAlignment w:val="auto"/>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2" w:name="bookmark9"/>
      <w:bookmarkEnd w:id="12"/>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3" w:name="bookmark10"/>
      <w:bookmarkEnd w:id="13"/>
      <w:r>
        <w:rPr>
          <w:rFonts w:hint="eastAsia" w:ascii="楷体" w:hAnsi="楷体" w:eastAsia="楷体" w:cs="楷体"/>
          <w:sz w:val="32"/>
          <w:szCs w:val="32"/>
        </w:rPr>
        <w:t>（五）实习内容</w:t>
      </w:r>
    </w:p>
    <w:p>
      <w:pPr>
        <w:pStyle w:val="6"/>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学校和实习企业应共同对岗位实习学生开展教育教学工作，实习内容除开展专业职业技能教育外，还应包括对学生开展的职业道德、企业文化和安全生产等方面的岗前培训教育，按照原料加工</w:t>
      </w:r>
      <w:r>
        <w:rPr>
          <w:rFonts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eastAsia="zh-CN"/>
        </w:rPr>
        <w:t>冷菜</w:t>
      </w:r>
      <w:r>
        <w:rPr>
          <w:rFonts w:ascii="仿宋_GB2312" w:hAnsi="Times New Roman" w:eastAsia="仿宋_GB2312" w:cs="Times New Roman"/>
          <w:sz w:val="32"/>
          <w:szCs w:val="32"/>
          <w:lang w:eastAsia="zh-CN"/>
        </w:rPr>
        <w:t>制作、</w:t>
      </w:r>
      <w:r>
        <w:rPr>
          <w:rFonts w:hint="eastAsia" w:ascii="仿宋_GB2312" w:hAnsi="Times New Roman" w:eastAsia="仿宋_GB2312" w:cs="Times New Roman"/>
          <w:sz w:val="32"/>
          <w:szCs w:val="32"/>
          <w:lang w:eastAsia="zh-CN"/>
        </w:rPr>
        <w:t>热菜</w:t>
      </w:r>
      <w:r>
        <w:rPr>
          <w:rFonts w:ascii="仿宋_GB2312" w:hAnsi="Times New Roman" w:eastAsia="仿宋_GB2312" w:cs="Times New Roman"/>
          <w:sz w:val="32"/>
          <w:szCs w:val="32"/>
          <w:lang w:eastAsia="zh-CN"/>
        </w:rPr>
        <w:t>制作、</w:t>
      </w:r>
      <w:r>
        <w:rPr>
          <w:rFonts w:hint="eastAsia" w:ascii="仿宋_GB2312" w:hAnsi="Times New Roman" w:eastAsia="仿宋_GB2312" w:cs="Times New Roman"/>
          <w:sz w:val="32"/>
          <w:szCs w:val="32"/>
          <w:lang w:eastAsia="zh-CN"/>
        </w:rPr>
        <w:t>西点和</w:t>
      </w:r>
      <w:r>
        <w:rPr>
          <w:rFonts w:ascii="仿宋_GB2312" w:hAnsi="Times New Roman" w:eastAsia="仿宋_GB2312" w:cs="Times New Roman"/>
          <w:sz w:val="32"/>
          <w:szCs w:val="32"/>
          <w:lang w:eastAsia="zh-CN"/>
        </w:rPr>
        <w:t>面包制作</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ind w:firstLine="560"/>
        <w:jc w:val="center"/>
        <w:rPr>
          <w:rFonts w:ascii="黑体" w:hAnsi="黑体" w:eastAsia="黑体" w:cs="仿宋_GB2312"/>
          <w:sz w:val="24"/>
        </w:rPr>
      </w:pPr>
      <w:r>
        <w:rPr>
          <w:rFonts w:ascii="黑体" w:hAnsi="黑体" w:eastAsia="黑体" w:cs="仿宋_GB2312"/>
          <w:sz w:val="24"/>
        </w:rPr>
        <w:t xml:space="preserve">表 1 </w:t>
      </w:r>
      <w:r>
        <w:rPr>
          <w:rFonts w:hint="eastAsia" w:ascii="黑体" w:hAnsi="黑体" w:eastAsia="黑体" w:cs="仿宋_GB2312"/>
          <w:sz w:val="24"/>
        </w:rPr>
        <w:t>西餐</w:t>
      </w:r>
      <w:r>
        <w:rPr>
          <w:rFonts w:ascii="黑体" w:hAnsi="黑体" w:eastAsia="黑体" w:cs="仿宋_GB2312"/>
          <w:sz w:val="24"/>
        </w:rPr>
        <w:t>烹饪专业岗位实习内容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133"/>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17"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实习项目</w:t>
            </w:r>
          </w:p>
        </w:tc>
        <w:tc>
          <w:tcPr>
            <w:tcW w:w="839"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时间</w:t>
            </w:r>
          </w:p>
        </w:tc>
        <w:tc>
          <w:tcPr>
            <w:tcW w:w="3133" w:type="dxa"/>
          </w:tcPr>
          <w:p>
            <w:pPr>
              <w:adjustRightInd w:val="0"/>
              <w:snapToGrid w:val="0"/>
              <w:spacing w:line="440" w:lineRule="exact"/>
              <w:ind w:firstLine="420"/>
              <w:jc w:val="center"/>
              <w:rPr>
                <w:rFonts w:ascii="黑体" w:hAnsi="黑体" w:eastAsia="黑体"/>
                <w:szCs w:val="21"/>
              </w:rPr>
            </w:pPr>
            <w:r>
              <w:rPr>
                <w:rFonts w:hint="eastAsia" w:ascii="黑体" w:hAnsi="黑体" w:eastAsia="黑体"/>
                <w:szCs w:val="21"/>
              </w:rPr>
              <w:t>工作任务</w:t>
            </w:r>
          </w:p>
        </w:tc>
        <w:tc>
          <w:tcPr>
            <w:tcW w:w="3217" w:type="dxa"/>
          </w:tcPr>
          <w:p>
            <w:pPr>
              <w:adjustRightInd w:val="0"/>
              <w:snapToGrid w:val="0"/>
              <w:spacing w:line="440" w:lineRule="exact"/>
              <w:ind w:firstLine="420"/>
              <w:jc w:val="center"/>
              <w:rPr>
                <w:rFonts w:ascii="黑体" w:hAnsi="黑体" w:eastAsia="黑体"/>
                <w:szCs w:val="21"/>
              </w:rPr>
            </w:pPr>
            <w:r>
              <w:rPr>
                <w:rFonts w:hint="eastAsia" w:ascii="黑体" w:hAnsi="黑体" w:eastAsia="黑体"/>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75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岗前培训</w:t>
            </w:r>
          </w:p>
        </w:tc>
        <w:tc>
          <w:tcPr>
            <w:tcW w:w="839" w:type="dxa"/>
            <w:vAlign w:val="center"/>
          </w:tcPr>
          <w:p>
            <w:pPr>
              <w:adjustRightInd w:val="0"/>
              <w:snapToGrid w:val="0"/>
              <w:spacing w:line="320" w:lineRule="exact"/>
              <w:jc w:val="center"/>
              <w:rPr>
                <w:rFonts w:ascii="黑体" w:hAnsi="黑体" w:eastAsia="黑体" w:cs="仿宋_GB2312"/>
                <w:sz w:val="28"/>
                <w:szCs w:val="28"/>
              </w:rPr>
            </w:pPr>
            <w:r>
              <w:rPr>
                <w:rFonts w:hint="eastAsia" w:ascii="仿宋_GB2312" w:hAnsi="仿宋_GB2312" w:eastAsia="仿宋_GB2312" w:cs="仿宋_GB2312"/>
                <w:spacing w:val="-2"/>
                <w:szCs w:val="21"/>
              </w:rPr>
              <w:t>2周</w:t>
            </w:r>
          </w:p>
        </w:tc>
        <w:tc>
          <w:tcPr>
            <w:tcW w:w="3133" w:type="dxa"/>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1.安全生产法律法规与企业各项规章制度学习；</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2.企业文化学习与体验；</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3.企业环境与组织架构学习；</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4.企业岗位工作内容与作业流程学习。</w:t>
            </w:r>
          </w:p>
        </w:tc>
        <w:tc>
          <w:tcPr>
            <w:tcW w:w="3217" w:type="dxa"/>
          </w:tcPr>
          <w:p>
            <w:pPr>
              <w:adjustRightInd w:val="0"/>
              <w:snapToGrid w:val="0"/>
              <w:spacing w:before="100" w:after="100" w:line="320" w:lineRule="exact"/>
              <w:jc w:val="left"/>
              <w:rPr>
                <w:rFonts w:hint="eastAsia" w:ascii="仿宋_GB2312" w:hAnsi="仿宋_GB2312" w:eastAsia="仿宋_GB2312" w:cs="仿宋_GB2312"/>
                <w:szCs w:val="21"/>
              </w:rPr>
            </w:pP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1.能够遵守安全生产管理制度和法律法规，树立良好的职业道德；</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2.认同与融入企业文化；</w:t>
            </w:r>
          </w:p>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75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17" w:type="dxa"/>
            <w:vAlign w:val="center"/>
          </w:tcPr>
          <w:p>
            <w:pPr>
              <w:adjustRightInd w:val="0"/>
              <w:snapToGrid w:val="0"/>
              <w:spacing w:before="100" w:after="100" w:line="320" w:lineRule="exact"/>
              <w:jc w:val="left"/>
            </w:pPr>
            <w:r>
              <w:rPr>
                <w:rFonts w:hint="eastAsia" w:ascii="仿宋_GB2312" w:hAnsi="仿宋_GB2312" w:eastAsia="仿宋_GB2312" w:cs="仿宋_GB2312"/>
                <w:szCs w:val="21"/>
              </w:rPr>
              <w:t>原料加工</w:t>
            </w:r>
          </w:p>
        </w:tc>
        <w:tc>
          <w:tcPr>
            <w:tcW w:w="839" w:type="dxa"/>
            <w:vAlign w:val="center"/>
          </w:tcPr>
          <w:p>
            <w:pPr>
              <w:adjustRightInd w:val="0"/>
              <w:snapToGrid w:val="0"/>
              <w:spacing w:line="320" w:lineRule="exact"/>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1个</w:t>
            </w:r>
            <w:r>
              <w:rPr>
                <w:rFonts w:ascii="仿宋_GB2312" w:hAnsi="仿宋_GB2312" w:eastAsia="仿宋_GB2312" w:cs="仿宋_GB2312"/>
                <w:spacing w:val="-2"/>
                <w:szCs w:val="21"/>
              </w:rPr>
              <w:t>月</w:t>
            </w:r>
          </w:p>
        </w:tc>
        <w:tc>
          <w:tcPr>
            <w:tcW w:w="3133" w:type="dxa"/>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鉴别、选用新鲜的原料；</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规范、安全、卫生的进行原料加工；</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正确使用和保养加工工具设备；</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切配原料并加工成半成品；</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保管、储藏成品原料。</w:t>
            </w:r>
          </w:p>
        </w:tc>
        <w:tc>
          <w:tcPr>
            <w:tcW w:w="3217" w:type="dxa"/>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能鉴别、选用新鲜的原料；</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能规范、安全、卫生的进行原料加工；</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能正确使用和保养加工工具设备；</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能切配原料并加工成半成品；</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能保管、储藏成品原料。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冷菜制作</w:t>
            </w:r>
          </w:p>
        </w:tc>
        <w:tc>
          <w:tcPr>
            <w:tcW w:w="839" w:type="dxa"/>
            <w:vAlign w:val="center"/>
          </w:tcPr>
          <w:p>
            <w:pPr>
              <w:adjustRightInd w:val="0"/>
              <w:snapToGrid w:val="0"/>
              <w:rPr>
                <w:rFonts w:ascii="仿宋_GB2312" w:hAnsi="仿宋_GB2312" w:eastAsia="仿宋_GB2312" w:cs="仿宋_GB2312"/>
                <w:spacing w:val="-2"/>
                <w:szCs w:val="21"/>
              </w:rPr>
            </w:pPr>
            <w:r>
              <w:rPr>
                <w:rFonts w:hint="eastAsia" w:ascii="仿宋_GB2312" w:hAnsi="仿宋_GB2312" w:eastAsia="仿宋_GB2312" w:cs="仿宋_GB2312"/>
                <w:spacing w:val="-2"/>
                <w:szCs w:val="21"/>
              </w:rPr>
              <w:t>1个月</w:t>
            </w:r>
          </w:p>
        </w:tc>
        <w:tc>
          <w:tcPr>
            <w:tcW w:w="3133"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严格执行卫生要求，确保视频安全；</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根据冷菜菜肴要求选择不同原料；</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根据不同原料的特性进行加工成熟；</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完成冷菜菜肴的装盘。</w:t>
            </w:r>
          </w:p>
        </w:tc>
        <w:tc>
          <w:tcPr>
            <w:tcW w:w="32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能严格执行卫生要求，确保视频安全；</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能根据冷菜菜肴要求选择不同原料；</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能根据不同原料的特性进行加工成熟；</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能完成冷菜菜肴的装盘。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热菜制作</w:t>
            </w:r>
          </w:p>
        </w:tc>
        <w:tc>
          <w:tcPr>
            <w:tcW w:w="839" w:type="dxa"/>
            <w:vAlign w:val="center"/>
          </w:tcPr>
          <w:p>
            <w:pPr>
              <w:adjustRightInd w:val="0"/>
              <w:snapToGrid w:val="0"/>
              <w:rPr>
                <w:rFonts w:ascii="仿宋_GB2312" w:hAnsi="仿宋_GB2312" w:eastAsia="仿宋_GB2312" w:cs="仿宋_GB2312"/>
                <w:spacing w:val="-2"/>
                <w:szCs w:val="21"/>
              </w:rPr>
            </w:pPr>
            <w:r>
              <w:rPr>
                <w:rFonts w:hint="eastAsia" w:ascii="仿宋_GB2312" w:hAnsi="仿宋_GB2312" w:eastAsia="仿宋_GB2312" w:cs="仿宋_GB2312"/>
                <w:spacing w:val="-2"/>
                <w:szCs w:val="21"/>
              </w:rPr>
              <w:t>2个月</w:t>
            </w:r>
          </w:p>
        </w:tc>
        <w:tc>
          <w:tcPr>
            <w:tcW w:w="3133"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严格执行卫生要求，确保食品；</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根据原料的性质选择合适的工具进行烹饪；</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运用正确的烹调方法完成菜肴成熟制作；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根据原料性质正确搭配调味汁；</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根据主菜性质正确搭配配菜；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6.</w:t>
            </w:r>
            <w:r>
              <w:rPr>
                <w:rFonts w:hint="eastAsia" w:ascii="仿宋_GB2312" w:hAnsi="仿宋_GB2312" w:eastAsia="仿宋_GB2312" w:cs="仿宋_GB2312"/>
                <w:szCs w:val="21"/>
              </w:rPr>
              <w:t>正确使用盛器进行主菜装盘。</w:t>
            </w:r>
          </w:p>
        </w:tc>
        <w:tc>
          <w:tcPr>
            <w:tcW w:w="32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能严格执行卫生要求，确保食品；</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能根据原料的性质选择合适的工具进行烹饪；</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能运用正确的烹调方法完成菜肴成熟制作；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能根据原料性质正确搭配调味汁；</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能根据主菜性质正确搭配配菜；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6.</w:t>
            </w:r>
            <w:r>
              <w:rPr>
                <w:rFonts w:hint="eastAsia" w:ascii="仿宋_GB2312" w:hAnsi="仿宋_GB2312" w:eastAsia="仿宋_GB2312" w:cs="仿宋_GB2312"/>
                <w:szCs w:val="21"/>
              </w:rPr>
              <w:t>能正确使用盛器进行主菜装盘。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西点制作</w:t>
            </w:r>
          </w:p>
        </w:tc>
        <w:tc>
          <w:tcPr>
            <w:tcW w:w="839" w:type="dxa"/>
            <w:vAlign w:val="center"/>
          </w:tcPr>
          <w:p>
            <w:pPr>
              <w:adjustRightInd w:val="0"/>
              <w:snapToGrid w:val="0"/>
              <w:rPr>
                <w:rFonts w:ascii="仿宋_GB2312" w:hAnsi="仿宋_GB2312" w:eastAsia="仿宋_GB2312" w:cs="仿宋_GB2312"/>
                <w:spacing w:val="-2"/>
                <w:szCs w:val="21"/>
              </w:rPr>
            </w:pPr>
            <w:r>
              <w:rPr>
                <w:rFonts w:hint="eastAsia" w:ascii="仿宋_GB2312" w:hAnsi="仿宋_GB2312" w:eastAsia="仿宋_GB2312" w:cs="仿宋_GB2312"/>
                <w:spacing w:val="-2"/>
                <w:szCs w:val="21"/>
              </w:rPr>
              <w:t>1个月</w:t>
            </w:r>
          </w:p>
        </w:tc>
        <w:tc>
          <w:tcPr>
            <w:tcW w:w="3133"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严格执行卫生要求，确保食品安全；</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根据制作需要选用正确的点心原料；</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按照正确的方法进行各种点心的制作；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完成各种点心的成型和成熟；</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根据要求完成各式点心的馅心制作；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6.</w:t>
            </w:r>
            <w:r>
              <w:rPr>
                <w:rFonts w:hint="eastAsia" w:ascii="仿宋_GB2312" w:hAnsi="仿宋_GB2312" w:eastAsia="仿宋_GB2312" w:cs="仿宋_GB2312"/>
                <w:szCs w:val="21"/>
              </w:rPr>
              <w:t>按成品要求进行各种点心的质量鉴别；</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7.</w:t>
            </w:r>
            <w:r>
              <w:rPr>
                <w:rFonts w:hint="eastAsia" w:ascii="仿宋_GB2312" w:hAnsi="仿宋_GB2312" w:eastAsia="仿宋_GB2312" w:cs="仿宋_GB2312"/>
                <w:szCs w:val="21"/>
              </w:rPr>
              <w:t>够熟练应用点心制作的工具设备。</w:t>
            </w:r>
          </w:p>
        </w:tc>
        <w:tc>
          <w:tcPr>
            <w:tcW w:w="3217" w:type="dxa"/>
            <w:vAlign w:val="center"/>
          </w:tcPr>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能严格执行卫生要求，确保食品安全；</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能根据制作需要选用正确的点心原料；</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能按照正确的方法进行各种点心的制作；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4.</w:t>
            </w:r>
            <w:r>
              <w:rPr>
                <w:rFonts w:hint="eastAsia" w:ascii="仿宋_GB2312" w:hAnsi="仿宋_GB2312" w:eastAsia="仿宋_GB2312" w:cs="仿宋_GB2312"/>
                <w:szCs w:val="21"/>
              </w:rPr>
              <w:t>能完成各种点心的成型和成熟；</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能根据要求完成各式点心的馅心制作；</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6.</w:t>
            </w:r>
            <w:r>
              <w:rPr>
                <w:rFonts w:hint="eastAsia" w:ascii="仿宋_GB2312" w:hAnsi="仿宋_GB2312" w:eastAsia="仿宋_GB2312" w:cs="仿宋_GB2312"/>
                <w:szCs w:val="21"/>
              </w:rPr>
              <w:t>能按成品要求进行各种点心的质量鉴别；</w:t>
            </w:r>
          </w:p>
          <w:p>
            <w:pPr>
              <w:adjustRightInd w:val="0"/>
              <w:snapToGrid w:val="0"/>
              <w:spacing w:before="100" w:after="100" w:line="320" w:lineRule="exact"/>
              <w:jc w:val="left"/>
              <w:rPr>
                <w:rFonts w:ascii="仿宋_GB2312" w:hAnsi="仿宋_GB2312" w:eastAsia="仿宋_GB2312" w:cs="仿宋_GB2312"/>
                <w:szCs w:val="21"/>
              </w:rPr>
            </w:pPr>
            <w:r>
              <w:rPr>
                <w:rFonts w:ascii="仿宋_GB2312" w:hAnsi="仿宋_GB2312" w:eastAsia="仿宋_GB2312" w:cs="仿宋_GB2312"/>
                <w:szCs w:val="21"/>
              </w:rPr>
              <w:t>7.</w:t>
            </w:r>
            <w:r>
              <w:rPr>
                <w:rFonts w:hint="eastAsia" w:ascii="仿宋_GB2312" w:hAnsi="仿宋_GB2312" w:eastAsia="仿宋_GB2312" w:cs="仿宋_GB2312"/>
                <w:szCs w:val="21"/>
              </w:rPr>
              <w:t>能够熟练应用点心制作的工具设备。</w:t>
            </w:r>
          </w:p>
        </w:tc>
      </w:tr>
    </w:tbl>
    <w:p>
      <w:pPr>
        <w:adjustRightInd w:val="0"/>
        <w:snapToGrid w:val="0"/>
        <w:spacing w:line="560" w:lineRule="exact"/>
        <w:ind w:firstLine="640" w:firstLineChars="200"/>
        <w:rPr>
          <w:rFonts w:hint="eastAsia" w:ascii="楷体" w:hAnsi="楷体" w:eastAsia="楷体" w:cs="楷体"/>
          <w:sz w:val="32"/>
          <w:szCs w:val="32"/>
        </w:rPr>
      </w:pPr>
      <w:bookmarkStart w:id="14" w:name="bookmark11"/>
      <w:bookmarkEnd w:id="14"/>
      <w:r>
        <w:rPr>
          <w:rFonts w:hint="eastAsia" w:ascii="楷体" w:hAnsi="楷体" w:eastAsia="楷体" w:cs="楷体"/>
          <w:sz w:val="32"/>
          <w:szCs w:val="32"/>
        </w:rPr>
        <w:t>（六）实习成果</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adjustRightInd w:val="0"/>
        <w:snapToGrid w:val="0"/>
        <w:spacing w:line="560" w:lineRule="exact"/>
        <w:ind w:firstLine="640" w:firstLineChars="200"/>
        <w:rPr>
          <w:rFonts w:hint="eastAsia" w:ascii="楷体" w:hAnsi="楷体" w:eastAsia="楷体" w:cs="楷体"/>
          <w:sz w:val="32"/>
          <w:szCs w:val="32"/>
        </w:rPr>
      </w:pPr>
      <w:bookmarkStart w:id="15" w:name="bookmark12"/>
      <w:bookmarkEnd w:id="15"/>
      <w:r>
        <w:rPr>
          <w:rFonts w:hint="eastAsia" w:ascii="楷体" w:hAnsi="楷体" w:eastAsia="楷体" w:cs="楷体"/>
          <w:sz w:val="32"/>
          <w:szCs w:val="32"/>
        </w:rPr>
        <w:t>（七）考核评价</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1.考核内容</w:t>
      </w:r>
      <w:bookmarkStart w:id="16" w:name="bookmark13"/>
      <w:bookmarkEnd w:id="16"/>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6"/>
        <w:spacing w:line="560" w:lineRule="exact"/>
        <w:ind w:firstLine="640" w:firstLineChars="200"/>
        <w:rPr>
          <w:rFonts w:ascii="仿宋_GB2312" w:hAnsi="Times New Roman" w:eastAsia="仿宋_GB2312" w:cs="Times New Roman"/>
          <w:sz w:val="32"/>
          <w:szCs w:val="32"/>
          <w:lang w:eastAsia="zh-CN"/>
        </w:rPr>
      </w:pPr>
      <w:bookmarkStart w:id="17" w:name="bookmark14"/>
      <w:bookmarkEnd w:id="17"/>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6"/>
        <w:spacing w:line="560" w:lineRule="exact"/>
        <w:ind w:firstLine="640" w:firstLineChars="200"/>
        <w:rPr>
          <w:rFonts w:ascii="仿宋_GB2312" w:hAnsi="Times New Roman" w:eastAsia="仿宋_GB2312" w:cs="Times New Roman"/>
          <w:sz w:val="32"/>
          <w:szCs w:val="32"/>
          <w:lang w:eastAsia="zh-CN"/>
        </w:rPr>
      </w:pPr>
      <w:bookmarkStart w:id="18" w:name="bookmark15"/>
      <w:bookmarkEnd w:id="18"/>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adjustRightInd w:val="0"/>
        <w:snapToGrid w:val="0"/>
        <w:spacing w:line="560" w:lineRule="exact"/>
        <w:ind w:firstLine="640" w:firstLineChars="200"/>
        <w:rPr>
          <w:rFonts w:hint="eastAsia" w:ascii="楷体" w:hAnsi="楷体" w:eastAsia="楷体" w:cs="楷体"/>
          <w:sz w:val="32"/>
          <w:szCs w:val="32"/>
        </w:rPr>
      </w:pPr>
      <w:bookmarkStart w:id="19" w:name="bookmark16"/>
      <w:bookmarkEnd w:id="19"/>
      <w:r>
        <w:rPr>
          <w:rFonts w:hint="eastAsia" w:ascii="楷体" w:hAnsi="楷体" w:eastAsia="楷体" w:cs="楷体"/>
          <w:sz w:val="32"/>
          <w:szCs w:val="32"/>
        </w:rPr>
        <w:t>（八）实习管理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ascii="仿宋_GB2312" w:eastAsia="仿宋_GB2312"/>
          <w:sz w:val="32"/>
          <w:szCs w:val="32"/>
        </w:rPr>
      </w:pPr>
      <w:r>
        <w:rPr>
          <w:rFonts w:hint="eastAsia" w:ascii="仿宋_GB2312" w:eastAsia="仿宋_GB2312"/>
          <w:sz w:val="32"/>
          <w:szCs w:val="32"/>
        </w:rPr>
        <w:t xml:space="preserve"> 1.管理制度</w:t>
      </w:r>
    </w:p>
    <w:p>
      <w:pPr>
        <w:pStyle w:val="6"/>
        <w:spacing w:line="560" w:lineRule="exact"/>
        <w:ind w:firstLine="640" w:firstLineChars="200"/>
        <w:rPr>
          <w:rFonts w:ascii="仿宋_GB2312" w:hAnsi="Times New Roman" w:eastAsia="仿宋_GB2312" w:cs="Times New Roman"/>
          <w:sz w:val="32"/>
          <w:szCs w:val="32"/>
          <w:lang w:eastAsia="zh-CN"/>
        </w:rPr>
      </w:pPr>
      <w:bookmarkStart w:id="20" w:name="bookmark17"/>
      <w:bookmarkEnd w:id="20"/>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spacing w:line="560" w:lineRule="exact"/>
        <w:ind w:firstLine="640" w:firstLineChars="200"/>
        <w:rPr>
          <w:rFonts w:ascii="仿宋_GB2312" w:hAnsi="Times New Roman" w:eastAsia="仿宋_GB2312" w:cs="Times New Roman"/>
          <w:sz w:val="32"/>
          <w:szCs w:val="32"/>
          <w:lang w:eastAsia="zh-CN"/>
        </w:rPr>
      </w:pPr>
      <w:bookmarkStart w:id="21" w:name="bookmark18"/>
      <w:bookmarkEnd w:id="21"/>
      <w:r>
        <w:rPr>
          <w:rFonts w:hint="eastAsia" w:ascii="仿宋_GB2312" w:hAnsi="Times New Roman" w:eastAsia="仿宋_GB2312" w:cs="Times New Roman"/>
          <w:sz w:val="32"/>
          <w:szCs w:val="32"/>
          <w:lang w:eastAsia="zh-CN"/>
        </w:rPr>
        <w:t>2.过程管理</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（3）岗位实习结束。学生应按岗位实习单位要求办理离岗手续，并按学校规定时间返校报到；学生应提交完整的岗位实习材料，如岗位实习记录、岗位实习总结报告等。</w:t>
      </w:r>
    </w:p>
    <w:p>
      <w:pPr>
        <w:pStyle w:val="6"/>
        <w:spacing w:line="560" w:lineRule="exact"/>
        <w:ind w:firstLine="640" w:firstLineChars="200"/>
        <w:rPr>
          <w:rFonts w:ascii="仿宋_GB2312" w:hAnsi="Times New Roman" w:eastAsia="仿宋_GB2312" w:cs="Times New Roman"/>
          <w:sz w:val="32"/>
          <w:szCs w:val="32"/>
          <w:lang w:eastAsia="zh-CN"/>
        </w:rPr>
      </w:pPr>
      <w:bookmarkStart w:id="22" w:name="bookmark19"/>
      <w:bookmarkEnd w:id="22"/>
      <w:r>
        <w:rPr>
          <w:rFonts w:hint="eastAsia" w:ascii="仿宋_GB2312" w:hAnsi="Times New Roman" w:eastAsia="仿宋_GB2312" w:cs="Times New Roman"/>
          <w:sz w:val="32"/>
          <w:szCs w:val="32"/>
          <w:lang w:eastAsia="zh-CN"/>
        </w:rPr>
        <w:t>3.总结交流</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480"/>
        <w:textAlignment w:val="auto"/>
        <w:rPr>
          <w:rFonts w:hint="eastAsia" w:ascii="微软雅黑" w:hAnsi="微软雅黑" w:eastAsia="微软雅黑" w:cs="微软雅黑"/>
          <w:kern w:val="0"/>
          <w:sz w:val="36"/>
          <w:szCs w:val="36"/>
          <w:shd w:val="clear" w:color="auto" w:fill="FFFFFF"/>
        </w:rPr>
      </w:pPr>
      <w:r>
        <w:rPr>
          <w:rFonts w:hint="eastAsia" w:ascii="仿宋_GB2312" w:eastAsia="仿宋_GB2312"/>
          <w:sz w:val="32"/>
          <w:szCs w:val="32"/>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r>
        <w:rPr>
          <w:rFonts w:hint="eastAsia" w:ascii="仿宋_GB2312" w:eastAsia="仿宋_GB2312"/>
          <w:sz w:val="32"/>
          <w:szCs w:val="32"/>
          <w:lang w:eastAsia="zh-CN"/>
        </w:rPr>
        <w:t>。</w:t>
      </w:r>
    </w:p>
    <w:sectPr>
      <w:footerReference r:id="rId10" w:type="default"/>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8D7C6B-3164-4EC8-97BA-551EB2076C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58FC2B8-CF70-4AA4-A986-F3380DA45368}"/>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8448E700-FC93-4456-BE82-619352B21FB0}"/>
  </w:font>
  <w:font w:name="方正小标宋简体">
    <w:panose1 w:val="03000509000000000000"/>
    <w:charset w:val="86"/>
    <w:family w:val="auto"/>
    <w:pitch w:val="default"/>
    <w:sig w:usb0="00000001" w:usb1="080E0000" w:usb2="00000000" w:usb3="00000000" w:csb0="00040000" w:csb1="00000000"/>
    <w:embedRegular r:id="rId4" w:fontKey="{00C66097-EBE8-4088-BDB3-622BE3ACE12B}"/>
  </w:font>
  <w:font w:name="楷体_GB2312">
    <w:panose1 w:val="02010609030101010101"/>
    <w:charset w:val="86"/>
    <w:family w:val="modern"/>
    <w:pitch w:val="default"/>
    <w:sig w:usb0="00000001" w:usb1="080E0000" w:usb2="00000000" w:usb3="00000000" w:csb0="00040000" w:csb1="00000000"/>
    <w:embedRegular r:id="rId5" w:fontKey="{83948F83-E366-4AE4-A747-BD4883B4D6FD}"/>
  </w:font>
  <w:font w:name="楷体">
    <w:panose1 w:val="02010609060101010101"/>
    <w:charset w:val="86"/>
    <w:family w:val="modern"/>
    <w:pitch w:val="default"/>
    <w:sig w:usb0="800002BF" w:usb1="38CF7CFA" w:usb2="00000016" w:usb3="00000000" w:csb0="00040001" w:csb1="00000000"/>
    <w:embedRegular r:id="rId6" w:fontKey="{51BBA761-DE2F-4BAE-A24A-19DF12DA6C82}"/>
  </w:font>
  <w:font w:name="仿宋">
    <w:panose1 w:val="02010609060101010101"/>
    <w:charset w:val="86"/>
    <w:family w:val="modern"/>
    <w:pitch w:val="default"/>
    <w:sig w:usb0="800002BF" w:usb1="38CF7CFA" w:usb2="00000016" w:usb3="00000000" w:csb0="00040001" w:csb1="00000000"/>
    <w:embedRegular r:id="rId7" w:fontKey="{C723C8CF-1DCA-4DA7-8271-8C3C3C47C63B}"/>
  </w:font>
  <w:font w:name="微软雅黑">
    <w:panose1 w:val="020B0503020204020204"/>
    <w:charset w:val="86"/>
    <w:family w:val="swiss"/>
    <w:pitch w:val="default"/>
    <w:sig w:usb0="80000287" w:usb1="2ACF3C50" w:usb2="00000016" w:usb3="00000000" w:csb0="0004001F" w:csb1="00000000"/>
    <w:embedRegular r:id="rId8" w:fontKey="{446D228B-962F-471D-BBC6-795FA11763E7}"/>
  </w:font>
  <w:font w:name="方正小标宋_GBK">
    <w:panose1 w:val="02000000000000000000"/>
    <w:charset w:val="86"/>
    <w:family w:val="script"/>
    <w:pitch w:val="default"/>
    <w:sig w:usb0="A00002BF" w:usb1="38CF7CFA" w:usb2="00082016" w:usb3="00000000" w:csb0="00040001" w:csb1="00000000"/>
    <w:embedRegular r:id="rId9" w:fontKey="{DC25C48F-224F-42A5-A204-CB71DBAEA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7343606"/>
      <w:docPartObj>
        <w:docPartGallery w:val="autotext"/>
      </w:docPartObj>
    </w:sdtPr>
    <w:sdtEndPr>
      <w:rPr>
        <w:sz w:val="28"/>
        <w:szCs w:val="28"/>
      </w:rPr>
    </w:sdtEndPr>
    <w:sdtContent>
      <w:p>
        <w:pPr>
          <w:pStyle w:val="10"/>
          <w:jc w:val="cente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19 -</w:t>
        </w:r>
        <w:r>
          <w:rPr>
            <w:sz w:val="28"/>
            <w:szCs w:val="28"/>
          </w:rPr>
          <w:fldChar w:fldCharType="end"/>
        </w:r>
      </w:p>
    </w:sdtContent>
  </w:sdt>
  <w:p>
    <w:pPr>
      <w:pStyle w:val="1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w:pict>
        <v:shape id="文本框 21" o:spid="_x0000_s2049" o:spt="202" type="#_x0000_t202" style="position:absolute;left:0pt;margin-top:0pt;height:144pt;width:144pt;mso-position-horizontal:center;mso-position-horizontal-relative:margin;mso-wrap-style:none;z-index:2516910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p+hxEZQIAABM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pPr>
                  <w:pStyle w:val="10"/>
                </w:pPr>
                <w:r>
                  <w:t xml:space="preserve">— </w:t>
                </w:r>
                <w:r>
                  <w:fldChar w:fldCharType="begin"/>
                </w:r>
                <w:r>
                  <w:instrText xml:space="preserve"> PAGE  \* MERGEFORMAT </w:instrText>
                </w:r>
                <w:r>
                  <w:fldChar w:fldCharType="separate"/>
                </w:r>
                <w:r>
                  <w:t>26</w:t>
                </w:r>
                <w:r>
                  <w:fldChar w:fldCharType="end"/>
                </w:r>
                <w: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45D01C"/>
    <w:multiLevelType w:val="singleLevel"/>
    <w:tmpl w:val="5645D01C"/>
    <w:lvl w:ilvl="0" w:tentative="0">
      <w:start w:val="1"/>
      <w:numFmt w:val="decimal"/>
      <w:lvlText w:val="%1."/>
      <w:lvlJc w:val="left"/>
      <w:pPr>
        <w:tabs>
          <w:tab w:val="left" w:pos="312"/>
        </w:tabs>
      </w:pPr>
    </w:lvl>
  </w:abstractNum>
  <w:abstractNum w:abstractNumId="1">
    <w:nsid w:val="74CC4CFC"/>
    <w:multiLevelType w:val="singleLevel"/>
    <w:tmpl w:val="74CC4CFC"/>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4"/>
  <w:drawingGridVerticalSpacing w:val="435"/>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MjY1NjdmYmMwZDE4MmI0Y2FhMzVkNGU3MmIyMGRkYWMifQ=="/>
    <w:docVar w:name="KSO_WPS_MARK_KEY" w:val="741f8386-1711-4c7b-b381-4b158438d651"/>
  </w:docVars>
  <w:rsids>
    <w:rsidRoot w:val="4EC94844"/>
    <w:rsid w:val="00014001"/>
    <w:rsid w:val="00016ECE"/>
    <w:rsid w:val="00024721"/>
    <w:rsid w:val="000326EE"/>
    <w:rsid w:val="0003634A"/>
    <w:rsid w:val="000368FA"/>
    <w:rsid w:val="00037A5F"/>
    <w:rsid w:val="00043D30"/>
    <w:rsid w:val="00055A11"/>
    <w:rsid w:val="00057A38"/>
    <w:rsid w:val="00061E63"/>
    <w:rsid w:val="00066687"/>
    <w:rsid w:val="00066F0A"/>
    <w:rsid w:val="00082044"/>
    <w:rsid w:val="00087AFE"/>
    <w:rsid w:val="000B6EA6"/>
    <w:rsid w:val="000C2D9B"/>
    <w:rsid w:val="000C2E1F"/>
    <w:rsid w:val="000C431F"/>
    <w:rsid w:val="000D1321"/>
    <w:rsid w:val="000E13C0"/>
    <w:rsid w:val="000F20BE"/>
    <w:rsid w:val="001168BA"/>
    <w:rsid w:val="0011754B"/>
    <w:rsid w:val="00120184"/>
    <w:rsid w:val="00124ECC"/>
    <w:rsid w:val="00132C35"/>
    <w:rsid w:val="00136784"/>
    <w:rsid w:val="0014659A"/>
    <w:rsid w:val="00156EE7"/>
    <w:rsid w:val="001616D8"/>
    <w:rsid w:val="00181275"/>
    <w:rsid w:val="001927AA"/>
    <w:rsid w:val="001A14DA"/>
    <w:rsid w:val="001B13D6"/>
    <w:rsid w:val="001C3EDA"/>
    <w:rsid w:val="001D3614"/>
    <w:rsid w:val="001F30E0"/>
    <w:rsid w:val="001F381E"/>
    <w:rsid w:val="00221E78"/>
    <w:rsid w:val="00234817"/>
    <w:rsid w:val="00236268"/>
    <w:rsid w:val="00244E5C"/>
    <w:rsid w:val="002610C8"/>
    <w:rsid w:val="00261B37"/>
    <w:rsid w:val="00263220"/>
    <w:rsid w:val="00275068"/>
    <w:rsid w:val="002803DE"/>
    <w:rsid w:val="002861B6"/>
    <w:rsid w:val="002922A3"/>
    <w:rsid w:val="002A49A7"/>
    <w:rsid w:val="002C5824"/>
    <w:rsid w:val="002F3B6E"/>
    <w:rsid w:val="002F60DD"/>
    <w:rsid w:val="00311A5F"/>
    <w:rsid w:val="00341609"/>
    <w:rsid w:val="003C61DE"/>
    <w:rsid w:val="004029AC"/>
    <w:rsid w:val="00405DD1"/>
    <w:rsid w:val="004168D3"/>
    <w:rsid w:val="00420729"/>
    <w:rsid w:val="00430858"/>
    <w:rsid w:val="0043441A"/>
    <w:rsid w:val="0044372D"/>
    <w:rsid w:val="0045543D"/>
    <w:rsid w:val="00487987"/>
    <w:rsid w:val="00495111"/>
    <w:rsid w:val="004B7A22"/>
    <w:rsid w:val="004D1367"/>
    <w:rsid w:val="004D3168"/>
    <w:rsid w:val="00503866"/>
    <w:rsid w:val="00515CD6"/>
    <w:rsid w:val="00537455"/>
    <w:rsid w:val="005747D1"/>
    <w:rsid w:val="00576EBA"/>
    <w:rsid w:val="005A4713"/>
    <w:rsid w:val="005E49E5"/>
    <w:rsid w:val="0060432D"/>
    <w:rsid w:val="00613623"/>
    <w:rsid w:val="006225B8"/>
    <w:rsid w:val="006240A8"/>
    <w:rsid w:val="00637163"/>
    <w:rsid w:val="00647E23"/>
    <w:rsid w:val="00664F84"/>
    <w:rsid w:val="00696F8F"/>
    <w:rsid w:val="006B2053"/>
    <w:rsid w:val="006C42E9"/>
    <w:rsid w:val="006E7372"/>
    <w:rsid w:val="00700464"/>
    <w:rsid w:val="0070229E"/>
    <w:rsid w:val="00710E61"/>
    <w:rsid w:val="007143A3"/>
    <w:rsid w:val="00722C0E"/>
    <w:rsid w:val="00723588"/>
    <w:rsid w:val="00725161"/>
    <w:rsid w:val="00730BAC"/>
    <w:rsid w:val="00750C80"/>
    <w:rsid w:val="00777080"/>
    <w:rsid w:val="00793CB6"/>
    <w:rsid w:val="007971D2"/>
    <w:rsid w:val="007B193E"/>
    <w:rsid w:val="007B722A"/>
    <w:rsid w:val="007B7D76"/>
    <w:rsid w:val="007C3E2F"/>
    <w:rsid w:val="007F2019"/>
    <w:rsid w:val="007F2DAE"/>
    <w:rsid w:val="00800905"/>
    <w:rsid w:val="0080762A"/>
    <w:rsid w:val="00810EE3"/>
    <w:rsid w:val="00822E83"/>
    <w:rsid w:val="00835116"/>
    <w:rsid w:val="0085314A"/>
    <w:rsid w:val="00855F0C"/>
    <w:rsid w:val="00861428"/>
    <w:rsid w:val="00863373"/>
    <w:rsid w:val="00874142"/>
    <w:rsid w:val="008A282B"/>
    <w:rsid w:val="008B1FD7"/>
    <w:rsid w:val="008C470F"/>
    <w:rsid w:val="008D2D24"/>
    <w:rsid w:val="008E147A"/>
    <w:rsid w:val="008F37E8"/>
    <w:rsid w:val="009123BC"/>
    <w:rsid w:val="00930630"/>
    <w:rsid w:val="009425BB"/>
    <w:rsid w:val="0096193E"/>
    <w:rsid w:val="00975D66"/>
    <w:rsid w:val="00992FA5"/>
    <w:rsid w:val="009955E9"/>
    <w:rsid w:val="009B2855"/>
    <w:rsid w:val="009C6B25"/>
    <w:rsid w:val="00A12741"/>
    <w:rsid w:val="00A1797F"/>
    <w:rsid w:val="00A17A59"/>
    <w:rsid w:val="00A33EB4"/>
    <w:rsid w:val="00A8404F"/>
    <w:rsid w:val="00AA33C7"/>
    <w:rsid w:val="00AA5BA4"/>
    <w:rsid w:val="00AA73C2"/>
    <w:rsid w:val="00B36663"/>
    <w:rsid w:val="00B43C43"/>
    <w:rsid w:val="00B44A3F"/>
    <w:rsid w:val="00B64695"/>
    <w:rsid w:val="00B9383D"/>
    <w:rsid w:val="00B96D26"/>
    <w:rsid w:val="00BC1943"/>
    <w:rsid w:val="00BC489D"/>
    <w:rsid w:val="00BD5342"/>
    <w:rsid w:val="00BF3A07"/>
    <w:rsid w:val="00BF482B"/>
    <w:rsid w:val="00BF595F"/>
    <w:rsid w:val="00BF6FB8"/>
    <w:rsid w:val="00C21533"/>
    <w:rsid w:val="00C223BB"/>
    <w:rsid w:val="00C52E26"/>
    <w:rsid w:val="00C713BD"/>
    <w:rsid w:val="00C74474"/>
    <w:rsid w:val="00C777E8"/>
    <w:rsid w:val="00C87A5A"/>
    <w:rsid w:val="00C92014"/>
    <w:rsid w:val="00C94498"/>
    <w:rsid w:val="00C954BC"/>
    <w:rsid w:val="00C958AA"/>
    <w:rsid w:val="00CA04A5"/>
    <w:rsid w:val="00CB1CE9"/>
    <w:rsid w:val="00CC1727"/>
    <w:rsid w:val="00CC31BF"/>
    <w:rsid w:val="00CC46C9"/>
    <w:rsid w:val="00CC61DF"/>
    <w:rsid w:val="00CD2126"/>
    <w:rsid w:val="00CE0700"/>
    <w:rsid w:val="00D05722"/>
    <w:rsid w:val="00D15740"/>
    <w:rsid w:val="00D30013"/>
    <w:rsid w:val="00D32A18"/>
    <w:rsid w:val="00D45DC6"/>
    <w:rsid w:val="00D569AF"/>
    <w:rsid w:val="00D62755"/>
    <w:rsid w:val="00D6652F"/>
    <w:rsid w:val="00D765D8"/>
    <w:rsid w:val="00D8262E"/>
    <w:rsid w:val="00D955A5"/>
    <w:rsid w:val="00DB1296"/>
    <w:rsid w:val="00DC1A25"/>
    <w:rsid w:val="00DC722C"/>
    <w:rsid w:val="00DD23C8"/>
    <w:rsid w:val="00DD2B6F"/>
    <w:rsid w:val="00E00048"/>
    <w:rsid w:val="00E0742A"/>
    <w:rsid w:val="00E14040"/>
    <w:rsid w:val="00E2070B"/>
    <w:rsid w:val="00E24DCF"/>
    <w:rsid w:val="00E33939"/>
    <w:rsid w:val="00E33B1E"/>
    <w:rsid w:val="00E36296"/>
    <w:rsid w:val="00E443ED"/>
    <w:rsid w:val="00E46AA7"/>
    <w:rsid w:val="00E515AE"/>
    <w:rsid w:val="00E733D7"/>
    <w:rsid w:val="00E73E48"/>
    <w:rsid w:val="00E80965"/>
    <w:rsid w:val="00E81488"/>
    <w:rsid w:val="00E870F0"/>
    <w:rsid w:val="00EA7247"/>
    <w:rsid w:val="00EB2BF4"/>
    <w:rsid w:val="00EB6DBE"/>
    <w:rsid w:val="00EC1EC2"/>
    <w:rsid w:val="00EC7A3A"/>
    <w:rsid w:val="00ED5925"/>
    <w:rsid w:val="00EE23B2"/>
    <w:rsid w:val="00EF35F9"/>
    <w:rsid w:val="00F003B2"/>
    <w:rsid w:val="00F061FD"/>
    <w:rsid w:val="00F420AE"/>
    <w:rsid w:val="00F611B1"/>
    <w:rsid w:val="00F777AD"/>
    <w:rsid w:val="00F81AA1"/>
    <w:rsid w:val="00F91DB4"/>
    <w:rsid w:val="00F9241C"/>
    <w:rsid w:val="00F94086"/>
    <w:rsid w:val="00FA4C51"/>
    <w:rsid w:val="00FA55D3"/>
    <w:rsid w:val="00FB08B5"/>
    <w:rsid w:val="00FE725E"/>
    <w:rsid w:val="00FE756A"/>
    <w:rsid w:val="00FF3DC7"/>
    <w:rsid w:val="00FF6BFC"/>
    <w:rsid w:val="01261457"/>
    <w:rsid w:val="01311D17"/>
    <w:rsid w:val="013B0DE8"/>
    <w:rsid w:val="013D6280"/>
    <w:rsid w:val="017A16F1"/>
    <w:rsid w:val="01814321"/>
    <w:rsid w:val="01AC3A93"/>
    <w:rsid w:val="01F92046"/>
    <w:rsid w:val="02353087"/>
    <w:rsid w:val="02355837"/>
    <w:rsid w:val="02466C72"/>
    <w:rsid w:val="025263E9"/>
    <w:rsid w:val="02590097"/>
    <w:rsid w:val="02924A37"/>
    <w:rsid w:val="02AB5AF9"/>
    <w:rsid w:val="02D768EE"/>
    <w:rsid w:val="02D7696B"/>
    <w:rsid w:val="031B2C7F"/>
    <w:rsid w:val="03200295"/>
    <w:rsid w:val="03647097"/>
    <w:rsid w:val="03963644"/>
    <w:rsid w:val="039B4330"/>
    <w:rsid w:val="03A21826"/>
    <w:rsid w:val="03B15391"/>
    <w:rsid w:val="03D26FB6"/>
    <w:rsid w:val="04FC6AE0"/>
    <w:rsid w:val="0501370E"/>
    <w:rsid w:val="054162A1"/>
    <w:rsid w:val="054D2E98"/>
    <w:rsid w:val="054D6A14"/>
    <w:rsid w:val="05784549"/>
    <w:rsid w:val="058C27C0"/>
    <w:rsid w:val="05B178CA"/>
    <w:rsid w:val="05B7054C"/>
    <w:rsid w:val="05C173E2"/>
    <w:rsid w:val="05F31C91"/>
    <w:rsid w:val="05F61781"/>
    <w:rsid w:val="06001634"/>
    <w:rsid w:val="060F45F1"/>
    <w:rsid w:val="06314567"/>
    <w:rsid w:val="0686237C"/>
    <w:rsid w:val="06954AF6"/>
    <w:rsid w:val="06A55A83"/>
    <w:rsid w:val="06B56F46"/>
    <w:rsid w:val="06B86A37"/>
    <w:rsid w:val="06C70A28"/>
    <w:rsid w:val="06D41C0B"/>
    <w:rsid w:val="06DB44D3"/>
    <w:rsid w:val="06E11AE9"/>
    <w:rsid w:val="06E670D4"/>
    <w:rsid w:val="07107A01"/>
    <w:rsid w:val="0737795B"/>
    <w:rsid w:val="0755531E"/>
    <w:rsid w:val="075D7207"/>
    <w:rsid w:val="0760636A"/>
    <w:rsid w:val="076F4FFA"/>
    <w:rsid w:val="07775550"/>
    <w:rsid w:val="07802062"/>
    <w:rsid w:val="07862691"/>
    <w:rsid w:val="079052BE"/>
    <w:rsid w:val="079270C9"/>
    <w:rsid w:val="079E5C2C"/>
    <w:rsid w:val="07C12195"/>
    <w:rsid w:val="07CC279A"/>
    <w:rsid w:val="07F3586E"/>
    <w:rsid w:val="07F43A9E"/>
    <w:rsid w:val="085207C5"/>
    <w:rsid w:val="08566A1E"/>
    <w:rsid w:val="086B7012"/>
    <w:rsid w:val="087F76A4"/>
    <w:rsid w:val="08876C3D"/>
    <w:rsid w:val="08AB6107"/>
    <w:rsid w:val="08AD7EA6"/>
    <w:rsid w:val="08BD0B1D"/>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B4631"/>
    <w:rsid w:val="09C15C02"/>
    <w:rsid w:val="09C32DBD"/>
    <w:rsid w:val="09C676BC"/>
    <w:rsid w:val="09F41468"/>
    <w:rsid w:val="0A05611E"/>
    <w:rsid w:val="0A0A00B0"/>
    <w:rsid w:val="0A2D3298"/>
    <w:rsid w:val="0A3463D4"/>
    <w:rsid w:val="0A36114C"/>
    <w:rsid w:val="0A556F05"/>
    <w:rsid w:val="0A9D2046"/>
    <w:rsid w:val="0AAD010A"/>
    <w:rsid w:val="0ABA2D7D"/>
    <w:rsid w:val="0AEC6126"/>
    <w:rsid w:val="0B077F8D"/>
    <w:rsid w:val="0B122F3A"/>
    <w:rsid w:val="0B7D3DAB"/>
    <w:rsid w:val="0B882E7B"/>
    <w:rsid w:val="0B883C36"/>
    <w:rsid w:val="0B8F2117"/>
    <w:rsid w:val="0B9E444D"/>
    <w:rsid w:val="0BA17A99"/>
    <w:rsid w:val="0BA63302"/>
    <w:rsid w:val="0C15662F"/>
    <w:rsid w:val="0C25691C"/>
    <w:rsid w:val="0C421CC7"/>
    <w:rsid w:val="0C542D5E"/>
    <w:rsid w:val="0C5C1C12"/>
    <w:rsid w:val="0C605BA6"/>
    <w:rsid w:val="0C796C68"/>
    <w:rsid w:val="0C803B53"/>
    <w:rsid w:val="0C923562"/>
    <w:rsid w:val="0CD93263"/>
    <w:rsid w:val="0CF20312"/>
    <w:rsid w:val="0D1D167E"/>
    <w:rsid w:val="0D865C68"/>
    <w:rsid w:val="0DA76EF7"/>
    <w:rsid w:val="0E016238"/>
    <w:rsid w:val="0E782D35"/>
    <w:rsid w:val="0EA37FCC"/>
    <w:rsid w:val="0EAD041A"/>
    <w:rsid w:val="0EB6385C"/>
    <w:rsid w:val="0EBE66C8"/>
    <w:rsid w:val="0ECC26BE"/>
    <w:rsid w:val="0EEC4C7F"/>
    <w:rsid w:val="0EEC7088"/>
    <w:rsid w:val="0EED1247"/>
    <w:rsid w:val="0EEF6D6E"/>
    <w:rsid w:val="0EF97BEC"/>
    <w:rsid w:val="0F0740B7"/>
    <w:rsid w:val="0F470958"/>
    <w:rsid w:val="0F4F5A5E"/>
    <w:rsid w:val="0F59068B"/>
    <w:rsid w:val="0F8676D2"/>
    <w:rsid w:val="0F8737DE"/>
    <w:rsid w:val="0FBA737B"/>
    <w:rsid w:val="0FD541B5"/>
    <w:rsid w:val="0FD97FCA"/>
    <w:rsid w:val="0FDE750E"/>
    <w:rsid w:val="10172A20"/>
    <w:rsid w:val="1032010A"/>
    <w:rsid w:val="10341166"/>
    <w:rsid w:val="103A6D61"/>
    <w:rsid w:val="10414385"/>
    <w:rsid w:val="10826527"/>
    <w:rsid w:val="108C2A50"/>
    <w:rsid w:val="10923E54"/>
    <w:rsid w:val="10B71B0D"/>
    <w:rsid w:val="10CB7366"/>
    <w:rsid w:val="10E11279"/>
    <w:rsid w:val="110B69CC"/>
    <w:rsid w:val="11126ECE"/>
    <w:rsid w:val="11166833"/>
    <w:rsid w:val="112371A2"/>
    <w:rsid w:val="1146319E"/>
    <w:rsid w:val="115A134C"/>
    <w:rsid w:val="11943BFC"/>
    <w:rsid w:val="11973128"/>
    <w:rsid w:val="119D51A7"/>
    <w:rsid w:val="11AF709B"/>
    <w:rsid w:val="11D34725"/>
    <w:rsid w:val="11E20E0C"/>
    <w:rsid w:val="11EC3A38"/>
    <w:rsid w:val="11F748B7"/>
    <w:rsid w:val="1225795C"/>
    <w:rsid w:val="12456EF5"/>
    <w:rsid w:val="127E28E2"/>
    <w:rsid w:val="12956B0A"/>
    <w:rsid w:val="12963118"/>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B3099F"/>
    <w:rsid w:val="14C34F24"/>
    <w:rsid w:val="14CB202B"/>
    <w:rsid w:val="14F41582"/>
    <w:rsid w:val="1511242E"/>
    <w:rsid w:val="151D2886"/>
    <w:rsid w:val="15435B46"/>
    <w:rsid w:val="15435BF2"/>
    <w:rsid w:val="15581B10"/>
    <w:rsid w:val="157955E3"/>
    <w:rsid w:val="158226E9"/>
    <w:rsid w:val="158C17BA"/>
    <w:rsid w:val="158F12AA"/>
    <w:rsid w:val="159A5853"/>
    <w:rsid w:val="15A24B3A"/>
    <w:rsid w:val="15A3368D"/>
    <w:rsid w:val="15A9236C"/>
    <w:rsid w:val="15AC44BE"/>
    <w:rsid w:val="15AC59B8"/>
    <w:rsid w:val="15D71AE7"/>
    <w:rsid w:val="160B0931"/>
    <w:rsid w:val="161A5018"/>
    <w:rsid w:val="1641578F"/>
    <w:rsid w:val="166D339A"/>
    <w:rsid w:val="16B965DF"/>
    <w:rsid w:val="16BE26F7"/>
    <w:rsid w:val="16E946F7"/>
    <w:rsid w:val="16EB2510"/>
    <w:rsid w:val="16FB6BF7"/>
    <w:rsid w:val="17057A40"/>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04B97"/>
    <w:rsid w:val="18697B91"/>
    <w:rsid w:val="186D1037"/>
    <w:rsid w:val="188869F8"/>
    <w:rsid w:val="18DD40DB"/>
    <w:rsid w:val="18E5190D"/>
    <w:rsid w:val="18E86D07"/>
    <w:rsid w:val="18F305D7"/>
    <w:rsid w:val="19063631"/>
    <w:rsid w:val="19205339"/>
    <w:rsid w:val="19221BB5"/>
    <w:rsid w:val="193321B6"/>
    <w:rsid w:val="1937619F"/>
    <w:rsid w:val="194B54E8"/>
    <w:rsid w:val="195A572B"/>
    <w:rsid w:val="195F17CA"/>
    <w:rsid w:val="197B3EB5"/>
    <w:rsid w:val="19976414"/>
    <w:rsid w:val="19B76888"/>
    <w:rsid w:val="19D20E68"/>
    <w:rsid w:val="19FB3354"/>
    <w:rsid w:val="1A284012"/>
    <w:rsid w:val="1A441E72"/>
    <w:rsid w:val="1A750A6F"/>
    <w:rsid w:val="1A9609E5"/>
    <w:rsid w:val="1AA72BF2"/>
    <w:rsid w:val="1AB5173E"/>
    <w:rsid w:val="1AB71087"/>
    <w:rsid w:val="1AB772D9"/>
    <w:rsid w:val="1AC217DA"/>
    <w:rsid w:val="1ADD03C2"/>
    <w:rsid w:val="1AE6371B"/>
    <w:rsid w:val="1AE83608"/>
    <w:rsid w:val="1B34092A"/>
    <w:rsid w:val="1B39686C"/>
    <w:rsid w:val="1B4B5C73"/>
    <w:rsid w:val="1B5C578B"/>
    <w:rsid w:val="1B8401D9"/>
    <w:rsid w:val="1B852F33"/>
    <w:rsid w:val="1B8C0175"/>
    <w:rsid w:val="1B920528"/>
    <w:rsid w:val="1BA3785E"/>
    <w:rsid w:val="1BE31D2D"/>
    <w:rsid w:val="1BE85270"/>
    <w:rsid w:val="1BF86013"/>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CEE4B08"/>
    <w:rsid w:val="1D0C7C22"/>
    <w:rsid w:val="1D2D5631"/>
    <w:rsid w:val="1D44297A"/>
    <w:rsid w:val="1D444093"/>
    <w:rsid w:val="1D733EAC"/>
    <w:rsid w:val="1D761B9E"/>
    <w:rsid w:val="1DA376A1"/>
    <w:rsid w:val="1DA82F09"/>
    <w:rsid w:val="1DAD522A"/>
    <w:rsid w:val="1DAF24EA"/>
    <w:rsid w:val="1DDA6E3B"/>
    <w:rsid w:val="1DE11D1C"/>
    <w:rsid w:val="1DE5057D"/>
    <w:rsid w:val="1DE963F2"/>
    <w:rsid w:val="1E047C52"/>
    <w:rsid w:val="1E05035C"/>
    <w:rsid w:val="1E1467F1"/>
    <w:rsid w:val="1E214A6A"/>
    <w:rsid w:val="1E397B74"/>
    <w:rsid w:val="1E426EBA"/>
    <w:rsid w:val="1E5730FC"/>
    <w:rsid w:val="1EA01E32"/>
    <w:rsid w:val="1EA77665"/>
    <w:rsid w:val="1EAE454F"/>
    <w:rsid w:val="1ED32208"/>
    <w:rsid w:val="1EE703CB"/>
    <w:rsid w:val="1EE833D9"/>
    <w:rsid w:val="1EFB3209"/>
    <w:rsid w:val="1F105BB3"/>
    <w:rsid w:val="1F250E09"/>
    <w:rsid w:val="1F4B7FF0"/>
    <w:rsid w:val="1F617832"/>
    <w:rsid w:val="1F686DF4"/>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11C233A"/>
    <w:rsid w:val="2163586D"/>
    <w:rsid w:val="216B2BCB"/>
    <w:rsid w:val="21867A05"/>
    <w:rsid w:val="21A51484"/>
    <w:rsid w:val="21A97250"/>
    <w:rsid w:val="21BC3427"/>
    <w:rsid w:val="21D249F9"/>
    <w:rsid w:val="22482F0D"/>
    <w:rsid w:val="2265761B"/>
    <w:rsid w:val="226D64CF"/>
    <w:rsid w:val="22873A35"/>
    <w:rsid w:val="22A46395"/>
    <w:rsid w:val="22D62D35"/>
    <w:rsid w:val="22E9024C"/>
    <w:rsid w:val="23047A11"/>
    <w:rsid w:val="230D6ABB"/>
    <w:rsid w:val="231D38A1"/>
    <w:rsid w:val="23335FA6"/>
    <w:rsid w:val="233844FA"/>
    <w:rsid w:val="236553F8"/>
    <w:rsid w:val="236725CA"/>
    <w:rsid w:val="236E206F"/>
    <w:rsid w:val="237D6BE6"/>
    <w:rsid w:val="23965F23"/>
    <w:rsid w:val="23B7040A"/>
    <w:rsid w:val="23F32A04"/>
    <w:rsid w:val="240115C5"/>
    <w:rsid w:val="2409047A"/>
    <w:rsid w:val="242F6132"/>
    <w:rsid w:val="243674C1"/>
    <w:rsid w:val="243B6E75"/>
    <w:rsid w:val="244119C2"/>
    <w:rsid w:val="24704055"/>
    <w:rsid w:val="247B1377"/>
    <w:rsid w:val="24831FDA"/>
    <w:rsid w:val="249B7324"/>
    <w:rsid w:val="249E6E14"/>
    <w:rsid w:val="24F609FE"/>
    <w:rsid w:val="2500187D"/>
    <w:rsid w:val="252A2082"/>
    <w:rsid w:val="255933D3"/>
    <w:rsid w:val="255D282B"/>
    <w:rsid w:val="257F4890"/>
    <w:rsid w:val="25AE6362"/>
    <w:rsid w:val="25BF5294"/>
    <w:rsid w:val="25CB2A91"/>
    <w:rsid w:val="25E44CFA"/>
    <w:rsid w:val="260333D3"/>
    <w:rsid w:val="26173D8C"/>
    <w:rsid w:val="263E440B"/>
    <w:rsid w:val="26502390"/>
    <w:rsid w:val="265754CC"/>
    <w:rsid w:val="266412CF"/>
    <w:rsid w:val="26B6250E"/>
    <w:rsid w:val="26C3146B"/>
    <w:rsid w:val="26D46B1D"/>
    <w:rsid w:val="26DA3A5F"/>
    <w:rsid w:val="26DA5E4E"/>
    <w:rsid w:val="271A7E79"/>
    <w:rsid w:val="27384086"/>
    <w:rsid w:val="276205CD"/>
    <w:rsid w:val="27716A62"/>
    <w:rsid w:val="277976C4"/>
    <w:rsid w:val="280276BA"/>
    <w:rsid w:val="281A4A03"/>
    <w:rsid w:val="281B28E6"/>
    <w:rsid w:val="287560BC"/>
    <w:rsid w:val="289D11E7"/>
    <w:rsid w:val="28B9246E"/>
    <w:rsid w:val="28E05C4D"/>
    <w:rsid w:val="29080D00"/>
    <w:rsid w:val="2912392D"/>
    <w:rsid w:val="291458F7"/>
    <w:rsid w:val="291A315C"/>
    <w:rsid w:val="292A336C"/>
    <w:rsid w:val="293164A9"/>
    <w:rsid w:val="29594DBB"/>
    <w:rsid w:val="29946A38"/>
    <w:rsid w:val="29AD7216"/>
    <w:rsid w:val="29AE5D4B"/>
    <w:rsid w:val="29B665AC"/>
    <w:rsid w:val="29B73240"/>
    <w:rsid w:val="29C55F3E"/>
    <w:rsid w:val="29E67293"/>
    <w:rsid w:val="29EF52A8"/>
    <w:rsid w:val="29FF2103"/>
    <w:rsid w:val="2A1B4A63"/>
    <w:rsid w:val="2A27165A"/>
    <w:rsid w:val="2A2C6C70"/>
    <w:rsid w:val="2A314286"/>
    <w:rsid w:val="2A32409D"/>
    <w:rsid w:val="2A5266D7"/>
    <w:rsid w:val="2A5D507B"/>
    <w:rsid w:val="2A70221C"/>
    <w:rsid w:val="2A707A61"/>
    <w:rsid w:val="2A77613D"/>
    <w:rsid w:val="2A7B715C"/>
    <w:rsid w:val="2A832B5A"/>
    <w:rsid w:val="2A906CB5"/>
    <w:rsid w:val="2A924D25"/>
    <w:rsid w:val="2AA35184"/>
    <w:rsid w:val="2AA44A58"/>
    <w:rsid w:val="2AAF1A65"/>
    <w:rsid w:val="2ABE312B"/>
    <w:rsid w:val="2AC808C0"/>
    <w:rsid w:val="2ADF0826"/>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E7044B"/>
    <w:rsid w:val="2BF963F1"/>
    <w:rsid w:val="2BFC4E30"/>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876B6B"/>
    <w:rsid w:val="2EB5368F"/>
    <w:rsid w:val="2ED2428A"/>
    <w:rsid w:val="2ED26038"/>
    <w:rsid w:val="2ED81174"/>
    <w:rsid w:val="2EDA4EED"/>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300E12F2"/>
    <w:rsid w:val="3011493E"/>
    <w:rsid w:val="304F147C"/>
    <w:rsid w:val="30722B71"/>
    <w:rsid w:val="30B874AF"/>
    <w:rsid w:val="30CE6A2C"/>
    <w:rsid w:val="30E12562"/>
    <w:rsid w:val="30E2500D"/>
    <w:rsid w:val="311A3CC6"/>
    <w:rsid w:val="313661D4"/>
    <w:rsid w:val="314D5E4A"/>
    <w:rsid w:val="314E47F2"/>
    <w:rsid w:val="315536FF"/>
    <w:rsid w:val="31572824"/>
    <w:rsid w:val="317C7BCE"/>
    <w:rsid w:val="31813D45"/>
    <w:rsid w:val="318C4BC4"/>
    <w:rsid w:val="319728AC"/>
    <w:rsid w:val="31DB5204"/>
    <w:rsid w:val="31F83949"/>
    <w:rsid w:val="31FE5396"/>
    <w:rsid w:val="32476D3D"/>
    <w:rsid w:val="32766BCA"/>
    <w:rsid w:val="328C626F"/>
    <w:rsid w:val="32917FB8"/>
    <w:rsid w:val="32B31CDC"/>
    <w:rsid w:val="32D210D5"/>
    <w:rsid w:val="33093FF2"/>
    <w:rsid w:val="33125B58"/>
    <w:rsid w:val="335A2AA0"/>
    <w:rsid w:val="337D18C1"/>
    <w:rsid w:val="339A6D9C"/>
    <w:rsid w:val="33AF4B9A"/>
    <w:rsid w:val="33B96FA5"/>
    <w:rsid w:val="33C20481"/>
    <w:rsid w:val="33D46BA0"/>
    <w:rsid w:val="33F46A50"/>
    <w:rsid w:val="33F7209D"/>
    <w:rsid w:val="340A0022"/>
    <w:rsid w:val="342B1D46"/>
    <w:rsid w:val="343A139C"/>
    <w:rsid w:val="345031E8"/>
    <w:rsid w:val="349072D0"/>
    <w:rsid w:val="34AA3252"/>
    <w:rsid w:val="34AF1EA4"/>
    <w:rsid w:val="34DA5C46"/>
    <w:rsid w:val="34E750E6"/>
    <w:rsid w:val="34EF5164"/>
    <w:rsid w:val="34F767F8"/>
    <w:rsid w:val="35690D78"/>
    <w:rsid w:val="358838F4"/>
    <w:rsid w:val="3599754E"/>
    <w:rsid w:val="35BC534C"/>
    <w:rsid w:val="35DC59EE"/>
    <w:rsid w:val="35F5260C"/>
    <w:rsid w:val="3628478F"/>
    <w:rsid w:val="363F1655"/>
    <w:rsid w:val="364041CF"/>
    <w:rsid w:val="36445382"/>
    <w:rsid w:val="36624145"/>
    <w:rsid w:val="366A124C"/>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D95311"/>
    <w:rsid w:val="37E13657"/>
    <w:rsid w:val="3809330B"/>
    <w:rsid w:val="3811655F"/>
    <w:rsid w:val="384004B6"/>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43DE"/>
    <w:rsid w:val="3A6A181A"/>
    <w:rsid w:val="3A871D46"/>
    <w:rsid w:val="3A9C574C"/>
    <w:rsid w:val="3AAE2A0F"/>
    <w:rsid w:val="3ABE1B66"/>
    <w:rsid w:val="3ACA050B"/>
    <w:rsid w:val="3AD66EB0"/>
    <w:rsid w:val="3B190B4B"/>
    <w:rsid w:val="3B302256"/>
    <w:rsid w:val="3B392C42"/>
    <w:rsid w:val="3B400992"/>
    <w:rsid w:val="3B4402BD"/>
    <w:rsid w:val="3B4958D4"/>
    <w:rsid w:val="3B6B584A"/>
    <w:rsid w:val="3B8E3B9E"/>
    <w:rsid w:val="3BB645EB"/>
    <w:rsid w:val="3BBD2756"/>
    <w:rsid w:val="3BC6175E"/>
    <w:rsid w:val="3BD11425"/>
    <w:rsid w:val="3BDC04F6"/>
    <w:rsid w:val="3BE21884"/>
    <w:rsid w:val="3C066714"/>
    <w:rsid w:val="3C2123AD"/>
    <w:rsid w:val="3C4B6B57"/>
    <w:rsid w:val="3C85293C"/>
    <w:rsid w:val="3C8A1D00"/>
    <w:rsid w:val="3CAD3C40"/>
    <w:rsid w:val="3CBE5E4E"/>
    <w:rsid w:val="3CC82828"/>
    <w:rsid w:val="3CCC15BB"/>
    <w:rsid w:val="3D1C4922"/>
    <w:rsid w:val="3D614EFB"/>
    <w:rsid w:val="3D695EAF"/>
    <w:rsid w:val="3D8C4327"/>
    <w:rsid w:val="3D960B78"/>
    <w:rsid w:val="3DA07301"/>
    <w:rsid w:val="3DB1150E"/>
    <w:rsid w:val="3E3A0D01"/>
    <w:rsid w:val="3E71234B"/>
    <w:rsid w:val="3E720C9E"/>
    <w:rsid w:val="3E8F505B"/>
    <w:rsid w:val="3E95498C"/>
    <w:rsid w:val="3EA11583"/>
    <w:rsid w:val="3EB32D81"/>
    <w:rsid w:val="3EBA4F1D"/>
    <w:rsid w:val="3ED0092C"/>
    <w:rsid w:val="3ED43706"/>
    <w:rsid w:val="3EE33949"/>
    <w:rsid w:val="3EED2ADA"/>
    <w:rsid w:val="3EFE69D5"/>
    <w:rsid w:val="3F23468E"/>
    <w:rsid w:val="3F3917BB"/>
    <w:rsid w:val="3F626F64"/>
    <w:rsid w:val="3F656A54"/>
    <w:rsid w:val="3F79434E"/>
    <w:rsid w:val="3F8773B7"/>
    <w:rsid w:val="3FA62662"/>
    <w:rsid w:val="3FC04016"/>
    <w:rsid w:val="3FE441B3"/>
    <w:rsid w:val="400022D9"/>
    <w:rsid w:val="401B7113"/>
    <w:rsid w:val="403F2E01"/>
    <w:rsid w:val="404448BC"/>
    <w:rsid w:val="404C551E"/>
    <w:rsid w:val="40905D53"/>
    <w:rsid w:val="40B652F0"/>
    <w:rsid w:val="40DC2D46"/>
    <w:rsid w:val="40E1210B"/>
    <w:rsid w:val="410758DC"/>
    <w:rsid w:val="411E335F"/>
    <w:rsid w:val="412907A1"/>
    <w:rsid w:val="414D154E"/>
    <w:rsid w:val="41517290"/>
    <w:rsid w:val="417148FA"/>
    <w:rsid w:val="41A66F33"/>
    <w:rsid w:val="41BB48E2"/>
    <w:rsid w:val="41D61543"/>
    <w:rsid w:val="41D8350E"/>
    <w:rsid w:val="41E023C2"/>
    <w:rsid w:val="42213106"/>
    <w:rsid w:val="4249440B"/>
    <w:rsid w:val="424D048E"/>
    <w:rsid w:val="426923B8"/>
    <w:rsid w:val="42895E35"/>
    <w:rsid w:val="428B0580"/>
    <w:rsid w:val="42A11B51"/>
    <w:rsid w:val="42CA554C"/>
    <w:rsid w:val="42D716B2"/>
    <w:rsid w:val="42DF0DC2"/>
    <w:rsid w:val="42E126F9"/>
    <w:rsid w:val="42FA63C4"/>
    <w:rsid w:val="42FC322C"/>
    <w:rsid w:val="430D368B"/>
    <w:rsid w:val="43222DDF"/>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D67D64"/>
    <w:rsid w:val="45D97854"/>
    <w:rsid w:val="46130708"/>
    <w:rsid w:val="462E7BA0"/>
    <w:rsid w:val="467632F5"/>
    <w:rsid w:val="46A41C10"/>
    <w:rsid w:val="46C54618"/>
    <w:rsid w:val="46E56E89"/>
    <w:rsid w:val="46FF778E"/>
    <w:rsid w:val="472745EF"/>
    <w:rsid w:val="472E0D2A"/>
    <w:rsid w:val="473C62ED"/>
    <w:rsid w:val="47554B02"/>
    <w:rsid w:val="47555600"/>
    <w:rsid w:val="477E22F4"/>
    <w:rsid w:val="47B2035D"/>
    <w:rsid w:val="47B57E4D"/>
    <w:rsid w:val="47DE7B5D"/>
    <w:rsid w:val="48124F71"/>
    <w:rsid w:val="481F6B0D"/>
    <w:rsid w:val="48345216"/>
    <w:rsid w:val="483B438C"/>
    <w:rsid w:val="483C0579"/>
    <w:rsid w:val="484511D1"/>
    <w:rsid w:val="487072EF"/>
    <w:rsid w:val="48855A71"/>
    <w:rsid w:val="4893018E"/>
    <w:rsid w:val="48E94252"/>
    <w:rsid w:val="48F45D6D"/>
    <w:rsid w:val="49042C8A"/>
    <w:rsid w:val="49044BE8"/>
    <w:rsid w:val="492F652F"/>
    <w:rsid w:val="493C0826"/>
    <w:rsid w:val="49415E3C"/>
    <w:rsid w:val="496C5C52"/>
    <w:rsid w:val="496F29A9"/>
    <w:rsid w:val="497A134E"/>
    <w:rsid w:val="498270B3"/>
    <w:rsid w:val="49E406A1"/>
    <w:rsid w:val="49E87801"/>
    <w:rsid w:val="4A1264D9"/>
    <w:rsid w:val="4A275658"/>
    <w:rsid w:val="4A767D68"/>
    <w:rsid w:val="4AB908E2"/>
    <w:rsid w:val="4AB97C54"/>
    <w:rsid w:val="4AD92D96"/>
    <w:rsid w:val="4AEE5B50"/>
    <w:rsid w:val="4B0D06CC"/>
    <w:rsid w:val="4B0E5EB1"/>
    <w:rsid w:val="4B0F4B96"/>
    <w:rsid w:val="4B5A1437"/>
    <w:rsid w:val="4B6865FA"/>
    <w:rsid w:val="4B751DCD"/>
    <w:rsid w:val="4BBB7051"/>
    <w:rsid w:val="4BE13907"/>
    <w:rsid w:val="4BFC429C"/>
    <w:rsid w:val="4C20442F"/>
    <w:rsid w:val="4C2C4B82"/>
    <w:rsid w:val="4C3549DA"/>
    <w:rsid w:val="4C3B4DC5"/>
    <w:rsid w:val="4C3C28EB"/>
    <w:rsid w:val="4C416153"/>
    <w:rsid w:val="4C6E069B"/>
    <w:rsid w:val="4C7E1B2B"/>
    <w:rsid w:val="4CAE1A3B"/>
    <w:rsid w:val="4CBC3CCA"/>
    <w:rsid w:val="4CBF7AF9"/>
    <w:rsid w:val="4CD34FFD"/>
    <w:rsid w:val="4CE03BBE"/>
    <w:rsid w:val="4CEC7C35"/>
    <w:rsid w:val="4D0C6761"/>
    <w:rsid w:val="4D1879C1"/>
    <w:rsid w:val="4D1D271C"/>
    <w:rsid w:val="4D573E80"/>
    <w:rsid w:val="4D673998"/>
    <w:rsid w:val="4D875DE8"/>
    <w:rsid w:val="4D9C5D37"/>
    <w:rsid w:val="4DBF3025"/>
    <w:rsid w:val="4DE27BDE"/>
    <w:rsid w:val="4DF94646"/>
    <w:rsid w:val="4E08517B"/>
    <w:rsid w:val="4E231FB4"/>
    <w:rsid w:val="4E6323B1"/>
    <w:rsid w:val="4E6B6EA1"/>
    <w:rsid w:val="4E870795"/>
    <w:rsid w:val="4E8F158A"/>
    <w:rsid w:val="4EC94844"/>
    <w:rsid w:val="4ED71DB4"/>
    <w:rsid w:val="4ED9062F"/>
    <w:rsid w:val="4EF87BDB"/>
    <w:rsid w:val="4EF93FB4"/>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414974"/>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24FD6"/>
    <w:rsid w:val="5133250E"/>
    <w:rsid w:val="51463A87"/>
    <w:rsid w:val="51491D32"/>
    <w:rsid w:val="515A09E8"/>
    <w:rsid w:val="516E79EA"/>
    <w:rsid w:val="5176064D"/>
    <w:rsid w:val="51786173"/>
    <w:rsid w:val="518F170F"/>
    <w:rsid w:val="51B15B29"/>
    <w:rsid w:val="51B56DF8"/>
    <w:rsid w:val="51D3373F"/>
    <w:rsid w:val="51E7154B"/>
    <w:rsid w:val="51E97071"/>
    <w:rsid w:val="521A36CE"/>
    <w:rsid w:val="521D51BC"/>
    <w:rsid w:val="521F3064"/>
    <w:rsid w:val="525210BA"/>
    <w:rsid w:val="52566DC5"/>
    <w:rsid w:val="52B07B8F"/>
    <w:rsid w:val="52D65847"/>
    <w:rsid w:val="5334495E"/>
    <w:rsid w:val="534704F3"/>
    <w:rsid w:val="53C61CCF"/>
    <w:rsid w:val="53DA4EC3"/>
    <w:rsid w:val="53E144A4"/>
    <w:rsid w:val="53E83463"/>
    <w:rsid w:val="54106B37"/>
    <w:rsid w:val="54322F51"/>
    <w:rsid w:val="545B6043"/>
    <w:rsid w:val="54DA4AA4"/>
    <w:rsid w:val="54ED0C26"/>
    <w:rsid w:val="54FA45B8"/>
    <w:rsid w:val="55012924"/>
    <w:rsid w:val="55191C31"/>
    <w:rsid w:val="553B4087"/>
    <w:rsid w:val="55A734CB"/>
    <w:rsid w:val="55AC0E8C"/>
    <w:rsid w:val="55CE071D"/>
    <w:rsid w:val="55D00130"/>
    <w:rsid w:val="55D342C0"/>
    <w:rsid w:val="55DA73FC"/>
    <w:rsid w:val="55F3226C"/>
    <w:rsid w:val="560774C0"/>
    <w:rsid w:val="56133180"/>
    <w:rsid w:val="56226FF5"/>
    <w:rsid w:val="56665134"/>
    <w:rsid w:val="56690780"/>
    <w:rsid w:val="568F6618"/>
    <w:rsid w:val="56913258"/>
    <w:rsid w:val="56955A19"/>
    <w:rsid w:val="56AE4E93"/>
    <w:rsid w:val="56CA7B0E"/>
    <w:rsid w:val="56F24C1A"/>
    <w:rsid w:val="573B0F53"/>
    <w:rsid w:val="577218B7"/>
    <w:rsid w:val="57877110"/>
    <w:rsid w:val="57923845"/>
    <w:rsid w:val="57C33BB8"/>
    <w:rsid w:val="57C71C02"/>
    <w:rsid w:val="57D13A15"/>
    <w:rsid w:val="57EF4CB5"/>
    <w:rsid w:val="58214533"/>
    <w:rsid w:val="582F7230"/>
    <w:rsid w:val="58306EA5"/>
    <w:rsid w:val="583B146D"/>
    <w:rsid w:val="584B2FEC"/>
    <w:rsid w:val="585316E8"/>
    <w:rsid w:val="58692CBA"/>
    <w:rsid w:val="586E6E66"/>
    <w:rsid w:val="587F1715"/>
    <w:rsid w:val="588F2A1C"/>
    <w:rsid w:val="58AB1524"/>
    <w:rsid w:val="58B52A3A"/>
    <w:rsid w:val="58B91100"/>
    <w:rsid w:val="58CD4FF7"/>
    <w:rsid w:val="58D04AE7"/>
    <w:rsid w:val="58DE3013"/>
    <w:rsid w:val="58FB7F43"/>
    <w:rsid w:val="590D7AE9"/>
    <w:rsid w:val="59523416"/>
    <w:rsid w:val="595924F8"/>
    <w:rsid w:val="59BA391C"/>
    <w:rsid w:val="59C72FE9"/>
    <w:rsid w:val="59C75EEA"/>
    <w:rsid w:val="59CF2FF0"/>
    <w:rsid w:val="59D61BA3"/>
    <w:rsid w:val="59F3663D"/>
    <w:rsid w:val="5A0507C0"/>
    <w:rsid w:val="5A41353C"/>
    <w:rsid w:val="5A4A08C9"/>
    <w:rsid w:val="5A5955ED"/>
    <w:rsid w:val="5A6172E4"/>
    <w:rsid w:val="5A6951F3"/>
    <w:rsid w:val="5ABC682F"/>
    <w:rsid w:val="5AC57E95"/>
    <w:rsid w:val="5AE9037D"/>
    <w:rsid w:val="5AF35F89"/>
    <w:rsid w:val="5AFB7B6B"/>
    <w:rsid w:val="5B2555BE"/>
    <w:rsid w:val="5B801B6E"/>
    <w:rsid w:val="5BAB4156"/>
    <w:rsid w:val="5BE72873"/>
    <w:rsid w:val="5BEA75BF"/>
    <w:rsid w:val="5C17056B"/>
    <w:rsid w:val="5C210521"/>
    <w:rsid w:val="5C253C16"/>
    <w:rsid w:val="5C270EC2"/>
    <w:rsid w:val="5C6300BB"/>
    <w:rsid w:val="5C6F4617"/>
    <w:rsid w:val="5C9522CF"/>
    <w:rsid w:val="5C967DF5"/>
    <w:rsid w:val="5CBC1B3E"/>
    <w:rsid w:val="5CCC1072"/>
    <w:rsid w:val="5CD94447"/>
    <w:rsid w:val="5CD94967"/>
    <w:rsid w:val="5CE84AF5"/>
    <w:rsid w:val="5D127168"/>
    <w:rsid w:val="5D506AC9"/>
    <w:rsid w:val="5D5A4ACB"/>
    <w:rsid w:val="5D647EF4"/>
    <w:rsid w:val="5D740137"/>
    <w:rsid w:val="5D851155"/>
    <w:rsid w:val="5DB1138B"/>
    <w:rsid w:val="5DB81DEE"/>
    <w:rsid w:val="5E102EB2"/>
    <w:rsid w:val="5E251431"/>
    <w:rsid w:val="5E2558D5"/>
    <w:rsid w:val="5E375EEE"/>
    <w:rsid w:val="5E4778D9"/>
    <w:rsid w:val="5E59557E"/>
    <w:rsid w:val="5E895323"/>
    <w:rsid w:val="5ED01F0B"/>
    <w:rsid w:val="5ED24782"/>
    <w:rsid w:val="5F0B4ACB"/>
    <w:rsid w:val="5F0E3129"/>
    <w:rsid w:val="5F1576F7"/>
    <w:rsid w:val="5F4916B0"/>
    <w:rsid w:val="5F5875E4"/>
    <w:rsid w:val="5F593296"/>
    <w:rsid w:val="5F5A217E"/>
    <w:rsid w:val="5F5C70D4"/>
    <w:rsid w:val="5F7A1C50"/>
    <w:rsid w:val="5F8927B9"/>
    <w:rsid w:val="5F8B5C0B"/>
    <w:rsid w:val="5FCC6C5E"/>
    <w:rsid w:val="5FDF0776"/>
    <w:rsid w:val="5FE62E42"/>
    <w:rsid w:val="600B4656"/>
    <w:rsid w:val="60397415"/>
    <w:rsid w:val="603B4F3C"/>
    <w:rsid w:val="60536729"/>
    <w:rsid w:val="60AA20C1"/>
    <w:rsid w:val="60B3541A"/>
    <w:rsid w:val="60CE7B5E"/>
    <w:rsid w:val="611415FC"/>
    <w:rsid w:val="61243C22"/>
    <w:rsid w:val="614E6EF1"/>
    <w:rsid w:val="615C160D"/>
    <w:rsid w:val="61A30FEA"/>
    <w:rsid w:val="61B52BB6"/>
    <w:rsid w:val="61BF394A"/>
    <w:rsid w:val="61C243C9"/>
    <w:rsid w:val="61D07906"/>
    <w:rsid w:val="61DC62AA"/>
    <w:rsid w:val="61EE2A3A"/>
    <w:rsid w:val="61F94CAB"/>
    <w:rsid w:val="620B4DE2"/>
    <w:rsid w:val="62175534"/>
    <w:rsid w:val="62375BD7"/>
    <w:rsid w:val="62742987"/>
    <w:rsid w:val="6285516C"/>
    <w:rsid w:val="62AE40EB"/>
    <w:rsid w:val="62B808FB"/>
    <w:rsid w:val="62CA25A7"/>
    <w:rsid w:val="62CD0900"/>
    <w:rsid w:val="62FB09B2"/>
    <w:rsid w:val="630755A9"/>
    <w:rsid w:val="63100901"/>
    <w:rsid w:val="63236614"/>
    <w:rsid w:val="632919C3"/>
    <w:rsid w:val="6331293E"/>
    <w:rsid w:val="63333EB7"/>
    <w:rsid w:val="63365E8E"/>
    <w:rsid w:val="63414F5F"/>
    <w:rsid w:val="63436839"/>
    <w:rsid w:val="63506F50"/>
    <w:rsid w:val="6356208C"/>
    <w:rsid w:val="63691DC0"/>
    <w:rsid w:val="638906B4"/>
    <w:rsid w:val="638E5CCA"/>
    <w:rsid w:val="63A92B04"/>
    <w:rsid w:val="63AE3C76"/>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DD515A"/>
    <w:rsid w:val="64E47E0D"/>
    <w:rsid w:val="64EC4A56"/>
    <w:rsid w:val="65624D19"/>
    <w:rsid w:val="657442F1"/>
    <w:rsid w:val="65E25469"/>
    <w:rsid w:val="65ED4F2A"/>
    <w:rsid w:val="6619077A"/>
    <w:rsid w:val="662B7800"/>
    <w:rsid w:val="663452B0"/>
    <w:rsid w:val="664675B7"/>
    <w:rsid w:val="664803B2"/>
    <w:rsid w:val="664F5A97"/>
    <w:rsid w:val="666304CC"/>
    <w:rsid w:val="66754F1F"/>
    <w:rsid w:val="6698278F"/>
    <w:rsid w:val="669B23CD"/>
    <w:rsid w:val="66A7157D"/>
    <w:rsid w:val="66B15F58"/>
    <w:rsid w:val="66BC48FC"/>
    <w:rsid w:val="66F45E44"/>
    <w:rsid w:val="670A5668"/>
    <w:rsid w:val="67110DC2"/>
    <w:rsid w:val="671E1113"/>
    <w:rsid w:val="6740552D"/>
    <w:rsid w:val="675C250A"/>
    <w:rsid w:val="678C182A"/>
    <w:rsid w:val="67A37521"/>
    <w:rsid w:val="67B6134C"/>
    <w:rsid w:val="67BC2E06"/>
    <w:rsid w:val="67BF615D"/>
    <w:rsid w:val="67D27562"/>
    <w:rsid w:val="68022682"/>
    <w:rsid w:val="68152516"/>
    <w:rsid w:val="68246ED4"/>
    <w:rsid w:val="683647B6"/>
    <w:rsid w:val="68752FB5"/>
    <w:rsid w:val="69020CEC"/>
    <w:rsid w:val="691C6622"/>
    <w:rsid w:val="69256789"/>
    <w:rsid w:val="692F760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D35002"/>
    <w:rsid w:val="6AE3108D"/>
    <w:rsid w:val="6B1E7934"/>
    <w:rsid w:val="6B6615D1"/>
    <w:rsid w:val="6B6A054F"/>
    <w:rsid w:val="6B882FFF"/>
    <w:rsid w:val="6B9F7B6E"/>
    <w:rsid w:val="6BCB7ABB"/>
    <w:rsid w:val="6C0515A8"/>
    <w:rsid w:val="6C152AE5"/>
    <w:rsid w:val="6C1F1BB5"/>
    <w:rsid w:val="6C30660C"/>
    <w:rsid w:val="6C510171"/>
    <w:rsid w:val="6C527664"/>
    <w:rsid w:val="6C5555D7"/>
    <w:rsid w:val="6C5E5AB6"/>
    <w:rsid w:val="6C627CF4"/>
    <w:rsid w:val="6C9B1499"/>
    <w:rsid w:val="6CBE13CE"/>
    <w:rsid w:val="6CC46057"/>
    <w:rsid w:val="6CD00B93"/>
    <w:rsid w:val="6D0B5229"/>
    <w:rsid w:val="6D0E4172"/>
    <w:rsid w:val="6D2356D5"/>
    <w:rsid w:val="6D294988"/>
    <w:rsid w:val="6D3B4F62"/>
    <w:rsid w:val="6D546402"/>
    <w:rsid w:val="6D57712D"/>
    <w:rsid w:val="6D605FE2"/>
    <w:rsid w:val="6D716441"/>
    <w:rsid w:val="6D77157D"/>
    <w:rsid w:val="6D8B4F56"/>
    <w:rsid w:val="6D944019"/>
    <w:rsid w:val="6D9C0CCE"/>
    <w:rsid w:val="6DDE4FBC"/>
    <w:rsid w:val="6DE2733E"/>
    <w:rsid w:val="6E0F17B6"/>
    <w:rsid w:val="6E491A2F"/>
    <w:rsid w:val="6E8F0134"/>
    <w:rsid w:val="6EC033A1"/>
    <w:rsid w:val="6ED742C8"/>
    <w:rsid w:val="6EEA46FD"/>
    <w:rsid w:val="6F0626E6"/>
    <w:rsid w:val="6F165D50"/>
    <w:rsid w:val="6F1A6664"/>
    <w:rsid w:val="6F29122F"/>
    <w:rsid w:val="6F5222A2"/>
    <w:rsid w:val="6F59718C"/>
    <w:rsid w:val="6F63000B"/>
    <w:rsid w:val="6F7748A5"/>
    <w:rsid w:val="6F857F81"/>
    <w:rsid w:val="6F9219A4"/>
    <w:rsid w:val="6FA32AFD"/>
    <w:rsid w:val="6FC555BE"/>
    <w:rsid w:val="6FCDEB1B"/>
    <w:rsid w:val="6FD131C7"/>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510787"/>
    <w:rsid w:val="7151758B"/>
    <w:rsid w:val="71576171"/>
    <w:rsid w:val="716F0EE9"/>
    <w:rsid w:val="717715C3"/>
    <w:rsid w:val="717B5AE0"/>
    <w:rsid w:val="717C2438"/>
    <w:rsid w:val="717E737E"/>
    <w:rsid w:val="719552FF"/>
    <w:rsid w:val="71A1306D"/>
    <w:rsid w:val="71CF6311"/>
    <w:rsid w:val="71E35433"/>
    <w:rsid w:val="724B02E2"/>
    <w:rsid w:val="726522EC"/>
    <w:rsid w:val="72734A0C"/>
    <w:rsid w:val="72914E8F"/>
    <w:rsid w:val="72A9136A"/>
    <w:rsid w:val="72B9329B"/>
    <w:rsid w:val="72D1172F"/>
    <w:rsid w:val="72D74FAB"/>
    <w:rsid w:val="72D76045"/>
    <w:rsid w:val="72E65772"/>
    <w:rsid w:val="72F928D5"/>
    <w:rsid w:val="72FD2525"/>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440B1B"/>
    <w:rsid w:val="74C26E48"/>
    <w:rsid w:val="750477ED"/>
    <w:rsid w:val="752A613E"/>
    <w:rsid w:val="75330480"/>
    <w:rsid w:val="754E350B"/>
    <w:rsid w:val="75671ED7"/>
    <w:rsid w:val="756B36E8"/>
    <w:rsid w:val="757840E4"/>
    <w:rsid w:val="75BA690B"/>
    <w:rsid w:val="7621652A"/>
    <w:rsid w:val="76320737"/>
    <w:rsid w:val="764346F2"/>
    <w:rsid w:val="76571277"/>
    <w:rsid w:val="766B0EFF"/>
    <w:rsid w:val="766D5162"/>
    <w:rsid w:val="76A2761C"/>
    <w:rsid w:val="76A54F94"/>
    <w:rsid w:val="76C63CAF"/>
    <w:rsid w:val="76DE441B"/>
    <w:rsid w:val="76FE0619"/>
    <w:rsid w:val="770C6B46"/>
    <w:rsid w:val="772462D2"/>
    <w:rsid w:val="77514BED"/>
    <w:rsid w:val="77B5517C"/>
    <w:rsid w:val="77B87AD6"/>
    <w:rsid w:val="77D73344"/>
    <w:rsid w:val="77EB6DF0"/>
    <w:rsid w:val="77F3025C"/>
    <w:rsid w:val="77FD4D44"/>
    <w:rsid w:val="77FF07FF"/>
    <w:rsid w:val="78006D3F"/>
    <w:rsid w:val="78144598"/>
    <w:rsid w:val="78205781"/>
    <w:rsid w:val="786B1CDE"/>
    <w:rsid w:val="78745037"/>
    <w:rsid w:val="789F0C53"/>
    <w:rsid w:val="78A70F68"/>
    <w:rsid w:val="78BE1519"/>
    <w:rsid w:val="78BFB262"/>
    <w:rsid w:val="78D06B47"/>
    <w:rsid w:val="78DB5DFD"/>
    <w:rsid w:val="78E41F7C"/>
    <w:rsid w:val="78F817C4"/>
    <w:rsid w:val="790C34C1"/>
    <w:rsid w:val="793B7903"/>
    <w:rsid w:val="79426EE3"/>
    <w:rsid w:val="7950097F"/>
    <w:rsid w:val="799A775C"/>
    <w:rsid w:val="79B646C7"/>
    <w:rsid w:val="79C107B1"/>
    <w:rsid w:val="79C618C2"/>
    <w:rsid w:val="79DF4732"/>
    <w:rsid w:val="7A1F1F5A"/>
    <w:rsid w:val="7A3A0597"/>
    <w:rsid w:val="7A521FF0"/>
    <w:rsid w:val="7A5E5F9F"/>
    <w:rsid w:val="7A6D0F9D"/>
    <w:rsid w:val="7A70182E"/>
    <w:rsid w:val="7A927198"/>
    <w:rsid w:val="7A95B55F"/>
    <w:rsid w:val="7AC7547F"/>
    <w:rsid w:val="7AF83CFD"/>
    <w:rsid w:val="7B114DBF"/>
    <w:rsid w:val="7B31720F"/>
    <w:rsid w:val="7B4927AB"/>
    <w:rsid w:val="7B657452"/>
    <w:rsid w:val="7B684125"/>
    <w:rsid w:val="7B70785B"/>
    <w:rsid w:val="7B75534E"/>
    <w:rsid w:val="7B910F06"/>
    <w:rsid w:val="7BC42654"/>
    <w:rsid w:val="7BCB7664"/>
    <w:rsid w:val="7BD323FA"/>
    <w:rsid w:val="7BEF4A6A"/>
    <w:rsid w:val="7BF5023D"/>
    <w:rsid w:val="7C1D7794"/>
    <w:rsid w:val="7C330D65"/>
    <w:rsid w:val="7C506DEC"/>
    <w:rsid w:val="7C52743D"/>
    <w:rsid w:val="7C5644E1"/>
    <w:rsid w:val="7C734B01"/>
    <w:rsid w:val="7C864969"/>
    <w:rsid w:val="7C9673F2"/>
    <w:rsid w:val="7CA43D7A"/>
    <w:rsid w:val="7CAD4FBB"/>
    <w:rsid w:val="7CDE5175"/>
    <w:rsid w:val="7CF8248D"/>
    <w:rsid w:val="7D04348A"/>
    <w:rsid w:val="7D67262D"/>
    <w:rsid w:val="7D697134"/>
    <w:rsid w:val="7DAE7CF4"/>
    <w:rsid w:val="7DB72C94"/>
    <w:rsid w:val="7DC205F3"/>
    <w:rsid w:val="7DCE69B8"/>
    <w:rsid w:val="7E235E07"/>
    <w:rsid w:val="7E2369FE"/>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C21C3"/>
    <w:rsid w:val="7F405C73"/>
    <w:rsid w:val="7F7D2A23"/>
    <w:rsid w:val="7F7D4E4C"/>
    <w:rsid w:val="7F820039"/>
    <w:rsid w:val="7F9B692B"/>
    <w:rsid w:val="7FA9780B"/>
    <w:rsid w:val="7FFF7847"/>
    <w:rsid w:val="7FFFA4A2"/>
    <w:rsid w:val="BB7F646E"/>
    <w:rsid w:val="BD27AD78"/>
    <w:rsid w:val="BFD73937"/>
    <w:rsid w:val="CFFFF0A8"/>
    <w:rsid w:val="DB367FF1"/>
    <w:rsid w:val="DB6D6E23"/>
    <w:rsid w:val="DB7FA756"/>
    <w:rsid w:val="EA7F70F3"/>
    <w:rsid w:val="FEF92063"/>
    <w:rsid w:val="FFBF2EF0"/>
    <w:rsid w:val="FFFBB73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link w:val="28"/>
    <w:autoRedefine/>
    <w:qFormat/>
    <w:uiPriority w:val="0"/>
    <w:pPr>
      <w:jc w:val="left"/>
    </w:pPr>
  </w:style>
  <w:style w:type="paragraph" w:styleId="6">
    <w:name w:val="Body Text"/>
    <w:basedOn w:val="1"/>
    <w:link w:val="27"/>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link w:val="29"/>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cs="宋体"/>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basedOn w:val="16"/>
    <w:autoRedefine/>
    <w:qFormat/>
    <w:uiPriority w:val="0"/>
    <w:rPr>
      <w:sz w:val="21"/>
      <w:szCs w:val="21"/>
    </w:rPr>
  </w:style>
  <w:style w:type="paragraph" w:customStyle="1" w:styleId="19">
    <w:name w:val="Char Char1 Char Char1 Char Char Char Char Char Char"/>
    <w:basedOn w:val="1"/>
    <w:autoRedefine/>
    <w:qFormat/>
    <w:uiPriority w:val="0"/>
    <w:pPr>
      <w:widowControl/>
      <w:spacing w:after="160" w:line="240" w:lineRule="exact"/>
      <w:jc w:val="left"/>
    </w:pPr>
    <w:rPr>
      <w:szCs w:val="20"/>
    </w:rPr>
  </w:style>
  <w:style w:type="paragraph" w:customStyle="1" w:styleId="20">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1">
    <w:name w:val="Table Normal"/>
    <w:autoRedefine/>
    <w:semiHidden/>
    <w:unhideWhenUsed/>
    <w:qFormat/>
    <w:uiPriority w:val="0"/>
    <w:tblPr>
      <w:tblCellMar>
        <w:top w:w="0" w:type="dxa"/>
        <w:left w:w="0" w:type="dxa"/>
        <w:bottom w:w="0" w:type="dxa"/>
        <w:right w:w="0" w:type="dxa"/>
      </w:tblCellMar>
    </w:tblPr>
  </w:style>
  <w:style w:type="paragraph" w:customStyle="1" w:styleId="22">
    <w:name w:val="Table Text"/>
    <w:basedOn w:val="1"/>
    <w:autoRedefine/>
    <w:semiHidden/>
    <w:qFormat/>
    <w:uiPriority w:val="0"/>
    <w:pPr>
      <w:spacing w:line="320" w:lineRule="exact"/>
      <w:ind w:firstLine="414"/>
      <w:jc w:val="left"/>
    </w:pPr>
    <w:rPr>
      <w:rFonts w:ascii="Arial" w:hAnsi="Arial" w:eastAsia="Arial" w:cs="Arial"/>
      <w:szCs w:val="21"/>
      <w:lang w:eastAsia="en-US"/>
    </w:rPr>
  </w:style>
  <w:style w:type="paragraph" w:customStyle="1" w:styleId="23">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4">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5">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6">
    <w:name w:val="WPSOffice手动目录 3"/>
    <w:autoRedefine/>
    <w:qFormat/>
    <w:uiPriority w:val="0"/>
    <w:pPr>
      <w:ind w:left="400" w:leftChars="400"/>
    </w:pPr>
    <w:rPr>
      <w:rFonts w:ascii="Arial" w:hAnsi="Arial" w:eastAsia="Arial" w:cs="Arial"/>
      <w:lang w:val="en-US" w:eastAsia="zh-CN" w:bidi="ar-SA"/>
    </w:rPr>
  </w:style>
  <w:style w:type="character" w:customStyle="1" w:styleId="27">
    <w:name w:val="正文文本 字符"/>
    <w:basedOn w:val="16"/>
    <w:link w:val="6"/>
    <w:autoRedefine/>
    <w:qFormat/>
    <w:uiPriority w:val="0"/>
    <w:rPr>
      <w:rFonts w:hint="eastAsia" w:ascii="仿宋_GB2312" w:hAnsi="仿宋_GB2312" w:eastAsia="仿宋_GB2312" w:cs="仿宋_GB2312"/>
      <w:sz w:val="28"/>
      <w:szCs w:val="28"/>
      <w:lang w:val="zh-CN" w:bidi="zh-CN"/>
    </w:rPr>
  </w:style>
  <w:style w:type="character" w:customStyle="1" w:styleId="28">
    <w:name w:val="批注文字 字符"/>
    <w:basedOn w:val="16"/>
    <w:link w:val="5"/>
    <w:autoRedefine/>
    <w:qFormat/>
    <w:uiPriority w:val="0"/>
    <w:rPr>
      <w:rFonts w:ascii="Times New Roman" w:hAnsi="Times New Roman"/>
      <w:kern w:val="2"/>
      <w:sz w:val="21"/>
      <w:szCs w:val="24"/>
    </w:rPr>
  </w:style>
  <w:style w:type="character" w:customStyle="1" w:styleId="29">
    <w:name w:val="页脚 字符"/>
    <w:basedOn w:val="16"/>
    <w:link w:val="10"/>
    <w:autoRedefine/>
    <w:qFormat/>
    <w:uiPriority w:val="99"/>
    <w:rPr>
      <w:rFonts w:ascii="Times New Roman" w:hAnsi="Times New Roman"/>
      <w:kern w:val="2"/>
      <w:sz w:val="18"/>
      <w:szCs w:val="18"/>
    </w:rPr>
  </w:style>
  <w:style w:type="paragraph" w:customStyle="1" w:styleId="30">
    <w:name w:val="样式 小四 行距: 1.5 倍行距"/>
    <w:basedOn w:val="1"/>
    <w:autoRedefine/>
    <w:qFormat/>
    <w:uiPriority w:val="0"/>
    <w:pPr>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1026"/>
    <customShpInfo spid="_x0000_s1028"/>
    <customShpInfo spid="_x0000_s1057"/>
    <customShpInfo spid="_x0000_s1061"/>
    <customShpInfo spid="_x0000_s1063"/>
    <customShpInfo spid="_x0000_s1062"/>
    <customShpInfo spid="_x0000_s1027"/>
    <customShpInfo spid="_x0000_s1029"/>
    <customShpInfo spid="_x0000_s1056"/>
    <customShpInfo spid="_x0000_s1030"/>
    <customShpInfo spid="_x0000_s1064"/>
    <customShpInfo spid="_x0000_s1055"/>
    <customShpInfo spid="_x0000_s1054"/>
    <customShpInfo spid="_x0000_s1031"/>
    <customShpInfo spid="_x0000_s1032"/>
    <customShpInfo spid="_x0000_s1053"/>
    <customShpInfo spid="_x0000_s1052"/>
    <customShpInfo spid="_x0000_s1033"/>
    <customShpInfo spid="_x0000_s1051"/>
    <customShpInfo spid="_x0000_s1050"/>
    <customShpInfo spid="_x0000_s1034"/>
    <customShpInfo spid="_x0000_s1049"/>
    <customShpInfo spid="_x0000_s1048"/>
    <customShpInfo spid="_x0000_s1035"/>
    <customShpInfo spid="_x0000_s1036"/>
    <customShpInfo spid="_x0000_s1037"/>
    <customShpInfo spid="_x0000_s1047"/>
    <customShpInfo spid="_x0000_s1038"/>
    <customShpInfo spid="_x0000_s1046"/>
    <customShpInfo spid="_x0000_s1039"/>
    <customShpInfo spid="_x0000_s1040"/>
    <customShpInfo spid="_x0000_s1045"/>
    <customShpInfo spid="_x0000_s1041"/>
    <customShpInfo spid="_x0000_s1044"/>
    <customShpInfo spid="_x0000_s1043"/>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B75ABA-1450-40F4-A46D-59074435C94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111</Pages>
  <Words>50330</Words>
  <Characters>51595</Characters>
  <Lines>399</Lines>
  <Paragraphs>112</Paragraphs>
  <TotalTime>1</TotalTime>
  <ScaleCrop>false</ScaleCrop>
  <LinksUpToDate>false</LinksUpToDate>
  <CharactersWithSpaces>52301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2023-08-31T00:31:00Z</dcterms:created>
  <dc:creator>文印1</dc:creator>
  <cp:lastModifiedBy>肖丙凯</cp:lastModifiedBy>
  <cp:lastPrinted>2023-09-06T02:29:00Z</cp:lastPrinted>
  <dcterms:modified xsi:type="dcterms:W3CDTF">2024-03-19T11:39:05Z</dcterms:modified>
  <dc:title>000001</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