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r>
        <w:drawing>
          <wp:anchor distT="0" distB="0" distL="114300" distR="114300" simplePos="0" relativeHeight="251697152"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会计事务</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560" w:firstLineChars="200"/>
        <w:textAlignment w:val="auto"/>
        <w:rPr>
          <w:rFonts w:hint="eastAsia"/>
          <w:b w:val="0"/>
          <w:bCs w:val="0"/>
          <w:sz w:val="28"/>
          <w:szCs w:val="28"/>
          <w:lang w:val="en-US" w:eastAsia="zh-CN"/>
        </w:rPr>
      </w:pPr>
      <w:r>
        <w:rPr>
          <w:rFonts w:hint="eastAsia"/>
          <w:b w:val="0"/>
          <w:bCs w:val="0"/>
          <w:sz w:val="28"/>
          <w:szCs w:val="28"/>
          <w:lang w:val="en-US" w:eastAsia="zh-CN"/>
        </w:rPr>
        <w:t>参编人员有车克明、王卉芳、沈红超、杜立成、于复娟、张弘、冯红霞、王松梅、孙雪玲、于琳红、张磊、刘珍珍等，在此表示感谢。</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sdt>
      <w:sdtPr>
        <w:rPr>
          <w:rFonts w:hint="eastAsia" w:ascii="仿宋_GB2312" w:hAnsi="仿宋_GB2312" w:eastAsia="仿宋_GB2312" w:cs="仿宋_GB2312"/>
          <w:sz w:val="28"/>
          <w:szCs w:val="28"/>
        </w:rPr>
        <w:id w:val="1"/>
        <w:docPartObj>
          <w:docPartGallery w:val="Table of Contents"/>
          <w:docPartUnique/>
        </w:docPartObj>
      </w:sdtPr>
      <w:sdtEndPr>
        <w:rPr>
          <w:rFonts w:hint="eastAsia" w:ascii="仿宋_GB2312" w:hAnsi="仿宋_GB2312" w:eastAsia="仿宋_GB2312" w:cs="仿宋_GB2312"/>
          <w:sz w:val="18"/>
          <w:szCs w:val="18"/>
        </w:rPr>
      </w:sdtEndPr>
      <w:sdtContent>
        <w:p>
          <w:pPr>
            <w:keepNext w:val="0"/>
            <w:keepLines w:val="0"/>
            <w:pageBreakBefore w:val="0"/>
            <w:widowControl w:val="0"/>
            <w:kinsoku/>
            <w:wordWrap/>
            <w:overflowPunct/>
            <w:topLinePunct w:val="0"/>
            <w:autoSpaceDE/>
            <w:autoSpaceDN/>
            <w:bidi w:val="0"/>
            <w:adjustRightInd/>
            <w:snapToGrid/>
            <w:spacing w:after="219" w:afterLines="50" w:line="224" w:lineRule="auto"/>
            <w:ind w:left="0" w:firstLine="560" w:firstLineChars="200"/>
            <w:jc w:val="center"/>
            <w:textAlignment w:val="auto"/>
            <w:rPr>
              <w:rFonts w:hint="eastAsia" w:ascii="仿宋_GB2312" w:hAnsi="仿宋_GB2312" w:eastAsia="仿宋_GB2312" w:cs="仿宋_GB2312"/>
              <w:b/>
              <w:bCs/>
              <w:sz w:val="28"/>
              <w:szCs w:val="28"/>
            </w:rPr>
          </w:pPr>
          <w:bookmarkStart w:id="0" w:name="bookmark1"/>
          <w:bookmarkEnd w:id="0"/>
          <w:r>
            <w:rPr>
              <w:rFonts w:hint="eastAsia" w:ascii="仿宋_GB2312" w:hAnsi="仿宋_GB2312" w:eastAsia="仿宋_GB2312" w:cs="仿宋_GB2312"/>
              <w:b/>
              <w:bCs/>
              <w:sz w:val="28"/>
              <w:szCs w:val="28"/>
            </w:rPr>
            <w:t>目 录</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lang w:val="en-US" w:eastAsia="zh-CN"/>
            </w:rPr>
            <w:t>一、专业名称及代码</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lang w:val="en-US" w:eastAsia="zh-CN"/>
            </w:rPr>
            <w:t>二、入学要求</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lang w:val="en-US" w:eastAsia="zh-CN"/>
            </w:rPr>
            <w:t>三、修业年限</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lang w:val="en-US" w:eastAsia="zh-CN"/>
            </w:rPr>
            <w:t>四、职业面向</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lang w:val="en-US" w:eastAsia="zh-CN"/>
            </w:rPr>
            <w:t>五、接续专业</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六、培养目标与培养规格</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一）培养目标</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二）培养规格</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七、课程结构框架</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八、课程设置及要求</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6</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一）公共基础课程</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6</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12"/>
              <w:sz w:val="28"/>
              <w:szCs w:val="28"/>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二）专业（技能）课程</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rPr>
            <w:fldChar w:fldCharType="begin"/>
          </w:r>
          <w:r>
            <w:rPr>
              <w:rFonts w:hint="eastAsia" w:ascii="仿宋_GB2312" w:hAnsi="仿宋_GB2312" w:eastAsia="仿宋_GB2312" w:cs="仿宋_GB2312"/>
              <w:b w:val="0"/>
              <w:bCs w:val="0"/>
              <w:spacing w:val="12"/>
              <w:sz w:val="28"/>
              <w:szCs w:val="28"/>
            </w:rPr>
            <w:instrText xml:space="preserve"> HYPERLINK \l "bookmark6" </w:instrText>
          </w:r>
          <w:r>
            <w:rPr>
              <w:rFonts w:hint="eastAsia" w:ascii="仿宋_GB2312" w:hAnsi="仿宋_GB2312" w:eastAsia="仿宋_GB2312" w:cs="仿宋_GB2312"/>
              <w:b w:val="0"/>
              <w:bCs w:val="0"/>
              <w:spacing w:val="12"/>
              <w:sz w:val="28"/>
              <w:szCs w:val="28"/>
            </w:rPr>
            <w:fldChar w:fldCharType="separate"/>
          </w:r>
          <w:r>
            <w:rPr>
              <w:rFonts w:hint="eastAsia" w:ascii="仿宋_GB2312" w:hAnsi="仿宋_GB2312" w:eastAsia="仿宋_GB2312" w:cs="仿宋_GB2312"/>
              <w:b w:val="0"/>
              <w:bCs w:val="0"/>
              <w:spacing w:val="12"/>
              <w:sz w:val="28"/>
              <w:szCs w:val="28"/>
            </w:rPr>
            <w:t>1</w:t>
          </w:r>
          <w:r>
            <w:rPr>
              <w:rFonts w:hint="eastAsia" w:ascii="仿宋_GB2312" w:hAnsi="仿宋_GB2312" w:eastAsia="仿宋_GB2312" w:cs="仿宋_GB2312"/>
              <w:b w:val="0"/>
              <w:bCs w:val="0"/>
              <w:spacing w:val="12"/>
              <w:sz w:val="28"/>
              <w:szCs w:val="28"/>
              <w:lang w:val="en-US" w:eastAsia="zh-CN"/>
            </w:rPr>
            <w:t>0</w:t>
          </w:r>
          <w:r>
            <w:rPr>
              <w:rFonts w:hint="eastAsia" w:ascii="仿宋_GB2312" w:hAnsi="仿宋_GB2312" w:eastAsia="仿宋_GB2312" w:cs="仿宋_GB2312"/>
              <w:b w:val="0"/>
              <w:bCs w:val="0"/>
              <w:spacing w:val="12"/>
              <w:sz w:val="28"/>
              <w:szCs w:val="28"/>
            </w:rPr>
            <w:fldChar w:fldCharType="end"/>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1.</w:t>
          </w:r>
          <w:r>
            <w:rPr>
              <w:rFonts w:hint="eastAsia" w:ascii="仿宋_GB2312" w:hAnsi="仿宋_GB2312" w:eastAsia="仿宋_GB2312" w:cs="仿宋_GB2312"/>
              <w:b w:val="0"/>
              <w:bCs w:val="0"/>
              <w:spacing w:val="12"/>
              <w:sz w:val="28"/>
              <w:szCs w:val="28"/>
              <w:lang w:val="en-US" w:eastAsia="zh-CN"/>
            </w:rPr>
            <w:t>专业基础课程</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10</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2</w:t>
          </w:r>
          <w:r>
            <w:rPr>
              <w:rFonts w:hint="eastAsia" w:ascii="仿宋_GB2312" w:hAnsi="仿宋_GB2312" w:eastAsia="仿宋_GB2312" w:cs="仿宋_GB2312"/>
              <w:b w:val="0"/>
              <w:bCs w:val="0"/>
              <w:spacing w:val="12"/>
              <w:sz w:val="28"/>
              <w:szCs w:val="28"/>
            </w:rPr>
            <w:t>.</w:t>
          </w:r>
          <w:r>
            <w:rPr>
              <w:rFonts w:hint="eastAsia" w:ascii="仿宋_GB2312" w:hAnsi="仿宋_GB2312" w:eastAsia="仿宋_GB2312" w:cs="仿宋_GB2312"/>
              <w:b w:val="0"/>
              <w:bCs w:val="0"/>
              <w:spacing w:val="12"/>
              <w:sz w:val="28"/>
              <w:szCs w:val="28"/>
              <w:lang w:val="en-US" w:eastAsia="zh-CN"/>
            </w:rPr>
            <w:t>专业核心课程</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3</w:t>
          </w:r>
          <w:r>
            <w:rPr>
              <w:rFonts w:hint="eastAsia" w:ascii="仿宋_GB2312" w:hAnsi="仿宋_GB2312" w:eastAsia="仿宋_GB2312" w:cs="仿宋_GB2312"/>
              <w:b w:val="0"/>
              <w:bCs w:val="0"/>
              <w:spacing w:val="12"/>
              <w:sz w:val="28"/>
              <w:szCs w:val="28"/>
            </w:rPr>
            <w:t>.</w:t>
          </w:r>
          <w:r>
            <w:rPr>
              <w:rFonts w:hint="eastAsia" w:ascii="仿宋_GB2312" w:hAnsi="仿宋_GB2312" w:eastAsia="仿宋_GB2312" w:cs="仿宋_GB2312"/>
              <w:b w:val="0"/>
              <w:bCs w:val="0"/>
              <w:spacing w:val="12"/>
              <w:sz w:val="28"/>
              <w:szCs w:val="28"/>
              <w:lang w:val="en-US" w:eastAsia="zh-CN"/>
            </w:rPr>
            <w:t>专业拓展课程</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4</w:t>
          </w:r>
          <w:r>
            <w:rPr>
              <w:rFonts w:hint="eastAsia" w:ascii="仿宋_GB2312" w:hAnsi="仿宋_GB2312" w:eastAsia="仿宋_GB2312" w:cs="仿宋_GB2312"/>
              <w:b w:val="0"/>
              <w:bCs w:val="0"/>
              <w:spacing w:val="12"/>
              <w:sz w:val="28"/>
              <w:szCs w:val="28"/>
            </w:rPr>
            <w:t>.</w:t>
          </w:r>
          <w:r>
            <w:rPr>
              <w:rFonts w:hint="eastAsia" w:ascii="仿宋_GB2312" w:hAnsi="仿宋_GB2312" w:eastAsia="仿宋_GB2312" w:cs="仿宋_GB2312"/>
              <w:b w:val="0"/>
              <w:bCs w:val="0"/>
              <w:spacing w:val="12"/>
              <w:sz w:val="28"/>
              <w:szCs w:val="28"/>
              <w:lang w:val="en-US" w:eastAsia="zh-CN"/>
            </w:rPr>
            <w:t>实习实训</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九、教学进程总体安排</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一）基本要求</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二）</w:t>
          </w:r>
          <w:r>
            <w:rPr>
              <w:rFonts w:hint="eastAsia" w:ascii="仿宋_GB2312" w:hAnsi="仿宋_GB2312" w:eastAsia="仿宋_GB2312" w:cs="仿宋_GB2312"/>
              <w:b w:val="0"/>
              <w:bCs w:val="0"/>
              <w:spacing w:val="12"/>
              <w:sz w:val="28"/>
              <w:szCs w:val="28"/>
            </w:rPr>
            <w:t>教学</w:t>
          </w:r>
          <w:r>
            <w:rPr>
              <w:rFonts w:hint="eastAsia" w:ascii="仿宋_GB2312" w:hAnsi="仿宋_GB2312" w:eastAsia="仿宋_GB2312" w:cs="仿宋_GB2312"/>
              <w:b w:val="0"/>
              <w:bCs w:val="0"/>
              <w:spacing w:val="12"/>
              <w:sz w:val="28"/>
              <w:szCs w:val="28"/>
              <w:lang w:val="en-US" w:eastAsia="zh-CN"/>
            </w:rPr>
            <w:t>时间安排</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三）</w:t>
          </w:r>
          <w:r>
            <w:rPr>
              <w:rFonts w:hint="eastAsia" w:ascii="仿宋_GB2312" w:hAnsi="仿宋_GB2312" w:eastAsia="仿宋_GB2312" w:cs="仿宋_GB2312"/>
              <w:b w:val="0"/>
              <w:bCs w:val="0"/>
              <w:spacing w:val="12"/>
              <w:sz w:val="28"/>
              <w:szCs w:val="28"/>
            </w:rPr>
            <w:t>教</w:t>
          </w:r>
          <w:r>
            <w:rPr>
              <w:rFonts w:hint="eastAsia" w:ascii="仿宋_GB2312" w:hAnsi="仿宋_GB2312" w:eastAsia="仿宋_GB2312" w:cs="仿宋_GB2312"/>
              <w:b w:val="0"/>
              <w:bCs w:val="0"/>
              <w:spacing w:val="12"/>
              <w:sz w:val="28"/>
              <w:szCs w:val="28"/>
              <w:lang w:val="en-US" w:eastAsia="zh-CN"/>
            </w:rPr>
            <w:t>学进程安排表</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15</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十、实施保障</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20</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一）师资队伍</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20</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二）教学设施</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三）教学资源</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25</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四）教学方法</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26</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五）学习评价</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27</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六）质量管理</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28</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十一、毕业要求</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29</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十二、附录</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29</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b w:val="0"/>
              <w:bCs w:val="0"/>
              <w:spacing w:val="12"/>
              <w:sz w:val="28"/>
              <w:szCs w:val="28"/>
              <w:lang w:val="en-US" w:eastAsia="zh-CN"/>
            </w:rPr>
            <w:t>一）</w:t>
          </w:r>
          <w:r>
            <w:rPr>
              <w:rFonts w:hint="eastAsia" w:ascii="仿宋_GB2312" w:hAnsi="仿宋_GB2312" w:eastAsia="仿宋_GB2312" w:cs="仿宋_GB2312"/>
              <w:sz w:val="32"/>
              <w:szCs w:val="32"/>
              <w:lang w:val="en-US" w:eastAsia="zh-CN"/>
            </w:rPr>
            <w:t>岗课赛证与职业能力分析表</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30</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eastAsia="zh-CN"/>
            </w:rPr>
            <w:t>（</w:t>
          </w:r>
          <w:r>
            <w:rPr>
              <w:rFonts w:hint="default" w:ascii="仿宋_GB2312" w:hAnsi="仿宋_GB2312" w:eastAsia="仿宋_GB2312" w:cs="仿宋_GB2312"/>
              <w:b w:val="0"/>
              <w:bCs w:val="0"/>
              <w:spacing w:val="12"/>
              <w:sz w:val="28"/>
              <w:szCs w:val="28"/>
              <w:lang w:eastAsia="zh-CN"/>
            </w:rPr>
            <w:t>二</w:t>
          </w:r>
          <w:r>
            <w:rPr>
              <w:rFonts w:hint="eastAsia" w:ascii="仿宋_GB2312" w:hAnsi="仿宋_GB2312" w:eastAsia="仿宋_GB2312" w:cs="仿宋_GB2312"/>
              <w:b w:val="0"/>
              <w:bCs w:val="0"/>
              <w:spacing w:val="12"/>
              <w:sz w:val="28"/>
              <w:szCs w:val="28"/>
              <w:lang w:eastAsia="zh-CN"/>
            </w:rPr>
            <w:t>）</w:t>
          </w:r>
          <w:r>
            <w:rPr>
              <w:rFonts w:hint="eastAsia" w:ascii="仿宋_GB2312" w:hAnsi="仿宋_GB2312" w:eastAsia="仿宋_GB2312" w:cs="仿宋_GB2312"/>
              <w:sz w:val="32"/>
              <w:szCs w:val="32"/>
              <w:lang w:val="en-US" w:eastAsia="zh-CN"/>
            </w:rPr>
            <w:t>教学进程变更申请表</w:t>
          </w:r>
          <w:r>
            <w:rPr>
              <w:rFonts w:hint="eastAsia" w:ascii="仿宋_GB2312" w:hAnsi="仿宋_GB2312" w:eastAsia="仿宋_GB2312" w:cs="仿宋_GB2312"/>
              <w:b w:val="0"/>
              <w:bCs w:val="0"/>
              <w:spacing w:val="12"/>
              <w:sz w:val="28"/>
              <w:szCs w:val="28"/>
            </w:rPr>
            <w:tab/>
          </w:r>
          <w:r>
            <w:rPr>
              <w:rFonts w:hint="default" w:ascii="仿宋_GB2312" w:hAnsi="仿宋_GB2312" w:eastAsia="仿宋_GB2312" w:cs="仿宋_GB2312"/>
              <w:b w:val="0"/>
              <w:bCs w:val="0"/>
              <w:spacing w:val="12"/>
              <w:sz w:val="28"/>
              <w:szCs w:val="28"/>
            </w:rPr>
            <w:t>3</w:t>
          </w:r>
          <w:r>
            <w:rPr>
              <w:rFonts w:hint="eastAsia" w:ascii="仿宋_GB2312" w:hAnsi="仿宋_GB2312" w:eastAsia="仿宋_GB2312" w:cs="仿宋_GB2312"/>
              <w:b w:val="0"/>
              <w:bCs w:val="0"/>
              <w:spacing w:val="12"/>
              <w:sz w:val="28"/>
              <w:szCs w:val="28"/>
              <w:lang w:val="en-US" w:eastAsia="zh-CN"/>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方正小标宋简体" w:hAnsi="方正小标宋简体" w:eastAsia="方正小标宋简体" w:cs="方正小标宋简体"/>
              <w:sz w:val="44"/>
              <w:szCs w:val="44"/>
              <w:lang w:val="en-US" w:eastAsia="zh-CN"/>
            </w:rPr>
            <w:sectPr>
              <w:headerReference r:id="rId3" w:type="default"/>
              <w:footerReference r:id="rId4" w:type="default"/>
              <w:pgSz w:w="11907" w:h="16840"/>
              <w:pgMar w:top="2041" w:right="1531" w:bottom="1985" w:left="1531" w:header="851" w:footer="1644" w:gutter="0"/>
              <w:pgBorders>
                <w:top w:val="none" w:sz="0" w:space="0"/>
                <w:left w:val="none" w:sz="0" w:space="0"/>
                <w:bottom w:val="none" w:sz="0" w:space="0"/>
                <w:right w:val="none" w:sz="0" w:space="0"/>
              </w:pgBorders>
              <w:pgNumType w:fmt="decimal" w:start="1"/>
              <w:cols w:space="425" w:num="1"/>
              <w:docGrid w:type="lines" w:linePitch="435" w:charSpace="-6554"/>
            </w:sectPr>
          </w:pPr>
          <w:r>
            <w:rPr>
              <w:rFonts w:hint="eastAsia" w:ascii="仿宋_GB2312" w:hAnsi="仿宋_GB2312" w:eastAsia="仿宋_GB2312" w:cs="仿宋_GB2312"/>
              <w:b w:val="0"/>
              <w:bCs w:val="0"/>
              <w:spacing w:val="12"/>
              <w:sz w:val="28"/>
              <w:szCs w:val="28"/>
              <w:lang w:eastAsia="zh-CN"/>
            </w:rPr>
            <w:t>十三、课程标准</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33</w:t>
          </w:r>
        </w:p>
      </w:sdtContent>
    </w:sdt>
    <w:p>
      <w:pPr>
        <w:keepNext w:val="0"/>
        <w:keepLines w:val="0"/>
        <w:pageBreakBefore w:val="0"/>
        <w:widowControl w:val="0"/>
        <w:kinsoku/>
        <w:wordWrap/>
        <w:overflowPunct/>
        <w:topLinePunct w:val="0"/>
        <w:autoSpaceDE/>
        <w:autoSpaceDN/>
        <w:bidi w:val="0"/>
        <w:adjustRightInd w:val="0"/>
        <w:snapToGrid w:val="0"/>
        <w:spacing w:after="219" w:afterLines="50"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 xml:space="preserve"> 会计事务专业人才培养方案</w:t>
      </w:r>
    </w:p>
    <w:p>
      <w:pPr>
        <w:pStyle w:val="13"/>
        <w:adjustRightInd w:val="0"/>
        <w:snapToGrid w:val="0"/>
        <w:spacing w:before="0" w:beforeAutospacing="0" w:after="0" w:afterAutospacing="0"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 xml:space="preserve"> 一、</w:t>
      </w:r>
      <w:r>
        <w:rPr>
          <w:rFonts w:hint="eastAsia" w:ascii="黑体" w:hAnsi="黑体" w:eastAsia="黑体" w:cs="黑体"/>
          <w:sz w:val="32"/>
          <w:szCs w:val="32"/>
        </w:rPr>
        <w:t>专业名称及代码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专业名称</w:t>
      </w:r>
      <w:r>
        <w:rPr>
          <w:rFonts w:hint="eastAsia" w:ascii="仿宋_GB2312" w:hAnsi="仿宋_GB2312" w:eastAsia="仿宋_GB2312" w:cs="仿宋_GB2312"/>
          <w:color w:val="auto"/>
          <w:sz w:val="32"/>
          <w:szCs w:val="32"/>
          <w:lang w:eastAsia="zh-CN"/>
        </w:rPr>
        <w:t>：会计事务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2.专业代码：730301</w:t>
      </w:r>
    </w:p>
    <w:p>
      <w:pPr>
        <w:pStyle w:val="13"/>
        <w:adjustRightInd w:val="0"/>
        <w:snapToGrid w:val="0"/>
        <w:spacing w:before="0" w:beforeAutospacing="0" w:after="0" w:afterAutospacing="0" w:line="560" w:lineRule="exact"/>
        <w:ind w:firstLine="640" w:firstLineChars="20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二、入学要求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初中毕业生或具有同等学</w:t>
      </w:r>
      <w:r>
        <w:rPr>
          <w:rFonts w:hint="default" w:ascii="仿宋_GB2312" w:hAnsi="仿宋_GB2312" w:eastAsia="仿宋_GB2312" w:cs="仿宋_GB2312"/>
          <w:color w:val="auto"/>
          <w:sz w:val="32"/>
          <w:szCs w:val="32"/>
          <w:lang w:eastAsia="zh-CN"/>
        </w:rPr>
        <w:t>力</w:t>
      </w:r>
      <w:r>
        <w:rPr>
          <w:rFonts w:hint="eastAsia" w:ascii="仿宋_GB2312" w:hAnsi="仿宋_GB2312" w:eastAsia="仿宋_GB2312" w:cs="仿宋_GB2312"/>
          <w:color w:val="auto"/>
          <w:sz w:val="32"/>
          <w:szCs w:val="32"/>
          <w:lang w:val="en-US" w:eastAsia="zh-CN"/>
        </w:rPr>
        <w:t>者</w:t>
      </w:r>
    </w:p>
    <w:p>
      <w:pPr>
        <w:pStyle w:val="13"/>
        <w:adjustRightInd w:val="0"/>
        <w:snapToGrid w:val="0"/>
        <w:spacing w:before="0" w:beforeAutospacing="0" w:after="0" w:afterAutospacing="0" w:line="560" w:lineRule="exact"/>
        <w:ind w:firstLine="640" w:firstLineChars="20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三、修业年限</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黑体" w:hAnsi="黑体" w:eastAsia="黑体" w:cs="黑体"/>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3年</w:t>
      </w:r>
    </w:p>
    <w:p>
      <w:pPr>
        <w:pStyle w:val="13"/>
        <w:adjustRightInd w:val="0"/>
        <w:snapToGrid w:val="0"/>
        <w:spacing w:before="0" w:beforeAutospacing="0" w:after="0" w:afterAutospacing="0"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四、职业面向</w:t>
      </w:r>
    </w:p>
    <w:p>
      <w:pPr>
        <w:widowControl w:val="0"/>
        <w:autoSpaceDE w:val="0"/>
        <w:autoSpaceDN w:val="0"/>
        <w:adjustRightInd w:val="0"/>
        <w:spacing w:after="0" w:line="52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面向会计服务机构和金融服务企业、中小企业、事业单位出纳、会计和财税代理服务、会计信息系统运营服务等岗位（群）。</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jc w:val="center"/>
        <w:textAlignment w:val="auto"/>
        <w:rPr>
          <w:rFonts w:hint="default" w:ascii="黑体" w:hAnsi="黑体" w:eastAsia="黑体" w:cs="黑体"/>
          <w:lang w:val="en-US" w:eastAsia="zh-CN"/>
        </w:rPr>
      </w:pPr>
      <w:r>
        <w:rPr>
          <w:rFonts w:hint="eastAsia" w:ascii="黑体" w:hAnsi="黑体" w:eastAsia="黑体" w:cs="黑体"/>
          <w:lang w:val="en-US" w:eastAsia="zh-CN"/>
        </w:rPr>
        <w:t>表1：职业面向信息表</w:t>
      </w:r>
    </w:p>
    <w:tbl>
      <w:tblPr>
        <w:tblStyle w:val="15"/>
        <w:tblW w:w="96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170"/>
        <w:gridCol w:w="1230"/>
        <w:gridCol w:w="1740"/>
        <w:gridCol w:w="2265"/>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trPr>
        <w:tc>
          <w:tcPr>
            <w:tcW w:w="11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专业大类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专业类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2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对应行业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7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主要职业类别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22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主要岗位</w:t>
            </w:r>
          </w:p>
        </w:tc>
        <w:tc>
          <w:tcPr>
            <w:tcW w:w="20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职业资格证书或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exact"/>
        </w:trPr>
        <w:tc>
          <w:tcPr>
            <w:tcW w:w="11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财经商贸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（73）</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财务会计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（7303）</w:t>
            </w:r>
          </w:p>
        </w:tc>
        <w:tc>
          <w:tcPr>
            <w:tcW w:w="12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会计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审计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税务服务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（L7241）</w:t>
            </w:r>
          </w:p>
        </w:tc>
        <w:tc>
          <w:tcPr>
            <w:tcW w:w="17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会计人员（2-06-03-00）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收银员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（4-01-01-02）</w:t>
            </w:r>
          </w:p>
        </w:tc>
        <w:tc>
          <w:tcPr>
            <w:tcW w:w="22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会计专业人员职业，企业事业单位出纳、会计和财税代理服务、会计信息系统运营服务等岗位（群）</w:t>
            </w:r>
          </w:p>
        </w:tc>
        <w:tc>
          <w:tcPr>
            <w:tcW w:w="20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会计专业技术资格证书（初级）、业财一体化（初级）、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智能财税（初级)</w:t>
            </w:r>
          </w:p>
        </w:tc>
      </w:tr>
    </w:tbl>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2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w:t>
      </w:r>
      <w:r>
        <w:rPr>
          <w:rFonts w:hint="eastAsia" w:ascii="黑体" w:hAnsi="黑体" w:eastAsia="黑体" w:cs="黑体"/>
          <w:sz w:val="32"/>
          <w:szCs w:val="32"/>
          <w:lang w:val="en-US" w:eastAsia="zh-CN"/>
        </w:rPr>
        <mc:AlternateContent>
          <mc:Choice Requires="wps">
            <w:drawing>
              <wp:anchor distT="0" distB="0" distL="114300" distR="114300" simplePos="0" relativeHeight="251683840"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3840;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5p+32AAAAAUBAAAPAAAAAAAAAAEAIAAAACIAAABkcnMvZG93bnJldi54bWxQ&#10;SwECFAAUAAAACACHTuJAfDQUOTACAACABAAADgAAAAAAAAABACAAAAAnAQAAZHJzL2Uyb0RvYy54&#10;bWxQSwUGAAAAAAYABgBZAQAAyQUAAAAA&#10;" path="m1,3l3,1e">
                <v:fill on="f" focussize="0,0"/>
                <v:stroke weight="0.14pt" color="#2E97D3" joinstyle="round" endcap="square"/>
                <v:imagedata o:title=""/>
                <o:lock v:ext="edit" aspectratio="f"/>
              </v:shape>
            </w:pict>
          </mc:Fallback>
        </mc:AlternateContent>
      </w:r>
      <w:bookmarkStart w:id="1" w:name="bookmark26"/>
      <w:bookmarkEnd w:id="1"/>
      <w:r>
        <w:rPr>
          <w:rFonts w:hint="eastAsia" w:ascii="黑体" w:hAnsi="黑体" w:eastAsia="黑体" w:cs="黑体"/>
          <w:sz w:val="32"/>
          <w:szCs w:val="32"/>
          <w:lang w:val="en-US" w:eastAsia="zh-CN"/>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0"/>
                    <a:stretch>
                      <a:fillRect/>
                    </a:stretch>
                  </pic:blipFill>
                  <pic:spPr>
                    <a:xfrm>
                      <a:off x="0" y="0"/>
                      <a:ext cx="1777" cy="141414"/>
                    </a:xfrm>
                    <a:prstGeom prst="rect">
                      <a:avLst/>
                    </a:prstGeom>
                  </pic:spPr>
                </pic:pic>
              </a:graphicData>
            </a:graphic>
          </wp:inline>
        </w:drawing>
      </w:r>
      <w:r>
        <w:rPr>
          <w:rFonts w:hint="eastAsia" w:ascii="黑体" w:hAnsi="黑体" w:eastAsia="黑体" w:cs="黑体"/>
          <w:sz w:val="32"/>
          <w:szCs w:val="32"/>
          <w:lang w:val="en-US" w:eastAsia="zh-CN"/>
        </w:rPr>
        <w:t>接续专业</w:t>
      </w:r>
    </w:p>
    <w:p>
      <w:pPr>
        <w:keepNext w:val="0"/>
        <w:keepLines w:val="0"/>
        <w:pageBreakBefore w:val="0"/>
        <w:widowControl w:val="0"/>
        <w:kinsoku/>
        <w:wordWrap/>
        <w:overflowPunct/>
        <w:topLinePunct w:val="0"/>
        <w:autoSpaceDE/>
        <w:autoSpaceDN/>
        <w:bidi w:val="0"/>
        <w:spacing w:line="520" w:lineRule="exact"/>
        <w:ind w:left="0" w:firstLine="420" w:firstLineChars="200"/>
        <w:textAlignment w:val="auto"/>
        <w:rPr>
          <w:rFonts w:hint="eastAsia" w:ascii="仿宋_GB2312" w:hAnsi="仿宋_GB2312" w:eastAsia="仿宋_GB2312" w:cs="仿宋_GB2312"/>
          <w:sz w:val="32"/>
          <w:szCs w:val="32"/>
          <w:lang w:val="en-US" w:eastAsia="zh-CN"/>
        </w:rPr>
      </w:pPr>
      <w:r>
        <w:rPr>
          <w:color w:val="auto"/>
        </w:rP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1"/>
                    <a:stretch>
                      <a:fillRect/>
                    </a:stretch>
                  </pic:blipFill>
                  <pic:spPr>
                    <a:xfrm>
                      <a:off x="0" y="0"/>
                      <a:ext cx="2997" cy="2476"/>
                    </a:xfrm>
                    <a:prstGeom prst="rect">
                      <a:avLst/>
                    </a:prstGeom>
                  </pic:spPr>
                </pic:pic>
              </a:graphicData>
            </a:graphic>
          </wp:inline>
        </w:drawing>
      </w:r>
      <w:r>
        <w:rPr>
          <w:rFonts w:hint="eastAsia" w:ascii="仿宋_GB2312" w:hAnsi="仿宋_GB2312" w:eastAsia="仿宋_GB2312" w:cs="仿宋_GB2312"/>
          <w:sz w:val="32"/>
          <w:szCs w:val="32"/>
          <w:lang w:val="en-US" w:eastAsia="zh-CN"/>
        </w:rPr>
        <w:t>在专业人才培养中注重培养终身学习理念，让学生明确本专业毕业后继续学习渠道和接受更高层次教育的专业面向。</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接续高职专科专业：大数据与会计（目前我校学生接续专业）、会计信息管理、财税大数据应用</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接续高职本科专业：财税大数据应用、大数据与会计</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sz w:val="32"/>
          <w:szCs w:val="32"/>
          <w:lang w:val="en-US" w:eastAsia="zh-CN"/>
        </w:rPr>
        <w:t>接续普通本科专业：会计学</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4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六、培养目标与培养规格</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（一）培养目标</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企业经营、会计管理等知识，具有会计核算与监督、财税咨询与服务、财务数据分析与应用等能力，能够从事企业事业单位出纳、会计与财税代理服务、会计信息系统实施等工作的技术技能人才。</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val="en-US" w:eastAsia="zh-CN"/>
        </w:rPr>
        <w:t>（二）培养规格</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1.素质要求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（2）崇尚宪法、遵法守纪、崇德向善、诚实守信、尊重生命、热爱劳动，履行道德准则和法律规范，具有社会责任感和社会参与意识；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（3）具有良好的职业道德和职业素养。崇德向善、诚实守信、爱岗敬业、具有精益求精德工匠精神；尊重劳动、热爱劳动、具有较强</w:t>
      </w:r>
      <w:r>
        <w:rPr>
          <w:rFonts w:hint="default"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lang w:val="en-US" w:eastAsia="zh-CN"/>
        </w:rPr>
        <w:t>实践能力；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（4）具有较强的人际交往能力，沟通协调能力，团队合作精神、创新和服务意识；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（5）具有质量意识、绿色环保意识、安全意识、信息素养、创新精神，文明生产意识，严格遵守操作规程；</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（6）具有良好的身心素质和人文素养，具有健康的体魄和心理、健全的人格，能够掌握基本运动技能，具有感受美、表现美、鉴赏美、创造美的能力；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（7）具有良好的生活习惯、行为习惯和自我管理能力，具有职业生涯规划意识和可持续发展能力。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2.知识要求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（1）掌握中等职业学校学生必备的思想政治、语文、数学、英语、信息技术、艺术、体育与健康和中华优秀传统文化等知识；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（2）熟悉与本专业相关的法律法规以及环境保护、安全消防和安全防护等知识；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（3）掌握本专业所需的文化基础知识；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（4）掌握从事本专业工作所需要的会计核算基础知识；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（5）掌握会计专业的理论和技术，包括财务会计、审计、统计、管理会计、财务管理、成本会计、行政事业单位会计等专业理论知识和相关的操作技能；</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宋体" w:hAnsi="宋体" w:cs="宋体"/>
          <w:b/>
          <w:bCs/>
          <w:kern w:val="2"/>
          <w:sz w:val="24"/>
          <w:szCs w:val="24"/>
        </w:rPr>
      </w:pPr>
      <w:r>
        <w:rPr>
          <w:rFonts w:hint="eastAsia" w:ascii="仿宋_GB2312" w:hAnsi="仿宋_GB2312" w:eastAsia="仿宋_GB2312" w:cs="仿宋_GB2312"/>
          <w:color w:val="auto"/>
          <w:sz w:val="32"/>
          <w:szCs w:val="32"/>
          <w:lang w:val="en-US" w:eastAsia="zh-CN"/>
        </w:rPr>
        <w:t>（6）了解与本专业有关的经济法律知识、税收法律知识、企业管理知识、市场营销知识和应用文写作能力等知识。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3.能力要求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（1）具有合作探究、终身学习、分析和解决问题能力；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（2）具有良好的语言文字表达能力和沟通能力；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（3）具有本专业必需的信息技术应用和维护能力；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（4）具有企业主要经济业务票据识别、票据影像化处理以及电子发票开具等票据处理的能力；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（5）具有企业收支业务办理、出纳业务处理和往来资金管理的能力；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（6）具有主要经济业务会计确认、计量、报告以及实施会计监督的能力；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（7）具有财税咨询与服务，从事发票开具、票据录入分类整理、代办企业工商登记、企业税务登记及社保等会计事务的能力；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（8）具有办理智能财务全业务流程、</w:t>
      </w:r>
      <w:r>
        <w:rPr>
          <w:rFonts w:hint="default" w:ascii="仿宋_GB2312" w:hAnsi="仿宋_GB2312" w:eastAsia="仿宋_GB2312" w:cs="仿宋_GB2312"/>
          <w:color w:val="auto"/>
          <w:sz w:val="32"/>
          <w:szCs w:val="32"/>
          <w:lang w:eastAsia="zh-CN"/>
        </w:rPr>
        <w:t>业务</w:t>
      </w:r>
      <w:r>
        <w:rPr>
          <w:rFonts w:hint="eastAsia" w:ascii="仿宋_GB2312" w:hAnsi="仿宋_GB2312" w:eastAsia="仿宋_GB2312" w:cs="仿宋_GB2312"/>
          <w:color w:val="auto"/>
          <w:sz w:val="32"/>
          <w:szCs w:val="32"/>
          <w:lang w:val="en-US" w:eastAsia="zh-CN"/>
        </w:rPr>
        <w:t>核算与监督、应用财务机器人进行辅助核算与管理、会计信息系统环境搭建、业务流程与基础数据调查整理、日常运营服务的能力；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（9）具有企业经营数据、财务报表数据分析并对数据分析结果进行可视化呈现的能力。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七、</w:t>
      </w:r>
      <w:r>
        <w:rPr>
          <w:rFonts w:hint="eastAsia" w:ascii="黑体" w:hAnsi="黑体" w:eastAsia="黑体" w:cs="黑体"/>
          <w:color w:val="auto"/>
          <w:kern w:val="0"/>
          <w:sz w:val="32"/>
          <w:szCs w:val="32"/>
        </w:rPr>
        <w:t>课程结构框架</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专业人才培养课程体系。</w: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sectPr>
          <w:footerReference r:id="rId5" w:type="default"/>
          <w:pgSz w:w="11907" w:h="16840"/>
          <w:pgMar w:top="2041" w:right="1531" w:bottom="1985" w:left="1531" w:header="851" w:footer="1644" w:gutter="0"/>
          <w:pgBorders>
            <w:top w:val="none" w:sz="0" w:space="0"/>
            <w:left w:val="none" w:sz="0" w:space="0"/>
            <w:bottom w:val="none" w:sz="0" w:space="0"/>
            <w:right w:val="none" w:sz="0" w:space="0"/>
          </w:pgBorders>
          <w:pgNumType w:fmt="decimal" w:start="1"/>
          <w:cols w:space="425" w:num="1"/>
          <w:docGrid w:type="lines" w:linePitch="435" w:charSpace="-6554"/>
        </w:sectPr>
      </w:pPr>
    </w:p>
    <w:p>
      <w:pPr>
        <w:shd w:val="clear" w:color="auto" w:fill="auto"/>
        <w:adjustRightInd w:val="0"/>
        <w:snapToGrid w:val="0"/>
        <w:spacing w:line="580" w:lineRule="exact"/>
        <w:jc w:val="center"/>
        <w:rPr>
          <w:rFonts w:hint="eastAsia" w:ascii="黑体" w:hAnsi="黑体" w:eastAsia="黑体" w:cs="黑体"/>
          <w:b/>
          <w:bCs/>
          <w:color w:val="auto"/>
          <w:sz w:val="28"/>
          <w:szCs w:val="28"/>
          <w:lang w:val="en-US"/>
        </w:rPr>
      </w:pPr>
      <w:r>
        <w:rPr>
          <w:rFonts w:hint="eastAsia" w:ascii="黑体" w:hAnsi="黑体" w:eastAsia="黑体" w:cs="黑体"/>
          <w:b/>
          <w:bCs/>
          <w:color w:val="auto"/>
          <w:kern w:val="0"/>
          <w:sz w:val="28"/>
          <w:szCs w:val="28"/>
          <w:lang w:val="en-US" w:eastAsia="zh-CN"/>
        </w:rPr>
        <w:t>会计事务专业课程体系</w:t>
      </w:r>
    </w:p>
    <w:p>
      <w:pPr>
        <w:adjustRightInd w:val="0"/>
        <w:snapToGrid w:val="0"/>
        <w:spacing w:line="580" w:lineRule="exact"/>
        <w:rPr>
          <w:rFonts w:hint="eastAsia" w:ascii="仿宋" w:hAnsi="仿宋" w:eastAsia="仿宋" w:cs="仿宋"/>
          <w:color w:val="auto"/>
          <w:sz w:val="28"/>
          <w:szCs w:val="28"/>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-466090</wp:posOffset>
                </wp:positionH>
                <wp:positionV relativeFrom="paragraph">
                  <wp:posOffset>275590</wp:posOffset>
                </wp:positionV>
                <wp:extent cx="602615" cy="2726055"/>
                <wp:effectExtent l="9525" t="9525" r="16510" b="26670"/>
                <wp:wrapNone/>
                <wp:docPr id="28" name="矩形 28"/>
                <wp:cNvGraphicFramePr/>
                <a:graphic xmlns:a="http://schemas.openxmlformats.org/drawingml/2006/main">
                  <a:graphicData uri="http://schemas.microsoft.com/office/word/2010/wordprocessingShape">
                    <wps:wsp>
                      <wps:cNvSpPr/>
                      <wps:spPr>
                        <a:xfrm>
                          <a:off x="794385" y="1292860"/>
                          <a:ext cx="602615" cy="2726055"/>
                        </a:xfrm>
                        <a:prstGeom prst="rect">
                          <a:avLst/>
                        </a:prstGeom>
                        <a:solidFill>
                          <a:srgbClr val="92D050"/>
                        </a:solidFill>
                        <a:ln w="19050" cap="flat" cmpd="sng" algn="ctr">
                          <a:solidFill>
                            <a:schemeClr val="tx1"/>
                          </a:soli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1.7pt;height:214.65pt;width:47.45pt;z-index:251665408;v-text-anchor:middle;mso-width-relative:page;mso-height-relative:page;" fillcolor="#92D050" filled="t" stroked="t" coordsize="21600,21600" o:gfxdata="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zfiux2QAAAAkB&#10;AAAPAAAAAAAAAAEAIAAAACIAAABkcnMvZG93bnJldi54bWxQSwECFAAUAAAACACHTuJA270XQowC&#10;AAAaBQAADgAAAAAAAAABACAAAAAoAQAAZHJzL2Uyb0RvYy54bWxQSwUGAAAAAAYABgBZAQAAJgYA&#10;AAAA&#10;">
                <v:fill on="t" focussize="0,0"/>
                <v:stroke weight="1.5pt" color="#000000 [3213]"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v:textbox>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6743700</wp:posOffset>
                </wp:positionH>
                <wp:positionV relativeFrom="paragraph">
                  <wp:posOffset>356235</wp:posOffset>
                </wp:positionV>
                <wp:extent cx="439420" cy="316230"/>
                <wp:effectExtent l="6350" t="15240" r="11430" b="30480"/>
                <wp:wrapNone/>
                <wp:docPr id="64" name="右箭头 64"/>
                <wp:cNvGraphicFramePr/>
                <a:graphic xmlns:a="http://schemas.openxmlformats.org/drawingml/2006/main">
                  <a:graphicData uri="http://schemas.microsoft.com/office/word/2010/wordprocessingShape">
                    <wps:wsp>
                      <wps:cNvSpPr/>
                      <wps:spPr>
                        <a:xfrm>
                          <a:off x="6891655" y="1687830"/>
                          <a:ext cx="43942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31pt;margin-top:28.05pt;height:24.9pt;width:34.6pt;z-index:251683840;v-text-anchor:middle;mso-width-relative:page;mso-height-relative:page;" fillcolor="#4874CB" filled="t" stroked="t" coordsize="21600,21600" o:gfxdata="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5JFy8NgAAAAMAQAADwAAAAAAAAABACAAAAAiAAAAZHJzL2Rvd25yZXYueG1s&#10;UEsBAhQAFAAAAAgAh07iQEx4oAKjAgAAOgUAAA4AAAAAAAAAAQAgAAAAJwEAAGRycy9lMm9Eb2Mu&#10;eG1sUEsFBgAAAAAGAAYAWQEAADwGAAAAAA==&#10;" adj="1382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3637915</wp:posOffset>
                </wp:positionH>
                <wp:positionV relativeFrom="paragraph">
                  <wp:posOffset>360045</wp:posOffset>
                </wp:positionV>
                <wp:extent cx="786765" cy="308610"/>
                <wp:effectExtent l="6350" t="15240" r="26035" b="19050"/>
                <wp:wrapNone/>
                <wp:docPr id="45" name="右箭头 45"/>
                <wp:cNvGraphicFramePr/>
                <a:graphic xmlns:a="http://schemas.openxmlformats.org/drawingml/2006/main">
                  <a:graphicData uri="http://schemas.microsoft.com/office/word/2010/wordprocessingShape">
                    <wps:wsp>
                      <wps:cNvSpPr/>
                      <wps:spPr>
                        <a:xfrm>
                          <a:off x="4530725" y="1719580"/>
                          <a:ext cx="786765"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86.45pt;margin-top:28.35pt;height:24.3pt;width:61.95pt;z-index:251682816;v-text-anchor:middle;mso-width-relative:page;mso-height-relative:page;" fillcolor="#4874CB" filled="t" stroked="t" coordsize="21600,21600" o:gfxdata="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OEtH49gAAAAKAQAADwAAAAAAAAABACAAAAAiAAAAZHJzL2Rvd25yZXYueG1s&#10;UEsBAhQAFAAAAAgAh07iQMaoD3mjAgAAOgUAAA4AAAAAAAAAAQAgAAAAJwEAAGRycy9lMm9Eb2Mu&#10;eG1sUEsFBgAAAAAGAAYAWQEAADwGAAAAAA==&#10;" adj="17364,5400">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4893945</wp:posOffset>
                </wp:positionH>
                <wp:positionV relativeFrom="paragraph">
                  <wp:posOffset>356870</wp:posOffset>
                </wp:positionV>
                <wp:extent cx="1776730" cy="363855"/>
                <wp:effectExtent l="9525" t="9525" r="23495" b="26670"/>
                <wp:wrapNone/>
                <wp:docPr id="17" name="矩形 17"/>
                <wp:cNvGraphicFramePr/>
                <a:graphic xmlns:a="http://schemas.openxmlformats.org/drawingml/2006/main">
                  <a:graphicData uri="http://schemas.microsoft.com/office/word/2010/wordprocessingShape">
                    <wps:wsp>
                      <wps:cNvSpPr/>
                      <wps:spPr>
                        <a:xfrm>
                          <a:off x="0" y="0"/>
                          <a:ext cx="1776730" cy="36385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会计技能实训－传票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28.1pt;height:28.65pt;width:139.9pt;z-index:251692032;v-text-anchor:middle;mso-width-relative:page;mso-height-relative:page;" fillcolor="#30C04F" filled="t" stroked="t" coordsize="21600,21600" o:gfxdata="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olCAdNgAAAALAQAADwAAAAAAAAABACAAAAAiAAAAZHJzL2Rvd25yZXYueG1sUEsBAhQAFAAAAAgA&#10;h07iQCSxu2yXAgAAVgUAAA4AAAAAAAAAAQAgAAAAJwEAAGRycy9lMm9Eb2MueG1sUEsFBgAAAAAG&#10;AAYAWQEAADAGAAAAAA==&#10;">
                <v:fill type="gradient" on="t" color2="#30C0B4" angle="45" focus="100%" focussize="0,0" rotate="t">
                  <o:fill type="gradientUnscaled" v:ext="backwardCompatible"/>
                </v:fill>
                <v:stroke weight="1.5pt" color="#000000 [3213]" joinstyle="round"/>
                <v:imagedata o:title=""/>
                <o:lock v:ext="edit" aspectratio="f"/>
                <v:textbox>
                  <w:txbxContent>
                    <w:p>
                      <w:pP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会计技能实训－传票</w:t>
                      </w:r>
                    </w:p>
                  </w:txbxContent>
                </v:textbox>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4893945</wp:posOffset>
                </wp:positionH>
                <wp:positionV relativeFrom="paragraph">
                  <wp:posOffset>13970</wp:posOffset>
                </wp:positionV>
                <wp:extent cx="1766570" cy="335280"/>
                <wp:effectExtent l="9525" t="9525" r="14605" b="17145"/>
                <wp:wrapNone/>
                <wp:docPr id="1" name="矩形 1"/>
                <wp:cNvGraphicFramePr/>
                <a:graphic xmlns:a="http://schemas.openxmlformats.org/drawingml/2006/main">
                  <a:graphicData uri="http://schemas.microsoft.com/office/word/2010/wordprocessingShape">
                    <wps:wsp>
                      <wps:cNvSpPr/>
                      <wps:spPr>
                        <a:xfrm>
                          <a:off x="0" y="0"/>
                          <a:ext cx="1766570" cy="33528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会计技能实训－数码点钞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26.4pt;width:139.1pt;z-index:251686912;v-text-anchor:middle;mso-width-relative:page;mso-height-relative:page;" fillcolor="#30C04F" filled="t" stroked="t" coordsize="21600,21600" o:gfxdata="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5ogb&#10;2tcAAAAJAQAADwAAAAAAAAABACAAAAAiAAAAZHJzL2Rvd25yZXYueG1sUEsBAhQAFAAAAAgAh07i&#10;QD5wHrmVAgAAVAUAAA4AAAAAAAAAAQAgAAAAJgEAAGRycy9lMm9Eb2MueG1sUEsFBgAAAAAGAAYA&#10;WQEAAC0GAAAAAA==&#10;">
                <v:fill type="gradient" on="t" color2="#30C0B4" angle="45" focus="100%" focussize="0,0" rotate="t">
                  <o:fill type="gradientUnscaled" v:ext="backwardCompatible"/>
                </v:fill>
                <v:stroke weight="1.5pt" color="#000000 [3213]" joinstyle="round"/>
                <v:imagedata o:title=""/>
                <o:lock v:ext="edit" aspectratio="f"/>
                <v:textbox>
                  <w:txbxContent>
                    <w:p>
                      <w:pP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会计技能实训－数码点钞</w:t>
                      </w:r>
                    </w:p>
                  </w:txbxContent>
                </v:textbox>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3600;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v:textbox>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2578100</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pt;margin-top:20.35pt;height:42.2pt;width:80.85pt;z-index:251672576;v-text-anchor:middle;mso-width-relative:page;mso-height-relative:page;" fillcolor="#30C04F" filled="t" stroked="t" coordsize="21600,21600" o:gfxdata="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n4dcXNcAAAAKAQAADwAAAAAAAAABACAAAAAiAAAAZHJzL2Rvd25yZXYueG1s&#10;UEsBAhQAFAAAAAgAh07iQG4rDmikAgAAYgUAAA4AAAAAAAAAAQAgAAAAJgEAAGRycy9lMm9Eb2Mu&#10;eG1sUEsFBgAAAAAGAAYAWQEAADwGA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4413250</wp:posOffset>
                </wp:positionH>
                <wp:positionV relativeFrom="paragraph">
                  <wp:posOffset>13335</wp:posOffset>
                </wp:positionV>
                <wp:extent cx="2142490" cy="1070610"/>
                <wp:effectExtent l="9525" t="9525" r="19685" b="24765"/>
                <wp:wrapNone/>
                <wp:docPr id="39" name="矩形 39"/>
                <wp:cNvGraphicFramePr/>
                <a:graphic xmlns:a="http://schemas.openxmlformats.org/drawingml/2006/main">
                  <a:graphicData uri="http://schemas.microsoft.com/office/word/2010/wordprocessingShape">
                    <wps:wsp>
                      <wps:cNvSpPr/>
                      <wps:spPr>
                        <a:xfrm>
                          <a:off x="0" y="0"/>
                          <a:ext cx="2142490" cy="107061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84.3pt;width:168.7pt;z-index:251684864;v-text-anchor:middle;mso-width-relative:page;mso-height-relative:page;" fillcolor="#30C04F" filled="t" stroked="t" coordsize="21600,21600" o:gfxdata="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1CgB0tgAAAAKAQAADwAAAAAAAAABACAAAAAiAAAAZHJzL2Rvd25yZXYueG1sUEsBAhQAFAAAAAgA&#10;h07iQB0tKuqXAgAAVwUAAA4AAAAAAAAAAQAgAAAAJwEAAGRycy9lMm9Eb2MueG1sUEsFBgAAAAAG&#10;AAYAWQEAADAGAAAAAA==&#10;">
                <v:fill type="gradient" on="t" color2="#30C0B4" angle="45" focus="100%" focussize="0,0" rotate="t">
                  <o:fill type="gradientUnscaled" v:ext="backwardCompatible"/>
                </v:fill>
                <v:stroke weight="1.5pt" color="#000000 [3213]" joinstyle="round"/>
                <v:imagedata o:title=""/>
                <o:lock v:ext="edit" aspectratio="f"/>
                <v:textbo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4877435</wp:posOffset>
                </wp:positionH>
                <wp:positionV relativeFrom="paragraph">
                  <wp:posOffset>39370</wp:posOffset>
                </wp:positionV>
                <wp:extent cx="1665605" cy="759460"/>
                <wp:effectExtent l="4445" t="4445" r="6350" b="17145"/>
                <wp:wrapNone/>
                <wp:docPr id="5" name="文本框 5"/>
                <wp:cNvGraphicFramePr/>
                <a:graphic xmlns:a="http://schemas.openxmlformats.org/drawingml/2006/main">
                  <a:graphicData uri="http://schemas.microsoft.com/office/word/2010/wordprocessingShape">
                    <wps:wsp>
                      <wps:cNvSpPr txBox="1"/>
                      <wps:spPr>
                        <a:xfrm>
                          <a:off x="0" y="0"/>
                          <a:ext cx="1665605" cy="759460"/>
                        </a:xfrm>
                        <a:prstGeom prst="rect">
                          <a:avLst/>
                        </a:prstGeom>
                        <a:solidFill>
                          <a:srgbClr val="92D050"/>
                        </a:solidFill>
                        <a:ln w="6350">
                          <a:solidFill>
                            <a:srgbClr val="00B050"/>
                          </a:solidFill>
                        </a:ln>
                        <a:effectLst/>
                      </wps:spPr>
                      <wps:txb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59.8pt;width:131.15pt;z-index:251685888;mso-width-relative:page;mso-height-relative:page;" fillcolor="#92D050" filled="t" stroked="t" coordsize="21600,21600" o:gfxdata="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kwCx2gAAAAoBAAAPAAAAAAAAAAEAIAAAACIAAABkcnMvZG93bnJldi54bWxQSwECFAAUAAAACACH&#10;TuJADk60WVsCAADGBAAADgAAAAAAAAABACAAAAApAQAAZHJzL2Uyb0RvYy54bWxQSwUGAAAAAAYA&#10;BgBZAQAA9gUAAAAA&#10;">
                <v:fill on="t" focussize="0,0"/>
                <v:stroke weight="0.5pt" color="#00B050" joinstyle="round"/>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3360;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605790</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45pt;height:35.3pt;width:91.75pt;z-index:251671552;v-text-anchor:middle;mso-width-relative:page;mso-height-relative:page;" fillcolor="#F2DCDB [661]" filled="t" stroked="t" coordsize="21600,21600" o:gfxdata="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EXS+gnYAAAACQEAAA8AAAAAAAAAAQAgAAAAIgAAAGRycy9k&#10;b3ducmV2LnhtbFBLAQIUABQAAAAIAIdO4kDZ4BCFrQIAAHYFAAAOAAAAAAAAAAEAIAAAACcBAABk&#10;cnMvZTJvRG9jLnhtbFBLBQYAAAAABgAGAFkBAABGBgAAAAA=&#10;">
                <v:fill on="t" focussize="0,0"/>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v:textbox>
              </v:rect>
            </w:pict>
          </mc:Fallback>
        </mc:AlternateContent>
      </w:r>
    </w:p>
    <w:p>
      <w:pPr>
        <w:tabs>
          <w:tab w:val="left" w:pos="6089"/>
        </w:tabs>
        <w:adjustRightInd w:val="0"/>
        <w:snapToGrid w:val="0"/>
        <w:spacing w:line="580" w:lineRule="exact"/>
        <w:ind w:firstLine="560" w:firstLineChars="200"/>
        <w:jc w:val="both"/>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6672" behindDoc="0" locked="0" layoutInCell="1" allowOverlap="1">
                <wp:simplePos x="0" y="0"/>
                <wp:positionH relativeFrom="column">
                  <wp:posOffset>1776730</wp:posOffset>
                </wp:positionH>
                <wp:positionV relativeFrom="paragraph">
                  <wp:posOffset>-2540</wp:posOffset>
                </wp:positionV>
                <wp:extent cx="736600" cy="297815"/>
                <wp:effectExtent l="6350" t="15240" r="19050" b="29845"/>
                <wp:wrapNone/>
                <wp:docPr id="41" name="右箭头 41"/>
                <wp:cNvGraphicFramePr/>
                <a:graphic xmlns:a="http://schemas.openxmlformats.org/drawingml/2006/main">
                  <a:graphicData uri="http://schemas.microsoft.com/office/word/2010/wordprocessingShape">
                    <wps:wsp>
                      <wps:cNvSpPr/>
                      <wps:spPr>
                        <a:xfrm>
                          <a:off x="3081655" y="1754505"/>
                          <a:ext cx="736600"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9.9pt;margin-top:-0.2pt;height:23.45pt;width:58pt;z-index:251676672;v-text-anchor:middle;mso-width-relative:page;mso-height-relative:page;" fillcolor="#4874CB" filled="t" stroked="t" coordsize="21600,21600" o:gfxdata="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iCEx42QAAAAgBAAAPAAAAAAAAAAEAIAAAACIAAABkcnMvZG93bnJldi54&#10;bWxQSwECFAAUAAAACACHTuJAIyyCoKQCAAA6BQAADgAAAAAAAAABACAAAAAoAQAAZHJzL2Uyb0Rv&#10;Yy54bWxQSwUGAAAAAAYABgBZAQAAPgYAAAAA&#10;" adj="17234,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137795</wp:posOffset>
                </wp:positionH>
                <wp:positionV relativeFrom="paragraph">
                  <wp:posOffset>47625</wp:posOffset>
                </wp:positionV>
                <wp:extent cx="431165" cy="196850"/>
                <wp:effectExtent l="15240" t="6350" r="10795" b="6350"/>
                <wp:wrapNone/>
                <wp:docPr id="14" name="燕尾形 14"/>
                <wp:cNvGraphicFramePr/>
                <a:graphic xmlns:a="http://schemas.openxmlformats.org/drawingml/2006/main">
                  <a:graphicData uri="http://schemas.microsoft.com/office/word/2010/wordprocessingShape">
                    <wps:wsp>
                      <wps:cNvSpPr/>
                      <wps:spPr>
                        <a:xfrm>
                          <a:off x="0" y="0"/>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0.85pt;margin-top:3.75pt;height:15.5pt;width:33.95pt;z-index:251693056;v-text-anchor:middle;mso-width-relative:page;mso-height-relative:page;" fillcolor="#4874CB" filled="t" stroked="t" coordsize="21600,21600" o:gfxdata="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E&#10;Y+pu1gAAAAYBAAAPAAAAAAAAAAEAIAAAACIAAABkcnMvZG93bnJldi54bWxQSwECFAAUAAAACACH&#10;TuJAc4tQXZgCAAArBQAADgAAAAAAAAABACAAAAAlAQAAZHJzL2Uyb0RvYy54bWxQSwUGAAAAAAYA&#10;BgBZAQAALwYAAAAA&#10;" adj="16670">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4884420</wp:posOffset>
                </wp:positionH>
                <wp:positionV relativeFrom="paragraph">
                  <wp:posOffset>360680</wp:posOffset>
                </wp:positionV>
                <wp:extent cx="1776730" cy="334010"/>
                <wp:effectExtent l="9525" t="9525" r="23495" b="18415"/>
                <wp:wrapNone/>
                <wp:docPr id="2" name="矩形 2"/>
                <wp:cNvGraphicFramePr/>
                <a:graphic xmlns:a="http://schemas.openxmlformats.org/drawingml/2006/main">
                  <a:graphicData uri="http://schemas.microsoft.com/office/word/2010/wordprocessingShape">
                    <wps:wsp>
                      <wps:cNvSpPr/>
                      <wps:spPr>
                        <a:xfrm>
                          <a:off x="0" y="0"/>
                          <a:ext cx="1776730" cy="33401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会计综合模拟实训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6pt;margin-top:28.4pt;height:26.3pt;width:139.9pt;z-index:251687936;v-text-anchor:middle;mso-width-relative:page;mso-height-relative:page;" fillcolor="#30C04F" filled="t" stroked="t" coordsize="21600,21600" o:gfxdata="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jQQkY&#10;2AAAAAsBAAAPAAAAAAAAAAEAIAAAACIAAABkcnMvZG93bnJldi54bWxQSwECFAAUAAAACACHTuJA&#10;5T5gipMCAABUBQAADgAAAAAAAAABACAAAAAnAQAAZHJzL2Uyb0RvYy54bWxQSwUGAAAAAAYABgBZ&#10;AQAALAYAAAAA&#10;">
                <v:fill type="gradient" on="t" color2="#30C0B4" angle="45" focus="100%" focussize="0,0" rotate="t">
                  <o:fill type="gradientUnscaled" v:ext="backwardCompatible"/>
                </v:fill>
                <v:stroke weight="1.5pt" color="#000000 [3213]" joinstyle="round"/>
                <v:imagedata o:title=""/>
                <o:lock v:ext="edit" aspectratio="f"/>
                <v:textbox>
                  <w:txbxContent>
                    <w:p>
                      <w:pP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会计综合模拟实训</w:t>
                      </w:r>
                    </w:p>
                  </w:txbxContent>
                </v:textbox>
              </v:rect>
            </w:pict>
          </mc:Fallback>
        </mc:AlternateContent>
      </w:r>
      <w:r>
        <w:rPr>
          <w:rFonts w:hint="eastAsia" w:ascii="仿宋" w:hAnsi="仿宋" w:eastAsia="仿宋" w:cs="仿宋"/>
          <w:color w:val="auto"/>
          <w:sz w:val="28"/>
          <w:szCs w:val="28"/>
          <w:lang w:val="en-US" w:eastAsia="zh-CN"/>
        </w:rPr>
        <w:tab/>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605790</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6.95pt;height:40.6pt;width:92.1pt;z-index:251667456;v-text-anchor:middle;mso-width-relative:page;mso-height-relative:page;" fillcolor="#F2DCDB [661]" filled="t" stroked="t" coordsize="21600,21600" o:gfxdata="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sUK0z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0768" behindDoc="0" locked="0" layoutInCell="1" allowOverlap="1">
                <wp:simplePos x="0" y="0"/>
                <wp:positionH relativeFrom="column">
                  <wp:posOffset>1776730</wp:posOffset>
                </wp:positionH>
                <wp:positionV relativeFrom="paragraph">
                  <wp:posOffset>123190</wp:posOffset>
                </wp:positionV>
                <wp:extent cx="749935" cy="312420"/>
                <wp:effectExtent l="6350" t="15240" r="24765" b="15240"/>
                <wp:wrapNone/>
                <wp:docPr id="63" name="右箭头 63"/>
                <wp:cNvGraphicFramePr/>
                <a:graphic xmlns:a="http://schemas.openxmlformats.org/drawingml/2006/main">
                  <a:graphicData uri="http://schemas.microsoft.com/office/word/2010/wordprocessingShape">
                    <wps:wsp>
                      <wps:cNvSpPr/>
                      <wps:spPr>
                        <a:xfrm>
                          <a:off x="3074035" y="2568575"/>
                          <a:ext cx="74993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9.9pt;margin-top:9.7pt;height:24.6pt;width:59.05pt;z-index:251680768;v-text-anchor:middle;mso-width-relative:page;mso-height-relative:page;" fillcolor="#4874CB" filled="t" stroked="t" coordsize="21600,21600" o:gfxdata="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ranuDWAAAACQEAAA8AAAAAAAAAAQAgAAAAIgAAAGRycy9kb3ducmV2Lnht&#10;bFBLAQIUABQAAAAIAIdO4kAepSpYpgIAADoFAAAOAAAAAAAAAAEAIAAAACUBAABkcnMvZTJvRG9j&#10;LnhtbFBLBQYAAAAABgAGAFkBAAA9BgAAAAA=&#10;" adj="17101,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2578100</wp:posOffset>
                </wp:positionH>
                <wp:positionV relativeFrom="paragraph">
                  <wp:posOffset>23495</wp:posOffset>
                </wp:positionV>
                <wp:extent cx="5668010" cy="533400"/>
                <wp:effectExtent l="9525" t="9525" r="18415" b="9525"/>
                <wp:wrapNone/>
                <wp:docPr id="40" name="矩形 40"/>
                <wp:cNvGraphicFramePr/>
                <a:graphic xmlns:a="http://schemas.openxmlformats.org/drawingml/2006/main">
                  <a:graphicData uri="http://schemas.microsoft.com/office/word/2010/wordprocessingShape">
                    <wps:wsp>
                      <wps:cNvSpPr/>
                      <wps:spPr>
                        <a:xfrm>
                          <a:off x="3954145" y="2268855"/>
                          <a:ext cx="5668010" cy="53340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rPr>
                                <w:rFonts w:hint="default"/>
                                <w:lang w:val="en-US" w:eastAsia="zh-CN"/>
                              </w:rPr>
                            </w:pPr>
                            <w:r>
                              <w:rPr>
                                <w:rFonts w:hint="eastAsia" w:ascii="仿宋_GB2312" w:hAnsi="仿宋_GB2312" w:eastAsia="仿宋_GB2312" w:cs="仿宋_GB2312"/>
                                <w:color w:val="000000"/>
                                <w:kern w:val="2"/>
                                <w:sz w:val="24"/>
                                <w:szCs w:val="24"/>
                                <w:lang w:val="en-US" w:eastAsia="zh-CN" w:bidi="ar-SA"/>
                              </w:rPr>
                              <w:t>沙盘模拟企业经营实训、成本会计、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pt;margin-top:1.85pt;height:42pt;width:446.3pt;z-index:251659264;v-text-anchor:middle;mso-width-relative:page;mso-height-relative:page;" fillcolor="#DDF6F4" filled="t" stroked="t" coordsize="21600,21600" o:gfxdata="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gLGX09cAAAAJAQAADwAAAAAAAAABACAAAAAiAAAAZHJzL2Rvd25yZXYu&#10;eG1sUEsBAhQAFAAAAAgAh07iQK/0y1mnAgAAVAUAAA4AAAAAAAAAAQAgAAAAJgEAAGRycy9lMm9E&#10;b2MueG1sUEsFBgAAAAAGAAYAWQEAAD8GAAAAAA==&#10;">
                <v:fill on="t" focussize="0,0"/>
                <v:stroke weight="1.5pt" color="#000000 [3213]" miterlimit="8" joinstyle="miter"/>
                <v:imagedata o:title=""/>
                <o:lock v:ext="edit" aspectratio="f"/>
                <v:textbox>
                  <w:txbxContent>
                    <w:p>
                      <w:pPr>
                        <w:rPr>
                          <w:rFonts w:hint="default"/>
                          <w:lang w:val="en-US" w:eastAsia="zh-CN"/>
                        </w:rPr>
                      </w:pPr>
                      <w:r>
                        <w:rPr>
                          <w:rFonts w:hint="eastAsia" w:ascii="仿宋_GB2312" w:hAnsi="仿宋_GB2312" w:eastAsia="仿宋_GB2312" w:cs="仿宋_GB2312"/>
                          <w:color w:val="000000"/>
                          <w:kern w:val="2"/>
                          <w:sz w:val="24"/>
                          <w:szCs w:val="24"/>
                          <w:lang w:val="en-US" w:eastAsia="zh-CN" w:bidi="ar-SA"/>
                        </w:rPr>
                        <w:t>沙盘模拟企业经营实训、成本会计、</w:t>
                      </w:r>
                    </w:p>
                  </w:txbxContent>
                </v:textbox>
              </v:rect>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156845</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3.1pt;height:15.5pt;width:33.95pt;z-index:251679744;v-text-anchor:middle;mso-width-relative:page;mso-height-relative:page;" fillcolor="#4874CB" filled="t" stroked="t" coordsize="21600,21600" o:gfxdata="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5UVvP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2578100</wp:posOffset>
                </wp:positionH>
                <wp:positionV relativeFrom="paragraph">
                  <wp:posOffset>635</wp:posOffset>
                </wp:positionV>
                <wp:extent cx="5658485" cy="610235"/>
                <wp:effectExtent l="9525" t="9525" r="27940" b="27940"/>
                <wp:wrapNone/>
                <wp:docPr id="48" name="矩形 48"/>
                <wp:cNvGraphicFramePr/>
                <a:graphic xmlns:a="http://schemas.openxmlformats.org/drawingml/2006/main">
                  <a:graphicData uri="http://schemas.microsoft.com/office/word/2010/wordprocessingShape">
                    <wps:wsp>
                      <wps:cNvSpPr/>
                      <wps:spPr>
                        <a:xfrm>
                          <a:off x="3973830" y="2993390"/>
                          <a:ext cx="5658485" cy="61023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企业财务会计、业财税一体化、</w:t>
                            </w:r>
                            <w:r>
                              <w:rPr>
                                <w:rFonts w:hint="eastAsia" w:ascii="仿宋_GB2312" w:hAnsi="仿宋_GB2312" w:eastAsia="仿宋_GB2312" w:cs="仿宋_GB2312"/>
                                <w:color w:val="000000"/>
                                <w:kern w:val="2"/>
                                <w:sz w:val="24"/>
                                <w:szCs w:val="24"/>
                                <w:lang w:val="en-US" w:eastAsia="zh-CN" w:bidi="ar-SA"/>
                              </w:rPr>
                              <w:t>出纳会计实务、财务数据分析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pt;margin-top:0.05pt;height:48.05pt;width:445.55pt;z-index:251669504;v-text-anchor:middle;mso-width-relative:page;mso-height-relative:page;" fillcolor="#DDF6F4" filled="t" stroked="t" coordsize="21600,21600" o:gfxdata="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zQ/x19UAAAAIAQAADwAAAAAAAAABACAAAAAiAAAAZHJzL2Rvd25yZXYu&#10;eG1sUEsBAhQAFAAAAAgAh07iQLQRR4+pAgAAVAUAAA4AAAAAAAAAAQAgAAAAJAEAAGRycy9lMm9E&#10;b2MueG1sUEsFBgAAAAAGAAYAWQEAAD8GAAAAAA==&#10;">
                <v:fill on="t" focussize="0,0"/>
                <v:stroke weight="1.5pt" color="#000000 [3213]" miterlimit="8" joinstyle="miter"/>
                <v:imagedata o:title=""/>
                <o:lock v:ext="edit" aspectratio="f"/>
                <v:textbox>
                  <w:txbxContent>
                    <w:p>
                      <w:pPr>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企业财务会计、业财税一体化、</w:t>
                      </w:r>
                      <w:r>
                        <w:rPr>
                          <w:rFonts w:hint="eastAsia" w:ascii="仿宋_GB2312" w:hAnsi="仿宋_GB2312" w:eastAsia="仿宋_GB2312" w:cs="仿宋_GB2312"/>
                          <w:color w:val="000000"/>
                          <w:kern w:val="2"/>
                          <w:sz w:val="24"/>
                          <w:szCs w:val="24"/>
                          <w:lang w:val="en-US" w:eastAsia="zh-CN" w:bidi="ar-SA"/>
                        </w:rPr>
                        <w:t>出纳会计实务、财务数据分析</w:t>
                      </w:r>
                    </w:p>
                  </w:txbxContent>
                </v:textbox>
              </v:rect>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1778000</wp:posOffset>
                </wp:positionH>
                <wp:positionV relativeFrom="paragraph">
                  <wp:posOffset>154940</wp:posOffset>
                </wp:positionV>
                <wp:extent cx="790575" cy="303530"/>
                <wp:effectExtent l="6350" t="15240" r="22225" b="24130"/>
                <wp:wrapNone/>
                <wp:docPr id="61" name="右箭头 61"/>
                <wp:cNvGraphicFramePr/>
                <a:graphic xmlns:a="http://schemas.openxmlformats.org/drawingml/2006/main">
                  <a:graphicData uri="http://schemas.microsoft.com/office/word/2010/wordprocessingShape">
                    <wps:wsp>
                      <wps:cNvSpPr/>
                      <wps:spPr>
                        <a:xfrm>
                          <a:off x="3044825" y="3336925"/>
                          <a:ext cx="79057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pt;margin-top:12.2pt;height:23.9pt;width:62.25pt;z-index:251678720;v-text-anchor:middle;mso-width-relative:page;mso-height-relative:page;" fillcolor="#4874CB" filled="t" stroked="t" coordsize="21600,21600" o:gfxdata="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rUDDo1AAAAAkBAAAPAAAAAAAAAAEAIAAAACIAAABkcnMvZG93bnJldi54bWxQSwEC&#10;FAAUAAAACACHTuJA4xyHn6MCAAA6BQAADgAAAAAAAAABACAAAAAjAQAAZHJzL2Uyb0RvYy54bWxQ&#10;SwUGAAAAAAYABgBZAQAAOAYAAAAA&#10;" adj="17454,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156845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7pt;height:14.7pt;width:33.95pt;z-index:251675648;v-text-anchor:middle;mso-width-relative:page;mso-height-relative:page;" fillcolor="#4874CB" filled="t" stroked="t" coordsize="21600,21600" o:gfxdata="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Q+PvO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6432;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4624" behindDoc="0" locked="0" layoutInCell="1" allowOverlap="1">
                <wp:simplePos x="0" y="0"/>
                <wp:positionH relativeFrom="column">
                  <wp:posOffset>1776095</wp:posOffset>
                </wp:positionH>
                <wp:positionV relativeFrom="paragraph">
                  <wp:posOffset>160020</wp:posOffset>
                </wp:positionV>
                <wp:extent cx="777240" cy="295275"/>
                <wp:effectExtent l="6350" t="15240" r="16510" b="32385"/>
                <wp:wrapNone/>
                <wp:docPr id="52" name="右箭头 52"/>
                <wp:cNvGraphicFramePr/>
                <a:graphic xmlns:a="http://schemas.openxmlformats.org/drawingml/2006/main">
                  <a:graphicData uri="http://schemas.microsoft.com/office/word/2010/wordprocessingShape">
                    <wps:wsp>
                      <wps:cNvSpPr/>
                      <wps:spPr>
                        <a:xfrm>
                          <a:off x="3044190" y="4078605"/>
                          <a:ext cx="77724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9.85pt;margin-top:12.6pt;height:23.25pt;width:61.2pt;z-index:251674624;v-text-anchor:middle;mso-width-relative:page;mso-height-relative:page;" fillcolor="#4874CB" filled="t" stroked="t" coordsize="21600,21600" o:gfxdata="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FQyI3rYAAAACQEAAA8A&#10;AAAAAAAAAQAgAAAAIgAAAGRycy9kb3ducmV2LnhtbFBLAQIUABQAAAAIAIdO4kAMqxpbwgIAAIsF&#10;AAAOAAAAAAAAAAEAIAAAACcBAABkcnMvZTJvRG9jLnhtbFBLBQYAAAAABgAGAFkBAABbBgAAAAA=&#10;" adj="17498,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156845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1.95pt;height:15.45pt;width:34.7pt;z-index:251677696;v-text-anchor:middle;mso-width-relative:page;mso-height-relative:page;" fillcolor="#4874CB" filled="t" stroked="t" coordsize="21600,21600" o:gfxdata="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41B4TtcAAAAHAQAADwAAAAAAAAABACAAAAAiAAAAZHJzL2Rvd25yZXYueG1sUEsB&#10;AhQAFAAAAAgAh07iQNvakJWhAgAANwUAAA4AAAAAAAAAAQAgAAAAJgEAAGRycy9lMm9Eb2MueG1s&#10;UEsFBgAAAAAGAAYAWQEAADkGA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2578100</wp:posOffset>
                </wp:positionH>
                <wp:positionV relativeFrom="paragraph">
                  <wp:posOffset>51435</wp:posOffset>
                </wp:positionV>
                <wp:extent cx="5659120" cy="5708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708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会计基础、经济法律法规、统计基础、税收基础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pt;margin-top:4.05pt;height:44.95pt;width:445.6pt;z-index:251670528;v-text-anchor:middle;mso-width-relative:page;mso-height-relative:page;" fillcolor="#DDF6F4" filled="t" stroked="t" coordsize="21600,21600" o:gfxdata="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s9QFzXAAAACQEAAA8AAAAAAAAAAQAgAAAAIgAAAGRycy9kb3ducmV2Lnht&#10;bFBLAQIUABQAAAAIAIdO4kBHIDklpQIAAFQFAAAOAAAAAAAAAAEAIAAAACYBAABkcnMvZTJvRG9j&#10;LnhtbFBLBQYAAAAABgAGAFkBAAA9BgAAAAA=&#10;">
                <v:fill on="t" focussize="0,0"/>
                <v:stroke weight="1.5pt" color="#000000 [3213]" miterlimit="8" joinstyle="miter"/>
                <v:imagedata o:title=""/>
                <o:lock v:ext="edit" aspectratio="f"/>
                <v:textbox>
                  <w:txbxContent>
                    <w:p>
                      <w:pPr>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会计基础、经济法律法规、统计基础、税收基础</w:t>
                      </w:r>
                    </w:p>
                  </w:txbxContent>
                </v:textbox>
              </v:rect>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605790</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1.7pt;height:37.15pt;width:91.35pt;z-index:251668480;v-text-anchor:middle;mso-width-relative:page;mso-height-relative:page;" fillcolor="#F2DCDB [661]" filled="t" stroked="t" coordsize="21600,21600" o:gfxdata="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17oSqdYAAAAHAQAADwAAAAAAAAABACAAAAAiAAAAZHJzL2Rvd25y&#10;ZXYueG1sUEsBAhQAFAAAAAgAh07iQPNZCwyrAgAAVAUAAA4AAAAAAAAAAQAgAAAAJQEAAGRycy9l&#10;Mm9Eb2MueG1sUEsFBgAAAAAGAAYAWQEAAEIGA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-474980</wp:posOffset>
                </wp:positionH>
                <wp:positionV relativeFrom="paragraph">
                  <wp:posOffset>257810</wp:posOffset>
                </wp:positionV>
                <wp:extent cx="602615" cy="1556385"/>
                <wp:effectExtent l="9525" t="9525" r="16510" b="15240"/>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7.4pt;margin-top:20.3pt;height:122.55pt;width:47.45pt;z-index:251660288;v-text-anchor:middle;mso-width-relative:page;mso-height-relative:page;" fillcolor="#FFFF00" filled="t" stroked="t" coordsize="21600,21600" o:gfxdata="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drKw6NYAAAAJAQAADwAAAAAAAAABACAAAAAiAAAA&#10;ZHJzL2Rvd25yZXYueG1sUEsBAhQAFAAAAAgAh07iQKKFkmy0AgAAQAUAAA4AAAAAAAAAAQAgAAAA&#10;JQEAAGRycy9lMm9Eb2MueG1sUEsFBgAAAAAGAAYAWQEAAEsGA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8960" behindDoc="0" locked="0" layoutInCell="1" allowOverlap="1">
                <wp:simplePos x="0" y="0"/>
                <wp:positionH relativeFrom="column">
                  <wp:posOffset>1776095</wp:posOffset>
                </wp:positionH>
                <wp:positionV relativeFrom="paragraph">
                  <wp:posOffset>175895</wp:posOffset>
                </wp:positionV>
                <wp:extent cx="777240" cy="295275"/>
                <wp:effectExtent l="6350" t="15240" r="16510" b="32385"/>
                <wp:wrapNone/>
                <wp:docPr id="6" name="右箭头 6"/>
                <wp:cNvGraphicFramePr/>
                <a:graphic xmlns:a="http://schemas.openxmlformats.org/drawingml/2006/main">
                  <a:graphicData uri="http://schemas.microsoft.com/office/word/2010/wordprocessingShape">
                    <wps:wsp>
                      <wps:cNvSpPr/>
                      <wps:spPr>
                        <a:xfrm>
                          <a:off x="0" y="0"/>
                          <a:ext cx="77724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9.85pt;margin-top:13.85pt;height:23.25pt;width:61.2pt;z-index:251688960;v-text-anchor:middle;mso-width-relative:page;mso-height-relative:page;" fillcolor="#4874CB" filled="t" stroked="t" coordsize="21600,21600" o:gfxdata="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My5IY1wAAAAkBAAAPAAAAAAAAAAEAIAAAACIA&#10;AABkcnMvZG93bnJldi54bWxQSwECFAAUAAAACACHTuJAN8gmUbUCAAB9BQAADgAAAAAAAAABACAA&#10;AAAmAQAAZHJzL2Uyb0RvYy54bWxQSwUGAAAAAAYABgBZAQAATQYAAAAA&#10;" adj="17498,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95104" behindDoc="0" locked="0" layoutInCell="1" allowOverlap="1">
                <wp:simplePos x="0" y="0"/>
                <wp:positionH relativeFrom="column">
                  <wp:posOffset>156845</wp:posOffset>
                </wp:positionH>
                <wp:positionV relativeFrom="paragraph">
                  <wp:posOffset>194945</wp:posOffset>
                </wp:positionV>
                <wp:extent cx="431165" cy="196850"/>
                <wp:effectExtent l="15240" t="6350" r="10795" b="6350"/>
                <wp:wrapNone/>
                <wp:docPr id="15" name="燕尾形 15"/>
                <wp:cNvGraphicFramePr/>
                <a:graphic xmlns:a="http://schemas.openxmlformats.org/drawingml/2006/main">
                  <a:graphicData uri="http://schemas.microsoft.com/office/word/2010/wordprocessingShape">
                    <wps:wsp>
                      <wps:cNvSpPr/>
                      <wps:spPr>
                        <a:xfrm>
                          <a:off x="0" y="0"/>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35pt;height:15.5pt;width:33.95pt;z-index:251695104;v-text-anchor:middle;mso-width-relative:page;mso-height-relative:page;" fillcolor="#4874CB" filled="t" stroked="t" coordsize="21600,21600" o:gfxdata="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xn&#10;2ADWAAAABwEAAA8AAAAAAAAAAQAgAAAAIgAAAGRycy9kb3ducmV2LnhtbFBLAQIUABQAAAAIAIdO&#10;4kDl2JW/lwIAACsFAAAOAAAAAAAAAAEAIAAAACUBAABkcnMvZTJvRG9jLnhtbFBLBQYAAAAABgAG&#10;AFkBAAAuBgAAAAA=&#10;" adj="1667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605790</wp:posOffset>
                </wp:positionH>
                <wp:positionV relativeFrom="paragraph">
                  <wp:posOffset>52070</wp:posOffset>
                </wp:positionV>
                <wp:extent cx="114046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114046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7.7pt;margin-top:4.1pt;height:38pt;width:89.8pt;z-index:251661312;v-text-anchor:middle;mso-width-relative:page;mso-height-relative:page;" fillcolor="#F2DCDB [661]" filled="t" stroked="t" coordsize="21600,21600" o:gfxdata="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S1zEf0wAAAAcB&#10;AAAPAAAAAAAAAAEAIAAAACIAAABkcnMvZG93bnJldi54bWxQSwECFAAUAAAACACHTuJASx3I/csC&#10;AAB6BQAADgAAAAAAAAABACAAAAAiAQAAZHJzL2Uyb0RvYy54bWxQSwUGAAAAAAYABgBZAQAAXwYA&#10;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v:textbox>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2578100</wp:posOffset>
                </wp:positionH>
                <wp:positionV relativeFrom="paragraph">
                  <wp:posOffset>33020</wp:posOffset>
                </wp:positionV>
                <wp:extent cx="5685155" cy="534035"/>
                <wp:effectExtent l="9525" t="9525" r="20320" b="27940"/>
                <wp:wrapNone/>
                <wp:docPr id="54" name="流程图: 可选过程 54"/>
                <wp:cNvGraphicFramePr/>
                <a:graphic xmlns:a="http://schemas.openxmlformats.org/drawingml/2006/main">
                  <a:graphicData uri="http://schemas.microsoft.com/office/word/2010/wordprocessingShape">
                    <wps:wsp>
                      <wps:cNvSpPr/>
                      <wps:spPr>
                        <a:xfrm>
                          <a:off x="3131185" y="4688205"/>
                          <a:ext cx="5685155"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w:t>
                            </w:r>
                          </w:p>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数学（拓展模块）、英语（职业模块）、体育（拓展模块）等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6pt;height:42.05pt;width:447.65pt;z-index:251664384;v-text-anchor:middle;mso-width-relative:page;mso-height-relative:page;" fillcolor="#FFFF00" filled="t" stroked="t" coordsize="21600,21600" o:gfxdata="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Kun2KbcAAAACQEAAA8AAAAAAAAAAQAgAAAAIgAAAGRycy9k&#10;b3ducmV2LnhtbFBLAQIUABQAAAAIAIdO4kAFMZKf4gIAAMAFAAAOAAAAAAAAAAEAIAAAACsBAABk&#10;cnMvZTJvRG9jLnhtbFBLBQYAAAAABgAGAFkBAAB/Bg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w:t>
                      </w:r>
                    </w:p>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数学（拓展模块）、英语（职业模块）、体育（拓展模块）等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2578100</wp:posOffset>
                </wp:positionH>
                <wp:positionV relativeFrom="paragraph">
                  <wp:posOffset>273050</wp:posOffset>
                </wp:positionV>
                <wp:extent cx="5702935" cy="880745"/>
                <wp:effectExtent l="9525" t="9525" r="21590" b="24130"/>
                <wp:wrapNone/>
                <wp:docPr id="60" name="流程图: 可选过程 60"/>
                <wp:cNvGraphicFramePr/>
                <a:graphic xmlns:a="http://schemas.openxmlformats.org/drawingml/2006/main">
                  <a:graphicData uri="http://schemas.microsoft.com/office/word/2010/wordprocessingShape">
                    <wps:wsp>
                      <wps:cNvSpPr/>
                      <wps:spPr>
                        <a:xfrm>
                          <a:off x="3152775" y="5296535"/>
                          <a:ext cx="5702935"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49.05pt;z-index:251663360;v-text-anchor:middle;mso-width-relative:page;mso-height-relative:page;" fillcolor="#FBFB11" filled="t" stroked="t" coordsize="21600,21600" o:gfxdata="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AsbKs1wAAAAsBAAAPAAAAAAAAAAEAIAAAACIAAABkcnMvZG93&#10;bnJldi54bWxQSwECFAAUAAAACACHTuJACOhpD+UCAADABQAADgAAAAAAAAABACAAAAAmAQAAZHJz&#10;L2Uyb0RvYy54bWxQSwUGAAAAAAYABgBZAQAAfQY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610870</wp:posOffset>
                </wp:positionH>
                <wp:positionV relativeFrom="paragraph">
                  <wp:posOffset>53340</wp:posOffset>
                </wp:positionV>
                <wp:extent cx="1130935" cy="509270"/>
                <wp:effectExtent l="9525" t="9525" r="21590" b="14605"/>
                <wp:wrapNone/>
                <wp:docPr id="59" name="流程图: 可选过程 59"/>
                <wp:cNvGraphicFramePr/>
                <a:graphic xmlns:a="http://schemas.openxmlformats.org/drawingml/2006/main">
                  <a:graphicData uri="http://schemas.microsoft.com/office/word/2010/wordprocessingShape">
                    <wps:wsp>
                      <wps:cNvSpPr/>
                      <wps:spPr>
                        <a:xfrm>
                          <a:off x="1416685" y="5502275"/>
                          <a:ext cx="1130935"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8.1pt;margin-top:4.2pt;height:40.1pt;width:89.05pt;z-index:251662336;v-text-anchor:middle;mso-width-relative:page;mso-height-relative:page;" fillcolor="#F2DCDB [661]" filled="t" stroked="t" coordsize="21600,21600" o:gfxdata="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S472nT&#10;AAAABwEAAA8AAAAAAAAAAQAgAAAAIgAAAGRycy9kb3ducmV2LnhtbFBLAQIUABQAAAAIAIdO4kCe&#10;RN8b0AIAAHoFAAAOAAAAAAAAAAEAIAAAACIBAABkcnMvZTJvRG9jLnhtbFBLBQYAAAAABgAGAFkB&#10;AABkBg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v:textbox>
              </v:shap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1776095</wp:posOffset>
                </wp:positionH>
                <wp:positionV relativeFrom="paragraph">
                  <wp:posOffset>182245</wp:posOffset>
                </wp:positionV>
                <wp:extent cx="777240" cy="295275"/>
                <wp:effectExtent l="6350" t="15240" r="16510" b="32385"/>
                <wp:wrapNone/>
                <wp:docPr id="7" name="右箭头 7"/>
                <wp:cNvGraphicFramePr/>
                <a:graphic xmlns:a="http://schemas.openxmlformats.org/drawingml/2006/main">
                  <a:graphicData uri="http://schemas.microsoft.com/office/word/2010/wordprocessingShape">
                    <wps:wsp>
                      <wps:cNvSpPr/>
                      <wps:spPr>
                        <a:xfrm>
                          <a:off x="0" y="0"/>
                          <a:ext cx="77724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9.85pt;margin-top:14.35pt;height:23.25pt;width:61.2pt;z-index:251689984;v-text-anchor:middle;mso-width-relative:page;mso-height-relative:page;" fillcolor="#4874CB" filled="t" stroked="t" coordsize="21600,21600" o:gfxdata="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azRhldcAAAAJAQAADwAAAAAAAAABACAAAAAiAAAA&#10;ZHJzL2Rvd25yZXYueG1sUEsBAhQAFAAAAAgAh07iQIGWenGzAgAAfQUAAA4AAAAAAAAAAQAgAAAA&#10;JgEAAGRycy9lMm9Eb2MueG1sUEsFBgAAAAAGAAYAWQEAAEsGAAAAAA==&#10;" adj="17498,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96128" behindDoc="0" locked="0" layoutInCell="1" allowOverlap="1">
                <wp:simplePos x="0" y="0"/>
                <wp:positionH relativeFrom="column">
                  <wp:posOffset>147320</wp:posOffset>
                </wp:positionH>
                <wp:positionV relativeFrom="paragraph">
                  <wp:posOffset>210820</wp:posOffset>
                </wp:positionV>
                <wp:extent cx="431165" cy="196850"/>
                <wp:effectExtent l="15240" t="6350" r="10795" b="6350"/>
                <wp:wrapNone/>
                <wp:docPr id="16" name="燕尾形 16"/>
                <wp:cNvGraphicFramePr/>
                <a:graphic xmlns:a="http://schemas.openxmlformats.org/drawingml/2006/main">
                  <a:graphicData uri="http://schemas.microsoft.com/office/word/2010/wordprocessingShape">
                    <wps:wsp>
                      <wps:cNvSpPr/>
                      <wps:spPr>
                        <a:xfrm>
                          <a:off x="0" y="0"/>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1.6pt;margin-top:16.6pt;height:15.5pt;width:33.95pt;z-index:251696128;v-text-anchor:middle;mso-width-relative:page;mso-height-relative:page;" fillcolor="#4874CB" filled="t" stroked="t" coordsize="21600,21600" o:gfxdata="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U&#10;xsKw1gAAAAcBAAAPAAAAAAAAAAEAIAAAACIAAABkcnMvZG93bnJldi54bWxQSwECFAAUAAAACACH&#10;TuJAHiqrQ5gCAAArBQAADgAAAAAAAAABACAAAAAlAQAAZHJzL2Uyb0RvYy54bWxQSwUGAAAAAAYA&#10;BgBZAQAAL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rPr>
          <w:rFonts w:hint="eastAsia" w:ascii="仿宋" w:hAnsi="仿宋" w:eastAsia="仿宋" w:cs="仿宋"/>
          <w:color w:val="auto"/>
          <w:sz w:val="28"/>
          <w:szCs w:val="28"/>
          <w:lang w:val="en-US" w:eastAsia="zh-CN"/>
        </w:rPr>
        <w:sectPr>
          <w:pgSz w:w="16840" w:h="11907" w:orient="landscape"/>
          <w:pgMar w:top="1531" w:right="2041" w:bottom="1531" w:left="1985" w:header="851" w:footer="1644" w:gutter="0"/>
          <w:pgBorders>
            <w:top w:val="none" w:sz="0" w:space="0"/>
            <w:left w:val="none" w:sz="0" w:space="0"/>
            <w:bottom w:val="none" w:sz="0" w:space="0"/>
            <w:right w:val="none" w:sz="0" w:space="0"/>
          </w:pgBorders>
          <w:pgNumType w:fmt="decimal"/>
          <w:cols w:space="425" w:num="1"/>
          <w:docGrid w:type="lines" w:linePitch="435" w:charSpace="-6554"/>
        </w:sectPr>
      </w:pP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八、</w:t>
      </w:r>
      <w:r>
        <w:rPr>
          <w:rFonts w:hint="eastAsia" w:ascii="黑体" w:hAnsi="黑体" w:eastAsia="黑体" w:cs="黑体"/>
          <w:color w:val="auto"/>
          <w:kern w:val="0"/>
          <w:sz w:val="32"/>
          <w:szCs w:val="32"/>
        </w:rPr>
        <w:t>课程设置</w:t>
      </w:r>
      <w:r>
        <w:rPr>
          <w:rFonts w:hint="eastAsia" w:ascii="黑体" w:hAnsi="黑体" w:eastAsia="黑体" w:cs="黑体"/>
          <w:color w:val="auto"/>
          <w:kern w:val="0"/>
          <w:sz w:val="32"/>
          <w:szCs w:val="32"/>
          <w:lang w:val="en-US" w:eastAsia="zh-CN"/>
        </w:rPr>
        <w:t>及</w:t>
      </w:r>
      <w:r>
        <w:rPr>
          <w:rFonts w:hint="eastAsia" w:ascii="黑体" w:hAnsi="黑体" w:eastAsia="黑体" w:cs="黑体"/>
          <w:color w:val="auto"/>
          <w:kern w:val="0"/>
          <w:sz w:val="32"/>
          <w:szCs w:val="32"/>
        </w:rPr>
        <w:t>要求</w:t>
      </w:r>
    </w:p>
    <w:p>
      <w:pPr>
        <w:keepNext w:val="0"/>
        <w:keepLines w:val="0"/>
        <w:pageBreakBefore w:val="0"/>
        <w:widowControl w:val="0"/>
        <w:kinsoku/>
        <w:wordWrap/>
        <w:overflowPunct/>
        <w:topLinePunct w:val="0"/>
        <w:autoSpaceDE/>
        <w:autoSpaceDN w:val="0"/>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主要包括</w:t>
      </w:r>
      <w:r>
        <w:rPr>
          <w:rFonts w:hint="eastAsia" w:ascii="仿宋_GB2312" w:hAnsi="仿宋_GB2312" w:eastAsia="仿宋_GB2312" w:cs="仿宋_GB2312"/>
          <w:color w:val="auto"/>
          <w:sz w:val="32"/>
          <w:szCs w:val="32"/>
        </w:rPr>
        <w:t>公共基础课程和专业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课程两类。公</w:t>
      </w:r>
      <w:r>
        <w:rPr>
          <w:rFonts w:hint="eastAsia" w:ascii="仿宋_GB2312" w:hAnsi="仿宋_GB2312" w:eastAsia="仿宋_GB2312" w:cs="仿宋_GB2312"/>
          <w:color w:val="auto"/>
          <w:spacing w:val="-6"/>
          <w:sz w:val="32"/>
          <w:szCs w:val="32"/>
        </w:rPr>
        <w:t>共基础</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pacing w:val="-6"/>
          <w:sz w:val="32"/>
          <w:szCs w:val="32"/>
        </w:rPr>
        <w:t>必修</w:t>
      </w:r>
      <w:r>
        <w:rPr>
          <w:rFonts w:hint="eastAsia" w:ascii="仿宋_GB2312" w:hAnsi="仿宋_GB2312" w:eastAsia="仿宋_GB2312" w:cs="仿宋_GB2312"/>
          <w:color w:val="auto"/>
          <w:sz w:val="32"/>
          <w:szCs w:val="32"/>
        </w:rPr>
        <w:t>课</w:t>
      </w:r>
      <w:r>
        <w:rPr>
          <w:rFonts w:hint="eastAsia" w:ascii="仿宋_GB2312" w:hAnsi="仿宋_GB2312" w:eastAsia="仿宋_GB2312" w:cs="仿宋_GB2312"/>
          <w:color w:val="auto"/>
          <w:spacing w:val="-6"/>
          <w:sz w:val="32"/>
          <w:szCs w:val="32"/>
        </w:rPr>
        <w:t>和</w:t>
      </w:r>
      <w:r>
        <w:rPr>
          <w:rFonts w:hint="eastAsia" w:ascii="仿宋_GB2312" w:hAnsi="仿宋_GB2312" w:eastAsia="仿宋_GB2312" w:cs="仿宋_GB2312"/>
          <w:color w:val="auto"/>
          <w:spacing w:val="-6"/>
          <w:sz w:val="32"/>
          <w:szCs w:val="32"/>
          <w:lang w:val="en-US" w:eastAsia="zh-CN"/>
        </w:rPr>
        <w:t>限定选修课、任意选修课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z w:val="32"/>
          <w:szCs w:val="32"/>
        </w:rPr>
        <w:t>专业基础课、专业核心课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专业拓展课</w:t>
      </w:r>
      <w:r>
        <w:rPr>
          <w:rFonts w:hint="eastAsia" w:ascii="仿宋_GB2312" w:hAnsi="仿宋_GB2312" w:eastAsia="仿宋_GB2312" w:cs="仿宋_GB2312"/>
          <w:color w:val="auto"/>
          <w:sz w:val="32"/>
          <w:szCs w:val="32"/>
          <w:lang w:val="en-US" w:eastAsia="zh-CN"/>
        </w:rPr>
        <w:t>和实习实训</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一）</w:t>
      </w:r>
      <w:r>
        <w:rPr>
          <w:rFonts w:hint="eastAsia" w:ascii="楷体" w:hAnsi="楷体" w:eastAsia="楷体" w:cs="楷体"/>
          <w:color w:val="auto"/>
          <w:sz w:val="32"/>
          <w:szCs w:val="32"/>
        </w:rPr>
        <w:t>公共基础课程</w:t>
      </w: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依据</w:t>
      </w:r>
      <w:r>
        <w:rPr>
          <w:rFonts w:hint="eastAsia" w:ascii="仿宋_GB2312" w:hAnsi="仿宋_GB2312" w:eastAsia="仿宋_GB2312" w:cs="仿宋_GB2312"/>
          <w:color w:val="auto"/>
          <w:sz w:val="32"/>
          <w:szCs w:val="32"/>
        </w:rPr>
        <w:t>《中等职业学校公共基础课程方案》</w:t>
      </w:r>
      <w:r>
        <w:rPr>
          <w:rFonts w:hint="eastAsia" w:ascii="仿宋_GB2312" w:hAnsi="仿宋_GB2312" w:eastAsia="仿宋_GB2312" w:cs="仿宋_GB2312"/>
          <w:color w:val="auto"/>
          <w:sz w:val="32"/>
          <w:szCs w:val="32"/>
          <w:lang w:val="en-US" w:eastAsia="zh-CN"/>
        </w:rPr>
        <w:t>的规定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将</w:t>
      </w:r>
      <w:r>
        <w:rPr>
          <w:rFonts w:hint="eastAsia" w:ascii="仿宋_GB2312" w:hAnsi="仿宋_GB2312" w:eastAsia="仿宋_GB2312" w:cs="仿宋_GB2312"/>
          <w:color w:val="auto"/>
          <w:sz w:val="32"/>
          <w:szCs w:val="32"/>
          <w:lang w:val="en-US" w:eastAsia="zh-CN"/>
        </w:rPr>
        <w:t>中国特色社会主义、心理健康与职业生涯、哲学与人生、职业道德与法治、</w:t>
      </w:r>
      <w:r>
        <w:rPr>
          <w:rFonts w:hint="eastAsia" w:ascii="仿宋_GB2312" w:hAnsi="仿宋_GB2312" w:eastAsia="仿宋_GB2312" w:cs="仿宋_GB2312"/>
          <w:color w:val="auto"/>
          <w:sz w:val="32"/>
          <w:szCs w:val="32"/>
        </w:rPr>
        <w:t>语文、历史、数学、英语、信息技术、体育与健康、艺术、</w:t>
      </w:r>
      <w:r>
        <w:rPr>
          <w:rFonts w:hint="eastAsia" w:ascii="仿宋_GB2312" w:hAnsi="仿宋_GB2312" w:eastAsia="仿宋_GB2312" w:cs="仿宋_GB2312"/>
          <w:color w:val="auto"/>
          <w:sz w:val="32"/>
          <w:szCs w:val="32"/>
          <w:lang w:val="en-US" w:eastAsia="zh-CN"/>
        </w:rPr>
        <w:t>劳动教育</w:t>
      </w:r>
      <w:r>
        <w:rPr>
          <w:rFonts w:hint="eastAsia" w:ascii="仿宋_GB2312" w:hAnsi="仿宋_GB2312" w:eastAsia="仿宋_GB2312" w:cs="仿宋_GB2312"/>
          <w:color w:val="auto"/>
          <w:sz w:val="32"/>
          <w:szCs w:val="32"/>
        </w:rPr>
        <w:t>等列为公共基础必修课程，</w:t>
      </w:r>
      <w:r>
        <w:rPr>
          <w:rFonts w:hint="eastAsia" w:ascii="仿宋_GB2312" w:hAnsi="仿宋_GB2312" w:eastAsia="仿宋_GB2312" w:cs="仿宋_GB2312"/>
          <w:color w:val="auto"/>
          <w:sz w:val="32"/>
          <w:szCs w:val="32"/>
          <w:lang w:val="en-US" w:eastAsia="zh-CN"/>
        </w:rPr>
        <w:t>将中华优秀传统文化教育、安全教育、中职生创新创业教育、语文（职业模块）、数学（拓展模块）等列为限定选修课。</w:t>
      </w:r>
    </w:p>
    <w:p>
      <w:pPr>
        <w:jc w:val="center"/>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表2  公共基础必修课程教学内容与要求</w:t>
      </w:r>
    </w:p>
    <w:tbl>
      <w:tblPr>
        <w:tblStyle w:val="15"/>
        <w:tblW w:w="9885"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89"/>
        <w:gridCol w:w="6666"/>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0"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389"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666"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140"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adjustRightIn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1</w:t>
            </w:r>
          </w:p>
        </w:tc>
        <w:tc>
          <w:tcPr>
            <w:tcW w:w="1389"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中国特色</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社会主义</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5"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2</w:t>
            </w:r>
          </w:p>
        </w:tc>
        <w:tc>
          <w:tcPr>
            <w:tcW w:w="1389"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心理健康与</w:t>
            </w:r>
          </w:p>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职业生涯</w:t>
            </w:r>
          </w:p>
        </w:tc>
        <w:tc>
          <w:tcPr>
            <w:tcW w:w="6666"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40"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w:t>
            </w:r>
          </w:p>
        </w:tc>
        <w:tc>
          <w:tcPr>
            <w:tcW w:w="1389"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哲学与人生</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4</w:t>
            </w:r>
          </w:p>
        </w:tc>
        <w:tc>
          <w:tcPr>
            <w:tcW w:w="1389"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职业道德与</w:t>
            </w:r>
          </w:p>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法治</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有依法维权和有序参与公共事务的能力，能够根据社会发展需要，结合自身实际，以道德和法律的要求规范自己的言行，做恪守道德规范、尊法学法守法用法的好公民。</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0"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w:t>
            </w:r>
          </w:p>
        </w:tc>
        <w:tc>
          <w:tcPr>
            <w:tcW w:w="138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语文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zh-CN" w:eastAsia="zh-CN" w:bidi="ar-SA"/>
              </w:rPr>
              <w:t>按照教育部颁布的《中等职业学校语文课程标准》的要求开设。通过</w:t>
            </w:r>
            <w:r>
              <w:rPr>
                <w:rFonts w:hint="eastAsia" w:ascii="仿宋_GB2312" w:hAnsi="仿宋_GB2312" w:eastAsia="仿宋_GB2312" w:cs="仿宋_GB2312"/>
                <w:color w:val="auto"/>
                <w:kern w:val="2"/>
                <w:sz w:val="21"/>
                <w:szCs w:val="21"/>
                <w:highlight w:val="none"/>
                <w:lang w:val="en-US" w:eastAsia="zh-CN" w:bidi="ar-SA"/>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6</w:t>
            </w:r>
          </w:p>
        </w:tc>
        <w:tc>
          <w:tcPr>
            <w:tcW w:w="138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数学</w:t>
            </w:r>
          </w:p>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有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7</w:t>
            </w:r>
          </w:p>
        </w:tc>
        <w:tc>
          <w:tcPr>
            <w:tcW w:w="138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英语</w:t>
            </w:r>
          </w:p>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英语课程标准》的教学要求开设。。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8</w:t>
            </w:r>
          </w:p>
        </w:tc>
        <w:tc>
          <w:tcPr>
            <w:tcW w:w="138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信息技术</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信息技术课程标准》的教学要求开设。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9</w:t>
            </w:r>
          </w:p>
        </w:tc>
        <w:tc>
          <w:tcPr>
            <w:tcW w:w="138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历史</w:t>
            </w:r>
          </w:p>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w:t>
            </w:r>
          </w:p>
        </w:tc>
        <w:tc>
          <w:tcPr>
            <w:tcW w:w="138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right="0" w:hanging="27"/>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体育与健康</w:t>
            </w:r>
          </w:p>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有身心健康和职业生涯发展必备的学科核心素养。</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11</w:t>
            </w:r>
          </w:p>
        </w:tc>
        <w:tc>
          <w:tcPr>
            <w:tcW w:w="138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艺术</w:t>
            </w:r>
          </w:p>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艺术课程标准》的教学要求开设。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atLeast"/>
        </w:trPr>
        <w:tc>
          <w:tcPr>
            <w:tcW w:w="6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38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劳动</w:t>
            </w:r>
            <w:r>
              <w:rPr>
                <w:rFonts w:hint="eastAsia" w:ascii="仿宋_GB2312" w:hAnsi="仿宋_GB2312" w:eastAsia="仿宋_GB2312" w:cs="仿宋_GB2312"/>
                <w:color w:val="auto"/>
                <w:kern w:val="0"/>
                <w:sz w:val="21"/>
                <w:szCs w:val="21"/>
                <w:highlight w:val="none"/>
                <w:lang w:val="en-US" w:eastAsia="zh-CN"/>
              </w:rPr>
              <w:t>教育</w:t>
            </w:r>
          </w:p>
        </w:tc>
        <w:tc>
          <w:tcPr>
            <w:tcW w:w="6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kern w:val="0"/>
                <w:sz w:val="21"/>
                <w:szCs w:val="21"/>
                <w:highlight w:val="none"/>
                <w:lang w:val="en-US"/>
              </w:rPr>
            </w:pPr>
            <w:r>
              <w:rPr>
                <w:rFonts w:hint="eastAsia" w:ascii="仿宋_GB2312" w:hAnsi="仿宋_GB2312" w:eastAsia="仿宋_GB2312" w:cs="仿宋_GB2312"/>
                <w:color w:val="auto"/>
                <w:kern w:val="0"/>
                <w:sz w:val="21"/>
                <w:szCs w:val="21"/>
                <w:highlight w:val="none"/>
                <w:lang w:val="en-US" w:eastAsia="zh-CN"/>
              </w:rPr>
              <w:t>36</w:t>
            </w:r>
          </w:p>
        </w:tc>
      </w:tr>
    </w:tbl>
    <w:p>
      <w:pPr>
        <w:keepNext w:val="0"/>
        <w:keepLines w:val="0"/>
        <w:pageBreakBefore w:val="0"/>
        <w:widowControl w:val="0"/>
        <w:shd w:val="clear" w:color="auto" w:fill="auto"/>
        <w:kinsoku/>
        <w:wordWrap/>
        <w:overflowPunct/>
        <w:topLinePunct w:val="0"/>
        <w:autoSpaceDE/>
        <w:autoSpaceDN/>
        <w:bidi w:val="0"/>
        <w:adjustRightInd w:val="0"/>
        <w:snapToGrid w:val="0"/>
        <w:jc w:val="both"/>
        <w:textAlignment w:val="auto"/>
        <w:rPr>
          <w:rFonts w:hint="eastAsia" w:ascii="黑体" w:hAnsi="黑体" w:eastAsia="黑体" w:cs="黑体"/>
          <w:b w:val="0"/>
          <w:bCs w:val="0"/>
          <w:color w:val="auto"/>
          <w:sz w:val="28"/>
          <w:szCs w:val="28"/>
          <w:lang w:val="en-US" w:eastAsia="zh-CN"/>
        </w:rPr>
      </w:pPr>
    </w:p>
    <w:p>
      <w:pPr>
        <w:jc w:val="center"/>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表3  公共基础选修课程教学内容与要求</w:t>
      </w:r>
    </w:p>
    <w:tbl>
      <w:tblPr>
        <w:tblStyle w:val="15"/>
        <w:tblW w:w="9885"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380"/>
        <w:gridCol w:w="667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20" w:type="dxa"/>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380" w:type="dxa"/>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675" w:type="dxa"/>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110" w:type="dxa"/>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72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138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中职生传统文化教育</w:t>
            </w:r>
          </w:p>
        </w:tc>
        <w:tc>
          <w:tcPr>
            <w:tcW w:w="66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shd w:val="clear" w:color="auto" w:fill="auto"/>
                <w:lang w:val="en-US" w:eastAsia="zh-CN" w:bidi="ar-SA"/>
              </w:rPr>
            </w:pPr>
            <w:r>
              <w:rPr>
                <w:rFonts w:hint="eastAsia" w:ascii="仿宋_GB2312" w:hAnsi="仿宋_GB2312" w:eastAsia="仿宋_GB2312" w:cs="仿宋_GB2312"/>
                <w:b w:val="0"/>
                <w:bCs w:val="0"/>
                <w:color w:val="auto"/>
                <w:sz w:val="21"/>
                <w:szCs w:val="21"/>
                <w:highlight w:val="none"/>
                <w:lang w:val="en-US" w:eastAsia="zh-CN"/>
              </w:rPr>
              <w:t>本</w:t>
            </w:r>
            <w:r>
              <w:rPr>
                <w:rFonts w:hint="eastAsia" w:ascii="仿宋_GB2312" w:hAnsi="仿宋_GB2312" w:eastAsia="仿宋_GB2312" w:cs="仿宋_GB2312"/>
                <w:b w:val="0"/>
                <w:bCs w:val="0"/>
                <w:color w:val="auto"/>
                <w:sz w:val="21"/>
                <w:szCs w:val="21"/>
                <w:highlight w:val="none"/>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11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72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38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6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11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72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38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6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11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720" w:type="dxa"/>
            <w:noWrap w:val="0"/>
            <w:vAlign w:val="center"/>
          </w:tcPr>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138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语文</w:t>
            </w:r>
          </w:p>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6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11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720" w:type="dxa"/>
            <w:noWrap w:val="0"/>
            <w:vAlign w:val="center"/>
          </w:tcPr>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138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数学</w:t>
            </w:r>
          </w:p>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6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11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trPr>
        <w:tc>
          <w:tcPr>
            <w:tcW w:w="72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138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英语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6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11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trPr>
        <w:tc>
          <w:tcPr>
            <w:tcW w:w="72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7</w:t>
            </w:r>
          </w:p>
        </w:tc>
        <w:tc>
          <w:tcPr>
            <w:tcW w:w="138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体育与健康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6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11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90</w:t>
            </w:r>
          </w:p>
        </w:tc>
      </w:tr>
    </w:tbl>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楷体" w:hAnsi="楷体" w:eastAsia="楷体" w:cs="楷体"/>
          <w:color w:val="auto"/>
          <w:sz w:val="32"/>
          <w:szCs w:val="32"/>
          <w:lang w:eastAsia="zh-CN"/>
        </w:rPr>
      </w:pPr>
      <w:r>
        <w:rPr>
          <w:rFonts w:hint="eastAsia" w:ascii="楷体" w:hAnsi="楷体" w:eastAsia="楷体" w:cs="楷体"/>
          <w:color w:val="auto"/>
          <w:sz w:val="32"/>
          <w:szCs w:val="32"/>
          <w:lang w:val="en-US" w:eastAsia="zh-CN"/>
        </w:rPr>
        <w:t>（二）专业（技能）</w:t>
      </w:r>
      <w:r>
        <w:rPr>
          <w:rFonts w:hint="eastAsia" w:ascii="楷体" w:hAnsi="楷体" w:eastAsia="楷体" w:cs="楷体"/>
          <w:color w:val="auto"/>
          <w:sz w:val="32"/>
          <w:szCs w:val="32"/>
          <w:lang w:eastAsia="zh-CN"/>
        </w:rPr>
        <w:t>课程</w:t>
      </w: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专业（技能）课程包括专业基础课程、专业核心课程、专业拓展课程和实习实训等。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1.专业基础课程</w:t>
      </w: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主要包括会计基础、经济法律法规、统计基础、税收基础4门课程，是会计事务专业学生必修的专业基础课程。</w:t>
      </w:r>
    </w:p>
    <w:p>
      <w:pPr>
        <w:jc w:val="center"/>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表4  专业基础课程主要教学内容与要求</w:t>
      </w:r>
    </w:p>
    <w:tbl>
      <w:tblPr>
        <w:tblStyle w:val="14"/>
        <w:tblW w:w="50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203"/>
        <w:gridCol w:w="6483"/>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399" w:type="pct"/>
            <w:noWrap/>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序号</w:t>
            </w:r>
          </w:p>
        </w:tc>
        <w:tc>
          <w:tcPr>
            <w:tcW w:w="658" w:type="pct"/>
            <w:noWrap/>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课程名称</w:t>
            </w:r>
          </w:p>
        </w:tc>
        <w:tc>
          <w:tcPr>
            <w:tcW w:w="3547" w:type="pct"/>
            <w:noWrap/>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主要教学内容和要求</w:t>
            </w:r>
          </w:p>
        </w:tc>
        <w:tc>
          <w:tcPr>
            <w:tcW w:w="394" w:type="pct"/>
            <w:noWrap/>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658"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会计基础</w:t>
            </w:r>
          </w:p>
        </w:tc>
        <w:tc>
          <w:tcPr>
            <w:tcW w:w="354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会计事务专业的专业基础课程。通过学习会计要素、借贷记账法等内容，使学生掌握会计工作过程中的填制与审核会计凭证、登记账簿、对账、结账、编报会计报表等会计核算的基本技能和基本方法，学生具有基本会计核算能力，能够独立判断和完成一个较为简单企业的会计核算工作任务。</w:t>
            </w:r>
          </w:p>
        </w:tc>
        <w:tc>
          <w:tcPr>
            <w:tcW w:w="39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399"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658"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统计基础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center"/>
              <w:textAlignment w:val="auto"/>
              <w:rPr>
                <w:rFonts w:hint="default" w:ascii="仿宋_GB2312" w:hAnsi="仿宋_GB2312" w:eastAsia="仿宋_GB2312" w:cs="仿宋_GB2312"/>
                <w:b w:val="0"/>
                <w:bCs w:val="0"/>
                <w:color w:val="auto"/>
                <w:sz w:val="21"/>
                <w:szCs w:val="21"/>
                <w:highlight w:val="none"/>
                <w:lang w:val="en-US" w:eastAsia="zh-CN"/>
              </w:rPr>
            </w:pPr>
          </w:p>
        </w:tc>
        <w:tc>
          <w:tcPr>
            <w:tcW w:w="354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会计事务专业的专业基础课程。通过学习统计学的基本概念，统计调查、统计整理、统计分析等内容，使学生了解统计学的研究对象、性质、特点和社会经济统计的基本方法；掌握统计调查、统计资料加工整理与量化分析的基本方法，掌握统计综合指标的种类、计算和应用，能实事求是、准确、及时、全面地反映社会经济现象数量特征，具有一定的搜集数据、分析数据的能力，能对社会经济问题进行数量分析，为后续其他专业课程学习打下必要基础。</w:t>
            </w:r>
          </w:p>
        </w:tc>
        <w:tc>
          <w:tcPr>
            <w:tcW w:w="39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658"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经济法律法规</w:t>
            </w:r>
          </w:p>
        </w:tc>
        <w:tc>
          <w:tcPr>
            <w:tcW w:w="354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本课程是会计事务专业的专业基础课程,通过学习</w:t>
            </w:r>
            <w:r>
              <w:rPr>
                <w:rFonts w:hint="eastAsia" w:ascii="仿宋_GB2312" w:hAnsi="仿宋_GB2312" w:eastAsia="仿宋_GB2312" w:cs="仿宋_GB2312"/>
                <w:b w:val="0"/>
                <w:bCs w:val="0"/>
                <w:color w:val="auto"/>
                <w:sz w:val="21"/>
                <w:szCs w:val="21"/>
                <w:highlight w:val="none"/>
                <w:lang w:val="en-US" w:eastAsia="zh-CN"/>
              </w:rPr>
              <w:t>了解有关会计法律、会计行政法规和会计规章的基本知识；掌握公司法律制度、其他法律主体法律制度、破产法律制度、合同法律制度、担保法律制度以及专利法、商标法、反垄断和反不正当竞争法等相关法律制度；能运用所学知识解决实际问题，具有保护合法权益和依法从事经营活动的意识。</w:t>
            </w:r>
          </w:p>
        </w:tc>
        <w:tc>
          <w:tcPr>
            <w:tcW w:w="39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658"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税收基础</w:t>
            </w:r>
          </w:p>
        </w:tc>
        <w:tc>
          <w:tcPr>
            <w:tcW w:w="354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会计事务专业的专业基础课程。通过学习了解税收各个税种和现行税制的基础知识与基本理论；掌握增值税、消费税、企业所得税、个人所得税、资源税等有关税种的纳税义务人、税目、税率、计税依据、应纳税额的计算方法和纳税申报流程；能运用报税软件对企业的税收业务进行报税。</w:t>
            </w:r>
          </w:p>
        </w:tc>
        <w:tc>
          <w:tcPr>
            <w:tcW w:w="39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bl>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2.专业核心课程</w:t>
      </w: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主要包括企业财务会计、业财税一体化、出纳会计实务、财务数据分析4门课程，是会计实务专业学生学习专业技能和培养专业能力的必修课程。</w:t>
      </w:r>
    </w:p>
    <w:p>
      <w:pPr>
        <w:jc w:val="center"/>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表5  专业核心课程主要教学内容与要求</w:t>
      </w:r>
    </w:p>
    <w:tbl>
      <w:tblPr>
        <w:tblStyle w:val="14"/>
        <w:tblW w:w="5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15"/>
        <w:gridCol w:w="6423"/>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04" w:type="pct"/>
            <w:noWrap/>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序号</w:t>
            </w:r>
          </w:p>
        </w:tc>
        <w:tc>
          <w:tcPr>
            <w:tcW w:w="666" w:type="pct"/>
            <w:noWrap/>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课程名称</w:t>
            </w:r>
          </w:p>
        </w:tc>
        <w:tc>
          <w:tcPr>
            <w:tcW w:w="3524" w:type="pct"/>
            <w:noWrap/>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主要教学内容和要求</w:t>
            </w:r>
          </w:p>
        </w:tc>
        <w:tc>
          <w:tcPr>
            <w:tcW w:w="404" w:type="pct"/>
            <w:noWrap/>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40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666"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企业财务会计</w:t>
            </w:r>
          </w:p>
        </w:tc>
        <w:tc>
          <w:tcPr>
            <w:tcW w:w="352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本课程是会计事务</w:t>
            </w:r>
            <w:r>
              <w:rPr>
                <w:rFonts w:hint="default" w:ascii="仿宋_GB2312" w:hAnsi="仿宋_GB2312" w:eastAsia="仿宋_GB2312" w:cs="仿宋_GB2312"/>
                <w:b w:val="0"/>
                <w:bCs w:val="0"/>
                <w:color w:val="auto"/>
                <w:sz w:val="21"/>
                <w:szCs w:val="21"/>
                <w:highlight w:val="none"/>
                <w:lang w:val="en-US" w:eastAsia="zh-CN"/>
              </w:rPr>
              <w:t>专业</w:t>
            </w:r>
            <w:r>
              <w:rPr>
                <w:rFonts w:hint="eastAsia" w:ascii="仿宋_GB2312" w:hAnsi="仿宋_GB2312" w:eastAsia="仿宋_GB2312" w:cs="仿宋_GB2312"/>
                <w:b w:val="0"/>
                <w:bCs w:val="0"/>
                <w:color w:val="auto"/>
                <w:sz w:val="21"/>
                <w:szCs w:val="21"/>
                <w:highlight w:val="none"/>
                <w:lang w:val="en-US" w:eastAsia="zh-CN"/>
              </w:rPr>
              <w:t>的专业核心课程。通过学习企业财务会计的基本理论、会计要素的确认、计量和报告等基础知识，</w:t>
            </w:r>
            <w:r>
              <w:rPr>
                <w:rFonts w:hint="default" w:ascii="仿宋_GB2312" w:hAnsi="仿宋_GB2312" w:eastAsia="仿宋_GB2312" w:cs="仿宋_GB2312"/>
                <w:b w:val="0"/>
                <w:bCs w:val="0"/>
                <w:color w:val="auto"/>
                <w:sz w:val="21"/>
                <w:szCs w:val="21"/>
                <w:highlight w:val="none"/>
                <w:lang w:val="en-US" w:eastAsia="zh-CN"/>
              </w:rPr>
              <w:t>使学生掌握会计核算的</w:t>
            </w:r>
            <w:r>
              <w:rPr>
                <w:rFonts w:hint="eastAsia" w:ascii="仿宋_GB2312" w:hAnsi="仿宋_GB2312" w:eastAsia="仿宋_GB2312" w:cs="仿宋_GB2312"/>
                <w:b w:val="0"/>
                <w:bCs w:val="0"/>
                <w:color w:val="auto"/>
                <w:sz w:val="21"/>
                <w:szCs w:val="21"/>
                <w:highlight w:val="none"/>
                <w:lang w:val="en-US" w:eastAsia="zh-CN"/>
              </w:rPr>
              <w:t>基本</w:t>
            </w:r>
            <w:r>
              <w:rPr>
                <w:rFonts w:hint="default" w:ascii="仿宋_GB2312" w:hAnsi="仿宋_GB2312" w:eastAsia="仿宋_GB2312" w:cs="仿宋_GB2312"/>
                <w:b w:val="0"/>
                <w:bCs w:val="0"/>
                <w:color w:val="auto"/>
                <w:sz w:val="21"/>
                <w:szCs w:val="21"/>
                <w:highlight w:val="none"/>
                <w:lang w:val="en-US" w:eastAsia="zh-CN"/>
              </w:rPr>
              <w:t>方法和技能，掌握会计业务处理的专业技能，</w:t>
            </w:r>
            <w:r>
              <w:rPr>
                <w:rFonts w:hint="eastAsia" w:ascii="仿宋_GB2312" w:hAnsi="仿宋_GB2312" w:eastAsia="仿宋_GB2312" w:cs="仿宋_GB2312"/>
                <w:b w:val="0"/>
                <w:bCs w:val="0"/>
                <w:color w:val="auto"/>
                <w:sz w:val="21"/>
                <w:szCs w:val="21"/>
                <w:highlight w:val="none"/>
                <w:lang w:val="en-US" w:eastAsia="zh-CN"/>
              </w:rPr>
              <w:t>能编制资产负债表和利润表，具有独立分析和处理</w:t>
            </w:r>
            <w:r>
              <w:rPr>
                <w:rFonts w:hint="default" w:ascii="仿宋_GB2312" w:hAnsi="仿宋_GB2312" w:eastAsia="仿宋_GB2312" w:cs="仿宋_GB2312"/>
                <w:b w:val="0"/>
                <w:bCs w:val="0"/>
                <w:color w:val="auto"/>
                <w:sz w:val="21"/>
                <w:szCs w:val="21"/>
                <w:highlight w:val="none"/>
                <w:lang w:val="en-US" w:eastAsia="zh-CN"/>
              </w:rPr>
              <w:t>会计</w:t>
            </w:r>
            <w:r>
              <w:rPr>
                <w:rFonts w:hint="eastAsia" w:ascii="仿宋_GB2312" w:hAnsi="仿宋_GB2312" w:eastAsia="仿宋_GB2312" w:cs="仿宋_GB2312"/>
                <w:b w:val="0"/>
                <w:bCs w:val="0"/>
                <w:color w:val="auto"/>
                <w:sz w:val="21"/>
                <w:szCs w:val="21"/>
                <w:highlight w:val="none"/>
                <w:lang w:val="en-US" w:eastAsia="zh-CN"/>
              </w:rPr>
              <w:t>实际问题的能力，提高学生综合素质和职业能力</w:t>
            </w:r>
            <w:r>
              <w:rPr>
                <w:rFonts w:hint="default" w:ascii="仿宋_GB2312" w:hAnsi="仿宋_GB2312" w:eastAsia="仿宋_GB2312" w:cs="仿宋_GB2312"/>
                <w:b w:val="0"/>
                <w:bCs w:val="0"/>
                <w:color w:val="auto"/>
                <w:sz w:val="21"/>
                <w:szCs w:val="21"/>
                <w:highlight w:val="none"/>
                <w:lang w:val="en-US" w:eastAsia="zh-CN"/>
              </w:rPr>
              <w:t>，为后续其他专业课程的学习和从事会计工作打下基础。</w:t>
            </w:r>
          </w:p>
        </w:tc>
        <w:tc>
          <w:tcPr>
            <w:tcW w:w="40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40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666"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财务数据分析</w:t>
            </w:r>
          </w:p>
        </w:tc>
        <w:tc>
          <w:tcPr>
            <w:tcW w:w="352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会计事务专业必修的专业核心课程。通过学习筹资管理、投资管理、营运资本管理和分配管理，使学生了解财务数据分析的基本概念、基本方法和基本理论；掌握筹资决策、投资决策、流动资产管理、利润分配管理、财务分析等方法，使学生树立资金时间价值观念，能运用所学知识分析并解决企业财务中的实际问题。</w:t>
            </w:r>
          </w:p>
        </w:tc>
        <w:tc>
          <w:tcPr>
            <w:tcW w:w="40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666"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业财税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一体化</w:t>
            </w:r>
          </w:p>
        </w:tc>
        <w:tc>
          <w:tcPr>
            <w:tcW w:w="3524" w:type="pct"/>
            <w:noWrap/>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本课程是会计事务专业必修的专业核心课程，通过学习财务软件的主要功能和操作方法等内容，使学生了解财务软件主要模块功能，掌握</w:t>
            </w:r>
            <w:r>
              <w:rPr>
                <w:rFonts w:hint="eastAsia" w:ascii="仿宋_GB2312" w:hAnsi="仿宋_GB2312" w:eastAsia="仿宋_GB2312" w:cs="仿宋_GB2312"/>
                <w:b w:val="0"/>
                <w:bCs w:val="0"/>
                <w:color w:val="auto"/>
                <w:sz w:val="21"/>
                <w:szCs w:val="21"/>
                <w:highlight w:val="none"/>
                <w:lang w:val="en-US" w:eastAsia="zh-CN"/>
              </w:rPr>
              <w:t>业财税一体</w:t>
            </w:r>
            <w:r>
              <w:rPr>
                <w:rFonts w:hint="default" w:ascii="仿宋_GB2312" w:hAnsi="仿宋_GB2312" w:eastAsia="仿宋_GB2312" w:cs="仿宋_GB2312"/>
                <w:b w:val="0"/>
                <w:bCs w:val="0"/>
                <w:color w:val="auto"/>
                <w:sz w:val="21"/>
                <w:szCs w:val="21"/>
                <w:highlight w:val="none"/>
                <w:lang w:val="en-US" w:eastAsia="zh-CN"/>
              </w:rPr>
              <w:t>化的基本原理和操作方法，</w:t>
            </w:r>
            <w:r>
              <w:rPr>
                <w:rFonts w:hint="eastAsia" w:ascii="仿宋_GB2312" w:hAnsi="仿宋_GB2312" w:eastAsia="仿宋_GB2312" w:cs="仿宋_GB2312"/>
                <w:b w:val="0"/>
                <w:bCs w:val="0"/>
                <w:color w:val="auto"/>
                <w:sz w:val="21"/>
                <w:szCs w:val="21"/>
                <w:highlight w:val="none"/>
                <w:lang w:val="en-US" w:eastAsia="zh-CN"/>
              </w:rPr>
              <w:t>具有</w:t>
            </w:r>
            <w:r>
              <w:rPr>
                <w:rFonts w:hint="default" w:ascii="仿宋_GB2312" w:hAnsi="仿宋_GB2312" w:eastAsia="仿宋_GB2312" w:cs="仿宋_GB2312"/>
                <w:b w:val="0"/>
                <w:bCs w:val="0"/>
                <w:color w:val="auto"/>
                <w:sz w:val="21"/>
                <w:szCs w:val="21"/>
                <w:highlight w:val="none"/>
                <w:lang w:val="en-US" w:eastAsia="zh-CN"/>
              </w:rPr>
              <w:t>利用会计软件处理会计业务的能力和一定的财务管理和决策能力，能够</w:t>
            </w:r>
            <w:r>
              <w:rPr>
                <w:rFonts w:hint="eastAsia" w:ascii="仿宋_GB2312" w:hAnsi="仿宋_GB2312" w:eastAsia="仿宋_GB2312" w:cs="仿宋_GB2312"/>
                <w:b w:val="0"/>
                <w:bCs w:val="0"/>
                <w:color w:val="auto"/>
                <w:sz w:val="21"/>
                <w:szCs w:val="21"/>
                <w:highlight w:val="none"/>
                <w:lang w:val="en-US" w:eastAsia="zh-CN"/>
              </w:rPr>
              <w:t>熟练运用总账、工资、固定资产、采购、销售、库存、核算、财务报表等基本功能模块核算企业日常经济业务</w:t>
            </w:r>
            <w:r>
              <w:rPr>
                <w:rFonts w:hint="default" w:ascii="仿宋_GB2312" w:hAnsi="仿宋_GB2312" w:eastAsia="仿宋_GB2312" w:cs="仿宋_GB2312"/>
                <w:b w:val="0"/>
                <w:bCs w:val="0"/>
                <w:color w:val="auto"/>
                <w:sz w:val="21"/>
                <w:szCs w:val="21"/>
                <w:highlight w:val="none"/>
                <w:lang w:val="en-US" w:eastAsia="zh-CN"/>
              </w:rPr>
              <w:t>，为后续其他专业课程学习打下坚实基础。</w:t>
            </w:r>
          </w:p>
        </w:tc>
        <w:tc>
          <w:tcPr>
            <w:tcW w:w="40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40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666"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出纳会计实务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p>
        </w:tc>
        <w:tc>
          <w:tcPr>
            <w:tcW w:w="3524" w:type="pct"/>
            <w:noWra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会计事务专业必修的专业核心课程。通过学习出纳基础知识与基本技能等，使学生了解出纳的相关工作流程；掌握点钞、翻打传票、出纳原始凭证的审核与填制，现金收支业务，银行转账结算业务，日记账与备查账的登记，以及库存现金与银行存款的清查等工作实务的账务处理；能胜任出纳岗位的工作，实现从学校到工作岗位的无缝对接。</w:t>
            </w:r>
          </w:p>
        </w:tc>
        <w:tc>
          <w:tcPr>
            <w:tcW w:w="40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36</w:t>
            </w:r>
          </w:p>
        </w:tc>
      </w:tr>
    </w:tbl>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3.专业拓展课程</w:t>
      </w: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包括沙盘模拟企业经营实训、成本会计2门专业拓展课程。</w:t>
      </w:r>
    </w:p>
    <w:p>
      <w:pPr>
        <w:pStyle w:val="4"/>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表6 专业拓展课程主要教学内容与要求</w:t>
      </w:r>
    </w:p>
    <w:tbl>
      <w:tblPr>
        <w:tblStyle w:val="14"/>
        <w:tblW w:w="4991"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45"/>
        <w:gridCol w:w="6269"/>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trPr>
        <w:tc>
          <w:tcPr>
            <w:tcW w:w="398"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688"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46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447"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3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6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沙盘模拟企业经营实训</w:t>
            </w:r>
          </w:p>
        </w:tc>
        <w:tc>
          <w:tcPr>
            <w:tcW w:w="3466"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本课程是</w:t>
            </w:r>
            <w:r>
              <w:rPr>
                <w:rFonts w:hint="eastAsia" w:ascii="仿宋_GB2312" w:hAnsi="仿宋_GB2312" w:eastAsia="仿宋_GB2312" w:cs="仿宋_GB2312"/>
                <w:b w:val="0"/>
                <w:bCs w:val="0"/>
                <w:color w:val="auto"/>
                <w:sz w:val="21"/>
                <w:szCs w:val="21"/>
                <w:highlight w:val="none"/>
                <w:lang w:val="en-US" w:eastAsia="zh-CN"/>
              </w:rPr>
              <w:t>会计</w:t>
            </w:r>
            <w:r>
              <w:rPr>
                <w:rFonts w:hint="default" w:ascii="仿宋_GB2312" w:hAnsi="仿宋_GB2312" w:eastAsia="仿宋_GB2312" w:cs="仿宋_GB2312"/>
                <w:b w:val="0"/>
                <w:bCs w:val="0"/>
                <w:color w:val="auto"/>
                <w:sz w:val="21"/>
                <w:szCs w:val="21"/>
                <w:highlight w:val="none"/>
                <w:lang w:val="en-US" w:eastAsia="zh-CN"/>
              </w:rPr>
              <w:t>事务</w:t>
            </w:r>
            <w:r>
              <w:rPr>
                <w:rFonts w:hint="eastAsia" w:ascii="仿宋_GB2312" w:hAnsi="仿宋_GB2312" w:eastAsia="仿宋_GB2312" w:cs="仿宋_GB2312"/>
                <w:b w:val="0"/>
                <w:bCs w:val="0"/>
                <w:color w:val="auto"/>
                <w:sz w:val="21"/>
                <w:szCs w:val="21"/>
                <w:highlight w:val="none"/>
                <w:lang w:val="en-US" w:eastAsia="zh-CN"/>
              </w:rPr>
              <w:t>专业</w:t>
            </w:r>
            <w:r>
              <w:rPr>
                <w:rFonts w:hint="default" w:ascii="仿宋_GB2312" w:hAnsi="仿宋_GB2312" w:eastAsia="仿宋_GB2312" w:cs="仿宋_GB2312"/>
                <w:b w:val="0"/>
                <w:bCs w:val="0"/>
                <w:color w:val="auto"/>
                <w:sz w:val="21"/>
                <w:szCs w:val="21"/>
                <w:highlight w:val="none"/>
                <w:lang w:val="en-US" w:eastAsia="zh-CN"/>
              </w:rPr>
              <w:t>必修的专业</w:t>
            </w:r>
            <w:r>
              <w:rPr>
                <w:rFonts w:hint="eastAsia" w:ascii="仿宋_GB2312" w:hAnsi="仿宋_GB2312" w:eastAsia="仿宋_GB2312" w:cs="仿宋_GB2312"/>
                <w:b w:val="0"/>
                <w:bCs w:val="0"/>
                <w:color w:val="auto"/>
                <w:sz w:val="21"/>
                <w:szCs w:val="21"/>
                <w:highlight w:val="none"/>
                <w:lang w:val="en-US" w:eastAsia="zh-CN"/>
              </w:rPr>
              <w:t>拓展</w:t>
            </w:r>
            <w:r>
              <w:rPr>
                <w:rFonts w:hint="default" w:ascii="仿宋_GB2312" w:hAnsi="仿宋_GB2312" w:eastAsia="仿宋_GB2312" w:cs="仿宋_GB2312"/>
                <w:b w:val="0"/>
                <w:bCs w:val="0"/>
                <w:color w:val="auto"/>
                <w:sz w:val="21"/>
                <w:szCs w:val="21"/>
                <w:highlight w:val="none"/>
                <w:lang w:val="en-US" w:eastAsia="zh-CN"/>
              </w:rPr>
              <w:t>课程</w:t>
            </w:r>
            <w:r>
              <w:rPr>
                <w:rFonts w:hint="eastAsia" w:ascii="仿宋_GB2312" w:hAnsi="仿宋_GB2312" w:eastAsia="仿宋_GB2312" w:cs="仿宋_GB2312"/>
                <w:b w:val="0"/>
                <w:bCs w:val="0"/>
                <w:color w:val="auto"/>
                <w:sz w:val="21"/>
                <w:szCs w:val="21"/>
                <w:highlight w:val="none"/>
                <w:lang w:val="en-US" w:eastAsia="zh-CN"/>
              </w:rPr>
              <w:t>，</w:t>
            </w:r>
            <w:r>
              <w:rPr>
                <w:rFonts w:hint="default" w:ascii="仿宋_GB2312" w:hAnsi="仿宋_GB2312" w:eastAsia="仿宋_GB2312" w:cs="仿宋_GB2312"/>
                <w:b w:val="0"/>
                <w:bCs w:val="0"/>
                <w:color w:val="auto"/>
                <w:sz w:val="21"/>
                <w:szCs w:val="21"/>
                <w:highlight w:val="none"/>
                <w:lang w:val="en-US" w:eastAsia="zh-CN"/>
              </w:rPr>
              <w:t>通过学习模拟</w:t>
            </w:r>
            <w:r>
              <w:rPr>
                <w:rFonts w:hint="eastAsia" w:ascii="仿宋_GB2312" w:hAnsi="仿宋_GB2312" w:eastAsia="仿宋_GB2312" w:cs="仿宋_GB2312"/>
                <w:b w:val="0"/>
                <w:bCs w:val="0"/>
                <w:color w:val="auto"/>
                <w:sz w:val="21"/>
                <w:szCs w:val="21"/>
                <w:highlight w:val="none"/>
                <w:lang w:val="en-US" w:eastAsia="zh-CN"/>
              </w:rPr>
              <w:t>企业经营</w:t>
            </w:r>
            <w:r>
              <w:rPr>
                <w:rFonts w:hint="default" w:ascii="仿宋_GB2312" w:hAnsi="仿宋_GB2312" w:eastAsia="仿宋_GB2312" w:cs="仿宋_GB2312"/>
                <w:b w:val="0"/>
                <w:bCs w:val="0"/>
                <w:color w:val="auto"/>
                <w:sz w:val="21"/>
                <w:szCs w:val="21"/>
                <w:highlight w:val="none"/>
                <w:lang w:val="en-US" w:eastAsia="zh-CN"/>
              </w:rPr>
              <w:t>全过程</w:t>
            </w:r>
            <w:r>
              <w:rPr>
                <w:rFonts w:hint="eastAsia" w:ascii="仿宋_GB2312" w:hAnsi="仿宋_GB2312" w:eastAsia="仿宋_GB2312" w:cs="仿宋_GB2312"/>
                <w:b w:val="0"/>
                <w:bCs w:val="0"/>
                <w:color w:val="auto"/>
                <w:sz w:val="21"/>
                <w:szCs w:val="21"/>
                <w:highlight w:val="none"/>
                <w:lang w:val="en-US" w:eastAsia="zh-CN"/>
              </w:rPr>
              <w:t>，</w:t>
            </w:r>
            <w:r>
              <w:rPr>
                <w:rFonts w:hint="default" w:ascii="仿宋_GB2312" w:hAnsi="仿宋_GB2312" w:eastAsia="仿宋_GB2312" w:cs="仿宋_GB2312"/>
                <w:b w:val="0"/>
                <w:bCs w:val="0"/>
                <w:color w:val="auto"/>
                <w:sz w:val="21"/>
                <w:szCs w:val="21"/>
                <w:highlight w:val="none"/>
                <w:lang w:val="en-US" w:eastAsia="zh-CN"/>
              </w:rPr>
              <w:t>使学生了解企业经营全方位知识，</w:t>
            </w:r>
            <w:r>
              <w:rPr>
                <w:rFonts w:hint="eastAsia" w:ascii="仿宋_GB2312" w:hAnsi="仿宋_GB2312" w:eastAsia="仿宋_GB2312" w:cs="仿宋_GB2312"/>
                <w:b w:val="0"/>
                <w:bCs w:val="0"/>
                <w:color w:val="auto"/>
                <w:sz w:val="21"/>
                <w:szCs w:val="21"/>
                <w:highlight w:val="none"/>
                <w:lang w:val="en-US" w:eastAsia="zh-CN"/>
              </w:rPr>
              <w:t>具有</w:t>
            </w:r>
            <w:r>
              <w:rPr>
                <w:rFonts w:hint="default" w:ascii="仿宋_GB2312" w:hAnsi="仿宋_GB2312" w:eastAsia="仿宋_GB2312" w:cs="仿宋_GB2312"/>
                <w:b w:val="0"/>
                <w:bCs w:val="0"/>
                <w:color w:val="auto"/>
                <w:sz w:val="21"/>
                <w:szCs w:val="21"/>
                <w:highlight w:val="none"/>
                <w:lang w:val="en-US" w:eastAsia="zh-CN"/>
              </w:rPr>
              <w:t>掌握企业供应系统、生产销售等知识，能够熟悉企业运营和业务流程，</w:t>
            </w:r>
            <w:r>
              <w:rPr>
                <w:rFonts w:hint="eastAsia" w:ascii="仿宋_GB2312" w:hAnsi="仿宋_GB2312" w:eastAsia="仿宋_GB2312" w:cs="仿宋_GB2312"/>
                <w:b w:val="0"/>
                <w:bCs w:val="0"/>
                <w:color w:val="auto"/>
                <w:sz w:val="21"/>
                <w:szCs w:val="21"/>
                <w:highlight w:val="none"/>
                <w:lang w:val="en-US" w:eastAsia="zh-CN"/>
              </w:rPr>
              <w:t>培养学生的经营管理能力和财务综合操作能力。</w:t>
            </w:r>
            <w:r>
              <w:rPr>
                <w:rFonts w:hint="default" w:ascii="仿宋_GB2312" w:hAnsi="仿宋_GB2312" w:eastAsia="仿宋_GB2312" w:cs="仿宋_GB2312"/>
                <w:b w:val="0"/>
                <w:bCs w:val="0"/>
                <w:color w:val="auto"/>
                <w:sz w:val="21"/>
                <w:szCs w:val="21"/>
                <w:highlight w:val="none"/>
                <w:lang w:val="en-US" w:eastAsia="zh-CN"/>
              </w:rPr>
              <w:t>为后续其他专业课程学习的打下必要基础。</w:t>
            </w:r>
          </w:p>
        </w:tc>
        <w:tc>
          <w:tcPr>
            <w:tcW w:w="4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3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6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成本会计</w:t>
            </w:r>
          </w:p>
        </w:tc>
        <w:tc>
          <w:tcPr>
            <w:tcW w:w="34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本课程是会计事务专业必修的专业拓展课程，通过学习成本核算的要求和一般程序等专业知识，使学生了解要素费用、辅助生产费用的归集和分配，</w:t>
            </w:r>
            <w:r>
              <w:rPr>
                <w:rFonts w:hint="eastAsia" w:ascii="仿宋_GB2312" w:hAnsi="仿宋_GB2312" w:eastAsia="仿宋_GB2312" w:cs="仿宋_GB2312"/>
                <w:b w:val="0"/>
                <w:bCs w:val="0"/>
                <w:color w:val="auto"/>
                <w:sz w:val="21"/>
                <w:szCs w:val="21"/>
                <w:highlight w:val="none"/>
                <w:lang w:val="en-US" w:eastAsia="zh-CN"/>
              </w:rPr>
              <w:t>具有</w:t>
            </w:r>
            <w:r>
              <w:rPr>
                <w:rFonts w:hint="default" w:ascii="仿宋_GB2312" w:hAnsi="仿宋_GB2312" w:eastAsia="仿宋_GB2312" w:cs="仿宋_GB2312"/>
                <w:b w:val="0"/>
                <w:bCs w:val="0"/>
                <w:color w:val="auto"/>
                <w:sz w:val="21"/>
                <w:szCs w:val="21"/>
                <w:highlight w:val="none"/>
                <w:lang w:val="en-US" w:eastAsia="zh-CN"/>
              </w:rPr>
              <w:t>掌握生产费用在完工产品和月末在产品之间的分配；能够熟悉产品成本计算品种法、分批法和分布法，具有各种产品成本计算的能力，能进行成本报表的编制和分析，培养学生的职业道德和工匠精神，提高学生综合素质和职业能力。</w:t>
            </w:r>
          </w:p>
        </w:tc>
        <w:tc>
          <w:tcPr>
            <w:tcW w:w="4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72</w:t>
            </w:r>
          </w:p>
        </w:tc>
      </w:tr>
    </w:tbl>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4.实习实训</w:t>
      </w: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会计事务专业岗位实习标准》，保证学生实习岗位与其所学专业面向的岗位（群）基本一致，内容符合标准要求。</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 xml:space="preserve">   表7  实习实训主要教学内容与要求</w:t>
      </w:r>
    </w:p>
    <w:tbl>
      <w:tblPr>
        <w:tblStyle w:val="14"/>
        <w:tblW w:w="53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576"/>
        <w:gridCol w:w="3631"/>
        <w:gridCol w:w="1651"/>
        <w:gridCol w:w="1279"/>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8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818"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项目</w:t>
            </w:r>
          </w:p>
        </w:tc>
        <w:tc>
          <w:tcPr>
            <w:tcW w:w="188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857"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地点</w:t>
            </w:r>
          </w:p>
        </w:tc>
        <w:tc>
          <w:tcPr>
            <w:tcW w:w="664"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学期</w:t>
            </w:r>
          </w:p>
        </w:tc>
        <w:tc>
          <w:tcPr>
            <w:tcW w:w="389" w:type="pct"/>
            <w:noWrap w:val="0"/>
            <w:vAlign w:val="center"/>
          </w:tcPr>
          <w:p>
            <w:pPr>
              <w:keepNext w:val="0"/>
              <w:keepLines w:val="0"/>
              <w:suppressLineNumbers w:val="0"/>
              <w:shd w:val="clear" w:color="auto" w:fill="auto"/>
              <w:spacing w:before="0" w:beforeAutospacing="0" w:after="0" w:afterAutospacing="0"/>
              <w:ind w:left="0" w:right="0"/>
              <w:jc w:val="both"/>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8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认识实习</w:t>
            </w:r>
          </w:p>
        </w:tc>
        <w:tc>
          <w:tcPr>
            <w:tcW w:w="1886"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通过组织学生到实习单位参观、和体验等方式，使学生了解会计、出纳、收银等岗位的工作环境和要求，增强对未来职业岗位的感性认识，激发学生专业兴趣和培养专业情感。</w:t>
            </w:r>
          </w:p>
        </w:tc>
        <w:tc>
          <w:tcPr>
            <w:tcW w:w="8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威海财福通企业管理咨询有限公司、山东智税会计服务有限公司</w:t>
            </w:r>
          </w:p>
        </w:tc>
        <w:tc>
          <w:tcPr>
            <w:tcW w:w="6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8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会计技能实训－数码点钞</w:t>
            </w:r>
          </w:p>
        </w:tc>
        <w:tc>
          <w:tcPr>
            <w:tcW w:w="18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本课程是会计专业必修的</w:t>
            </w:r>
            <w:r>
              <w:rPr>
                <w:rFonts w:hint="eastAsia" w:ascii="仿宋_GB2312" w:hAnsi="仿宋_GB2312" w:eastAsia="仿宋_GB2312" w:cs="仿宋_GB2312"/>
                <w:b w:val="0"/>
                <w:bCs w:val="0"/>
                <w:color w:val="auto"/>
                <w:sz w:val="21"/>
                <w:szCs w:val="21"/>
                <w:highlight w:val="none"/>
                <w:lang w:val="en-US" w:eastAsia="zh-CN"/>
              </w:rPr>
              <w:t>实训</w:t>
            </w:r>
            <w:r>
              <w:rPr>
                <w:rFonts w:hint="default" w:ascii="仿宋_GB2312" w:hAnsi="仿宋_GB2312" w:eastAsia="仿宋_GB2312" w:cs="仿宋_GB2312"/>
                <w:b w:val="0"/>
                <w:bCs w:val="0"/>
                <w:color w:val="auto"/>
                <w:sz w:val="21"/>
                <w:szCs w:val="21"/>
                <w:highlight w:val="none"/>
                <w:lang w:val="en-US" w:eastAsia="zh-CN"/>
              </w:rPr>
              <w:t>课程,通过学习</w:t>
            </w:r>
            <w:r>
              <w:rPr>
                <w:rFonts w:hint="eastAsia" w:ascii="仿宋_GB2312" w:hAnsi="仿宋_GB2312" w:eastAsia="仿宋_GB2312" w:cs="仿宋_GB2312"/>
                <w:b w:val="0"/>
                <w:bCs w:val="0"/>
                <w:color w:val="auto"/>
                <w:sz w:val="21"/>
                <w:szCs w:val="21"/>
                <w:highlight w:val="none"/>
                <w:lang w:val="en-US" w:eastAsia="zh-CN"/>
              </w:rPr>
              <w:t>掌握从事会计核算和会计事务管理工作所必需的书写、点钞等基本知识和基本技能；为学生学习专业知识和培养职业技能， 提高全面素质，增强适应职业变化的能力和继续学习的能力打下一定基础。</w:t>
            </w:r>
          </w:p>
        </w:tc>
        <w:tc>
          <w:tcPr>
            <w:tcW w:w="8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会计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综合实训室</w:t>
            </w:r>
          </w:p>
        </w:tc>
        <w:tc>
          <w:tcPr>
            <w:tcW w:w="6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第1学期</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8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会计技能实训－传票</w:t>
            </w:r>
          </w:p>
        </w:tc>
        <w:tc>
          <w:tcPr>
            <w:tcW w:w="18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本课程是会计专业必修的</w:t>
            </w:r>
            <w:r>
              <w:rPr>
                <w:rFonts w:hint="eastAsia" w:ascii="仿宋_GB2312" w:hAnsi="仿宋_GB2312" w:eastAsia="仿宋_GB2312" w:cs="仿宋_GB2312"/>
                <w:b w:val="0"/>
                <w:bCs w:val="0"/>
                <w:color w:val="auto"/>
                <w:sz w:val="21"/>
                <w:szCs w:val="21"/>
                <w:highlight w:val="none"/>
                <w:lang w:val="en-US" w:eastAsia="zh-CN"/>
              </w:rPr>
              <w:t>实训</w:t>
            </w:r>
            <w:r>
              <w:rPr>
                <w:rFonts w:hint="default" w:ascii="仿宋_GB2312" w:hAnsi="仿宋_GB2312" w:eastAsia="仿宋_GB2312" w:cs="仿宋_GB2312"/>
                <w:b w:val="0"/>
                <w:bCs w:val="0"/>
                <w:color w:val="auto"/>
                <w:sz w:val="21"/>
                <w:szCs w:val="21"/>
                <w:highlight w:val="none"/>
                <w:lang w:val="en-US" w:eastAsia="zh-CN"/>
              </w:rPr>
              <w:t>课程，通过学习</w:t>
            </w:r>
            <w:r>
              <w:rPr>
                <w:rFonts w:hint="eastAsia" w:ascii="仿宋_GB2312" w:hAnsi="仿宋_GB2312" w:eastAsia="仿宋_GB2312" w:cs="仿宋_GB2312"/>
                <w:b w:val="0"/>
                <w:bCs w:val="0"/>
                <w:color w:val="auto"/>
                <w:sz w:val="21"/>
                <w:szCs w:val="21"/>
                <w:highlight w:val="none"/>
                <w:lang w:val="en-US" w:eastAsia="zh-CN"/>
              </w:rPr>
              <w:t>掌握从事会计核算和会计事务管理工作所必需的翻打传票基本知识和基本技能；为学生学习专业知识和培养职业技能， 提高全面素质，增强适应职业变化的能力和继续学习的能力打下一定基础。</w:t>
            </w:r>
          </w:p>
        </w:tc>
        <w:tc>
          <w:tcPr>
            <w:tcW w:w="8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会计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综合实训室</w:t>
            </w:r>
          </w:p>
        </w:tc>
        <w:tc>
          <w:tcPr>
            <w:tcW w:w="6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第3、4学期</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4</w:t>
            </w:r>
          </w:p>
        </w:tc>
        <w:tc>
          <w:tcPr>
            <w:tcW w:w="8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会计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综合模拟</w:t>
            </w:r>
            <w:r>
              <w:rPr>
                <w:rFonts w:hint="eastAsia" w:ascii="仿宋_GB2312" w:hAnsi="仿宋_GB2312" w:eastAsia="仿宋_GB2312" w:cs="仿宋_GB2312"/>
                <w:b w:val="0"/>
                <w:bCs w:val="0"/>
                <w:color w:val="auto"/>
                <w:sz w:val="21"/>
                <w:szCs w:val="21"/>
                <w:highlight w:val="none"/>
                <w:lang w:val="en-US" w:eastAsia="zh-CN"/>
              </w:rPr>
              <w:t>实训</w:t>
            </w:r>
          </w:p>
        </w:tc>
        <w:tc>
          <w:tcPr>
            <w:tcW w:w="18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本课程是会计事务专业的</w:t>
            </w:r>
            <w:r>
              <w:rPr>
                <w:rFonts w:hint="default" w:ascii="仿宋_GB2312" w:hAnsi="仿宋_GB2312" w:eastAsia="仿宋_GB2312" w:cs="仿宋_GB2312"/>
                <w:b w:val="0"/>
                <w:bCs w:val="0"/>
                <w:color w:val="auto"/>
                <w:sz w:val="21"/>
                <w:szCs w:val="21"/>
                <w:highlight w:val="none"/>
                <w:lang w:val="en-US" w:eastAsia="zh-CN"/>
              </w:rPr>
              <w:t>实训</w:t>
            </w:r>
            <w:r>
              <w:rPr>
                <w:rFonts w:hint="eastAsia" w:ascii="仿宋_GB2312" w:hAnsi="仿宋_GB2312" w:eastAsia="仿宋_GB2312" w:cs="仿宋_GB2312"/>
                <w:b w:val="0"/>
                <w:bCs w:val="0"/>
                <w:color w:val="auto"/>
                <w:sz w:val="21"/>
                <w:szCs w:val="21"/>
                <w:highlight w:val="none"/>
                <w:lang w:val="en-US" w:eastAsia="zh-CN"/>
              </w:rPr>
              <w:t>课程。按照会计专业实训教学计划要求，通过在会计综合模拟实训室学习完成出纳岗、制单岗、记账岗、审核岗、会计主管岗等岗位实训任务内容，使学生能够熟练掌握在各个不同的工作岗位的任务操作，具有较强的动手实践以及各个岗位的相互配合能力，能够胜任每一个不同岗位的业务工作。</w:t>
            </w:r>
          </w:p>
        </w:tc>
        <w:tc>
          <w:tcPr>
            <w:tcW w:w="8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学校会计综合实训室</w:t>
            </w:r>
          </w:p>
        </w:tc>
        <w:tc>
          <w:tcPr>
            <w:tcW w:w="6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第4学期</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5</w:t>
            </w:r>
          </w:p>
        </w:tc>
        <w:tc>
          <w:tcPr>
            <w:tcW w:w="8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岗位实习</w:t>
            </w:r>
          </w:p>
        </w:tc>
        <w:tc>
          <w:tcPr>
            <w:tcW w:w="1886"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default" w:ascii="仿宋_GB2312" w:hAnsi="仿宋_GB2312" w:eastAsia="仿宋_GB2312" w:cs="仿宋_GB2312"/>
                <w:b w:val="0"/>
                <w:bCs w:val="0"/>
                <w:color w:val="auto"/>
                <w:sz w:val="21"/>
                <w:szCs w:val="21"/>
                <w:highlight w:val="none"/>
                <w:lang w:val="en-US" w:eastAsia="zh-CN"/>
              </w:rPr>
              <w:t>本课程是会计专业必修的</w:t>
            </w:r>
            <w:r>
              <w:rPr>
                <w:rFonts w:hint="eastAsia" w:ascii="仿宋_GB2312" w:hAnsi="仿宋_GB2312" w:eastAsia="仿宋_GB2312" w:cs="仿宋_GB2312"/>
                <w:b w:val="0"/>
                <w:bCs w:val="0"/>
                <w:color w:val="auto"/>
                <w:sz w:val="21"/>
                <w:szCs w:val="21"/>
                <w:highlight w:val="none"/>
                <w:lang w:val="en-US" w:eastAsia="zh-CN"/>
              </w:rPr>
              <w:t>实训</w:t>
            </w:r>
            <w:r>
              <w:rPr>
                <w:rFonts w:hint="default" w:ascii="仿宋_GB2312" w:hAnsi="仿宋_GB2312" w:eastAsia="仿宋_GB2312" w:cs="仿宋_GB2312"/>
                <w:b w:val="0"/>
                <w:bCs w:val="0"/>
                <w:color w:val="auto"/>
                <w:sz w:val="21"/>
                <w:szCs w:val="21"/>
                <w:highlight w:val="none"/>
                <w:lang w:val="en-US" w:eastAsia="zh-CN"/>
              </w:rPr>
              <w:t>课程</w:t>
            </w:r>
            <w:r>
              <w:rPr>
                <w:rFonts w:hint="eastAsia" w:ascii="仿宋_GB2312" w:hAnsi="仿宋_GB2312" w:eastAsia="仿宋_GB2312" w:cs="仿宋_GB2312"/>
                <w:b w:val="0"/>
                <w:bCs w:val="0"/>
                <w:color w:val="auto"/>
                <w:sz w:val="21"/>
                <w:szCs w:val="21"/>
                <w:highlight w:val="none"/>
                <w:lang w:val="en-US" w:eastAsia="zh-CN"/>
              </w:rPr>
              <w:t>，通过岗位实习，了解企业的组织架构、规章制度、企业文化和安全生产基本知识，运用所学专业知识和技能，进行收银、出纳、会计各相关岗位的实践，提升专业技能和工作能力。初步形成良好的职业道德意识和行为规范，学会沟通交流和团队协作，提高社会适应能力，为今后真正走上工作岗位打下坚实的基础。</w:t>
            </w:r>
          </w:p>
        </w:tc>
        <w:tc>
          <w:tcPr>
            <w:tcW w:w="8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威海财福通企业管理咨询有限公司、山东智税会计服务有限公司等实习单位</w:t>
            </w:r>
          </w:p>
        </w:tc>
        <w:tc>
          <w:tcPr>
            <w:tcW w:w="6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第5-6学期</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210" w:firstLineChars="1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720</w:t>
            </w:r>
          </w:p>
        </w:tc>
      </w:tr>
    </w:tbl>
    <w:p>
      <w:pPr>
        <w:pStyle w:val="13"/>
        <w:keepNext w:val="0"/>
        <w:keepLines w:val="0"/>
        <w:pageBreakBefore w:val="0"/>
        <w:widowControl w:val="0"/>
        <w:numPr>
          <w:ilvl w:val="0"/>
          <w:numId w:val="0"/>
        </w:numPr>
        <w:kinsoku/>
        <w:wordWrap/>
        <w:overflowPunct/>
        <w:topLinePunct w:val="0"/>
        <w:bidi w:val="0"/>
        <w:adjustRightInd w:val="0"/>
        <w:snapToGrid w:val="0"/>
        <w:spacing w:before="0" w:beforeAutospacing="0" w:after="0" w:afterAutospacing="0" w:line="560" w:lineRule="exact"/>
        <w:ind w:firstLine="640" w:firstLineChars="200"/>
        <w:jc w:val="both"/>
        <w:textAlignment w:val="auto"/>
        <w:rPr>
          <w:rFonts w:hint="eastAsia" w:ascii="黑体" w:hAnsi="黑体" w:eastAsia="黑体" w:cs="黑体"/>
          <w:i w:val="0"/>
          <w:iCs w:val="0"/>
          <w:caps w:val="0"/>
          <w:color w:val="auto"/>
          <w:spacing w:val="0"/>
          <w:kern w:val="0"/>
          <w:sz w:val="32"/>
          <w:szCs w:val="32"/>
          <w:shd w:val="clear" w:fill="FFFFFF"/>
          <w:lang w:val="en-US" w:eastAsia="zh-CN" w:bidi="ar"/>
        </w:rPr>
      </w:pPr>
      <w:r>
        <w:rPr>
          <w:rFonts w:hint="eastAsia" w:ascii="黑体" w:hAnsi="黑体" w:eastAsia="黑体" w:cs="黑体"/>
          <w:i w:val="0"/>
          <w:iCs w:val="0"/>
          <w:caps w:val="0"/>
          <w:color w:val="auto"/>
          <w:spacing w:val="0"/>
          <w:kern w:val="0"/>
          <w:sz w:val="32"/>
          <w:szCs w:val="32"/>
          <w:shd w:val="clear" w:fill="FFFFFF"/>
          <w:lang w:val="en-US" w:eastAsia="zh-CN" w:bidi="ar"/>
        </w:rPr>
        <w:t>九、教学进程总体安排</w:t>
      </w:r>
    </w:p>
    <w:p>
      <w:pPr>
        <w:keepNext w:val="0"/>
        <w:keepLines w:val="0"/>
        <w:pageBreakBefore w:val="0"/>
        <w:widowControl w:val="0"/>
        <w:numPr>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（一）</w:t>
      </w:r>
      <w:bookmarkStart w:id="20" w:name="_GoBack"/>
      <w:bookmarkEnd w:id="20"/>
      <w:r>
        <w:rPr>
          <w:rFonts w:hint="eastAsia" w:ascii="楷体" w:hAnsi="楷体" w:eastAsia="楷体" w:cs="楷体"/>
          <w:color w:val="auto"/>
          <w:kern w:val="2"/>
          <w:sz w:val="32"/>
          <w:szCs w:val="32"/>
          <w:lang w:val="en-US" w:eastAsia="zh-CN"/>
        </w:rPr>
        <w:t>基本要求</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每学年为52周，其中教学时间40周，去除复习考试、节假日休假等，按每学期18周计算，周学时为29学时，总学时数3000-3300学时。课程开设顺序和周学时安排，可根据实际情况调整。</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专业课学时约占总学时的2/3，在确保学生实习总量的前提下，可根据实际需要集中或分阶段安排实习时间。加强实践教学，占总学时数50%以上。</w:t>
      </w:r>
    </w:p>
    <w:p>
      <w:pPr>
        <w:keepNext w:val="0"/>
        <w:keepLines w:val="0"/>
        <w:pageBreakBefore w:val="0"/>
        <w:widowControl w:val="0"/>
        <w:numPr>
          <w:numId w:val="0"/>
        </w:numPr>
        <w:kinsoku/>
        <w:wordWrap/>
        <w:overflowPunct/>
        <w:topLinePunct w:val="0"/>
        <w:bidi w:val="0"/>
        <w:adjustRightInd w:val="0"/>
        <w:snapToGrid w:val="0"/>
        <w:spacing w:line="560" w:lineRule="exact"/>
        <w:ind w:firstLine="640" w:firstLineChars="200"/>
        <w:textAlignment w:val="auto"/>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（二）教学时间安排</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default" w:ascii="楷体" w:hAnsi="楷体" w:eastAsia="楷体" w:cs="楷体"/>
          <w:color w:val="auto"/>
          <w:kern w:val="2"/>
          <w:sz w:val="32"/>
          <w:szCs w:val="32"/>
          <w:lang w:val="en-US" w:eastAsia="zh-CN"/>
        </w:rPr>
      </w:pPr>
      <w:r>
        <w:rPr>
          <w:rFonts w:hint="eastAsia" w:ascii="黑体" w:hAnsi="黑体" w:eastAsia="黑体" w:cs="黑体"/>
          <w:color w:val="auto"/>
          <w:kern w:val="2"/>
          <w:sz w:val="24"/>
          <w:szCs w:val="24"/>
          <w:lang w:val="en-US" w:eastAsia="zh-CN" w:bidi="ar-SA"/>
        </w:rPr>
        <w:t>表8  学年教学时间安排</w:t>
      </w:r>
    </w:p>
    <w:tbl>
      <w:tblPr>
        <w:tblStyle w:val="14"/>
        <w:tblW w:w="88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012"/>
        <w:gridCol w:w="1290"/>
        <w:gridCol w:w="939"/>
        <w:gridCol w:w="960"/>
        <w:gridCol w:w="11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noWrap w:val="0"/>
            <w:vAlign w:val="center"/>
          </w:tcPr>
          <w:p>
            <w:pPr>
              <w:keepNext w:val="0"/>
              <w:keepLines w:val="0"/>
              <w:suppressLineNumbers w:val="0"/>
              <w:spacing w:before="0" w:beforeAutospacing="0" w:after="0" w:afterAutospacing="0"/>
              <w:ind w:left="0" w:right="0" w:firstLine="840" w:firstLineChars="40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mc:AlternateContent>
                <mc:Choice Requires="wps">
                  <w:drawing>
                    <wp:anchor distT="0" distB="0" distL="114300" distR="114300" simplePos="0" relativeHeight="251681792"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81792;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仿宋_GB2312" w:hAnsi="仿宋_GB2312" w:eastAsia="仿宋_GB2312" w:cs="仿宋_GB2312"/>
                <w:color w:val="auto"/>
                <w:sz w:val="21"/>
                <w:szCs w:val="21"/>
              </w:rPr>
              <w:t>内容</w:t>
            </w:r>
          </w:p>
          <w:p>
            <w:pPr>
              <w:keepNext w:val="0"/>
              <w:keepLines w:val="0"/>
              <w:suppressLineNumbers w:val="0"/>
              <w:spacing w:before="0" w:beforeAutospacing="0" w:after="0" w:afterAutospacing="0"/>
              <w:ind w:left="0" w:right="0" w:firstLine="420" w:firstLineChars="20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mc:AlternateContent>
                <mc:Choice Requires="wps">
                  <w:drawing>
                    <wp:anchor distT="0" distB="0" distL="114300" distR="114300" simplePos="0" relativeHeight="251682816"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2816;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仿宋_GB2312" w:hAnsi="仿宋_GB2312" w:eastAsia="仿宋_GB2312" w:cs="仿宋_GB2312"/>
                <w:color w:val="auto"/>
                <w:sz w:val="21"/>
                <w:szCs w:val="21"/>
              </w:rPr>
              <w:t>周数</w:t>
            </w:r>
          </w:p>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学年</w:t>
            </w:r>
          </w:p>
        </w:tc>
        <w:tc>
          <w:tcPr>
            <w:tcW w:w="3012"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教学（含理实一体教学</w:t>
            </w:r>
          </w:p>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及专门化集中实训）</w:t>
            </w:r>
          </w:p>
        </w:tc>
        <w:tc>
          <w:tcPr>
            <w:tcW w:w="1290"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复习考试</w:t>
            </w:r>
          </w:p>
        </w:tc>
        <w:tc>
          <w:tcPr>
            <w:tcW w:w="939"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机动</w:t>
            </w:r>
          </w:p>
        </w:tc>
        <w:tc>
          <w:tcPr>
            <w:tcW w:w="960"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假期</w:t>
            </w:r>
          </w:p>
        </w:tc>
        <w:tc>
          <w:tcPr>
            <w:tcW w:w="1116"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2" w:hRule="exact"/>
          <w:jc w:val="center"/>
        </w:trPr>
        <w:tc>
          <w:tcPr>
            <w:tcW w:w="156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w:t>
            </w:r>
          </w:p>
        </w:tc>
        <w:tc>
          <w:tcPr>
            <w:tcW w:w="3012"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290"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39"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60"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116"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7" w:hRule="exact"/>
          <w:jc w:val="center"/>
        </w:trPr>
        <w:tc>
          <w:tcPr>
            <w:tcW w:w="156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二</w:t>
            </w:r>
          </w:p>
        </w:tc>
        <w:tc>
          <w:tcPr>
            <w:tcW w:w="3012"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290"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39"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60"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116"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7" w:hRule="exact"/>
          <w:jc w:val="center"/>
        </w:trPr>
        <w:tc>
          <w:tcPr>
            <w:tcW w:w="156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三</w:t>
            </w:r>
          </w:p>
        </w:tc>
        <w:tc>
          <w:tcPr>
            <w:tcW w:w="3012"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38（其中岗位实习24周）</w:t>
            </w:r>
          </w:p>
        </w:tc>
        <w:tc>
          <w:tcPr>
            <w:tcW w:w="1290"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939"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960" w:type="dxa"/>
            <w:noWrap w:val="0"/>
            <w:vAlign w:val="center"/>
          </w:tcPr>
          <w:p>
            <w:pPr>
              <w:keepNext w:val="0"/>
              <w:keepLines w:val="0"/>
              <w:suppressLineNumbers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12</w:t>
            </w:r>
          </w:p>
        </w:tc>
        <w:tc>
          <w:tcPr>
            <w:tcW w:w="1116" w:type="dxa"/>
            <w:noWrap w:val="0"/>
            <w:vAlign w:val="center"/>
          </w:tcPr>
          <w:p>
            <w:pPr>
              <w:keepNext w:val="0"/>
              <w:keepLines w:val="0"/>
              <w:suppressLineNumbers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52</w:t>
            </w:r>
          </w:p>
        </w:tc>
      </w:tr>
    </w:tbl>
    <w:p>
      <w:pPr>
        <w:rPr>
          <w:rFonts w:hint="eastAsia" w:ascii="楷体" w:hAnsi="楷体" w:eastAsia="楷体" w:cs="楷体"/>
          <w:color w:val="auto"/>
          <w:kern w:val="2"/>
          <w:sz w:val="32"/>
          <w:szCs w:val="32"/>
          <w:lang w:val="en-US" w:eastAsia="zh-CN"/>
        </w:rPr>
        <w:sectPr>
          <w:pgSz w:w="11906" w:h="16838"/>
          <w:pgMar w:top="2041" w:right="1531" w:bottom="1984" w:left="1531" w:header="851" w:footer="992" w:gutter="0"/>
          <w:pgNumType w:fmt="decimal"/>
          <w:cols w:space="720" w:num="1"/>
          <w:docGrid w:type="lines" w:linePitch="312" w:charSpace="0"/>
        </w:sectPr>
      </w:pPr>
    </w:p>
    <w:p>
      <w:pPr>
        <w:numPr>
          <w:ilvl w:val="0"/>
          <w:numId w:val="1"/>
        </w:numPr>
        <w:adjustRightInd w:val="0"/>
        <w:snapToGrid w:val="0"/>
        <w:spacing w:line="580" w:lineRule="exact"/>
        <w:ind w:left="410" w:leftChars="0" w:firstLine="640" w:firstLineChars="0"/>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教学进程安排表</w:t>
      </w:r>
    </w:p>
    <w:p>
      <w:pPr>
        <w:numPr>
          <w:ilvl w:val="0"/>
          <w:numId w:val="0"/>
        </w:numPr>
        <w:adjustRightInd w:val="0"/>
        <w:snapToGrid w:val="0"/>
        <w:spacing w:line="580" w:lineRule="exact"/>
        <w:jc w:val="center"/>
        <w:rPr>
          <w:rFonts w:hint="default" w:ascii="楷体" w:hAnsi="楷体" w:eastAsia="楷体" w:cs="楷体"/>
          <w:color w:val="auto"/>
          <w:kern w:val="2"/>
          <w:sz w:val="24"/>
          <w:szCs w:val="24"/>
          <w:lang w:val="en-US" w:eastAsia="zh-CN"/>
        </w:rPr>
      </w:pPr>
      <w:r>
        <w:rPr>
          <w:rFonts w:hint="eastAsia" w:ascii="黑体" w:hAnsi="黑体" w:eastAsia="黑体" w:cs="黑体"/>
          <w:color w:val="auto"/>
          <w:kern w:val="2"/>
          <w:sz w:val="24"/>
          <w:szCs w:val="24"/>
          <w:lang w:val="en-US" w:eastAsia="zh-CN" w:bidi="ar-SA"/>
        </w:rPr>
        <w:t xml:space="preserve">表9 </w:t>
      </w:r>
      <w:r>
        <w:rPr>
          <w:rFonts w:hint="eastAsia" w:ascii="黑体" w:hAnsi="黑体" w:eastAsia="黑体" w:cs="黑体"/>
          <w:color w:val="auto"/>
          <w:kern w:val="2"/>
          <w:sz w:val="24"/>
          <w:szCs w:val="24"/>
          <w:highlight w:val="none"/>
          <w:lang w:val="en-US" w:eastAsia="zh-CN" w:bidi="ar-SA"/>
        </w:rPr>
        <w:t>会计事务</w:t>
      </w:r>
      <w:r>
        <w:rPr>
          <w:rFonts w:hint="eastAsia" w:ascii="黑体" w:hAnsi="黑体" w:eastAsia="黑体" w:cs="黑体"/>
          <w:color w:val="auto"/>
          <w:kern w:val="2"/>
          <w:sz w:val="24"/>
          <w:szCs w:val="24"/>
          <w:lang w:val="en-US" w:eastAsia="zh-CN" w:bidi="ar-SA"/>
        </w:rPr>
        <w:t>专业教学进程安排表</w:t>
      </w:r>
    </w:p>
    <w:tbl>
      <w:tblPr>
        <w:tblStyle w:val="14"/>
        <w:tblW w:w="520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3"/>
        <w:gridCol w:w="531"/>
        <w:gridCol w:w="690"/>
        <w:gridCol w:w="2325"/>
        <w:gridCol w:w="1445"/>
        <w:gridCol w:w="852"/>
        <w:gridCol w:w="669"/>
        <w:gridCol w:w="682"/>
        <w:gridCol w:w="722"/>
        <w:gridCol w:w="759"/>
        <w:gridCol w:w="791"/>
        <w:gridCol w:w="792"/>
        <w:gridCol w:w="674"/>
        <w:gridCol w:w="708"/>
        <w:gridCol w:w="691"/>
        <w:gridCol w:w="7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exact"/>
          <w:tblHeader/>
          <w:jc w:val="center"/>
        </w:trPr>
        <w:tc>
          <w:tcPr>
            <w:tcW w:w="381" w:type="pct"/>
            <w:gridSpan w:val="2"/>
            <w:vMerge w:val="restart"/>
            <w:tcBorders>
              <w:top w:val="single" w:color="auto" w:sz="4" w:space="0"/>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类别</w:t>
            </w:r>
          </w:p>
        </w:tc>
        <w:tc>
          <w:tcPr>
            <w:tcW w:w="254" w:type="pct"/>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序号</w:t>
            </w:r>
          </w:p>
        </w:tc>
        <w:tc>
          <w:tcPr>
            <w:tcW w:w="857" w:type="pct"/>
            <w:vMerge w:val="restart"/>
            <w:tcBorders>
              <w:top w:val="single" w:color="auto" w:sz="4"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课程名称</w:t>
            </w:r>
          </w:p>
        </w:tc>
        <w:tc>
          <w:tcPr>
            <w:tcW w:w="532" w:type="pct"/>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课程代码</w:t>
            </w:r>
          </w:p>
        </w:tc>
        <w:tc>
          <w:tcPr>
            <w:tcW w:w="812" w:type="pct"/>
            <w:gridSpan w:val="3"/>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学时分配</w:t>
            </w:r>
          </w:p>
        </w:tc>
        <w:tc>
          <w:tcPr>
            <w:tcW w:w="266" w:type="pct"/>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学分</w:t>
            </w:r>
          </w:p>
        </w:tc>
        <w:tc>
          <w:tcPr>
            <w:tcW w:w="279" w:type="pct"/>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lang w:val="en-US" w:eastAsia="zh-CN"/>
              </w:rPr>
              <w:t>方式</w:t>
            </w:r>
          </w:p>
        </w:tc>
        <w:tc>
          <w:tcPr>
            <w:tcW w:w="1615" w:type="pct"/>
            <w:gridSpan w:val="6"/>
            <w:tcBorders>
              <w:top w:val="single" w:color="auto" w:sz="4" w:space="0"/>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按学年、学期教学进程安排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381" w:type="pct"/>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25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857" w:type="pct"/>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黑体" w:hAnsi="黑体" w:eastAsia="黑体" w:cs="黑体"/>
                <w:color w:val="auto"/>
                <w:sz w:val="21"/>
                <w:szCs w:val="21"/>
              </w:rPr>
            </w:pPr>
          </w:p>
        </w:tc>
        <w:tc>
          <w:tcPr>
            <w:tcW w:w="532"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812" w:type="pct"/>
            <w:gridSpan w:val="3"/>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lang w:val="en-US" w:eastAsia="zh-CN"/>
              </w:rPr>
            </w:pPr>
          </w:p>
        </w:tc>
        <w:tc>
          <w:tcPr>
            <w:tcW w:w="26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lang w:val="en-US" w:eastAsia="zh-CN"/>
              </w:rPr>
            </w:pPr>
          </w:p>
        </w:tc>
        <w:tc>
          <w:tcPr>
            <w:tcW w:w="279"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583" w:type="pct"/>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第</w:t>
            </w:r>
            <w:r>
              <w:rPr>
                <w:rFonts w:hint="eastAsia" w:ascii="黑体" w:hAnsi="黑体" w:eastAsia="黑体" w:cs="黑体"/>
                <w:color w:val="auto"/>
                <w:sz w:val="21"/>
                <w:szCs w:val="21"/>
                <w:lang w:val="en-US" w:eastAsia="zh-CN"/>
              </w:rPr>
              <w:t>一</w:t>
            </w:r>
            <w:r>
              <w:rPr>
                <w:rFonts w:hint="eastAsia" w:ascii="黑体" w:hAnsi="黑体" w:eastAsia="黑体" w:cs="黑体"/>
                <w:color w:val="auto"/>
                <w:sz w:val="21"/>
                <w:szCs w:val="21"/>
              </w:rPr>
              <w:t>学年</w:t>
            </w:r>
          </w:p>
        </w:tc>
        <w:tc>
          <w:tcPr>
            <w:tcW w:w="509" w:type="pct"/>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第</w:t>
            </w:r>
            <w:r>
              <w:rPr>
                <w:rFonts w:hint="eastAsia" w:ascii="黑体" w:hAnsi="黑体" w:eastAsia="黑体" w:cs="黑体"/>
                <w:color w:val="auto"/>
                <w:sz w:val="21"/>
                <w:szCs w:val="21"/>
                <w:lang w:val="en-US" w:eastAsia="zh-CN"/>
              </w:rPr>
              <w:t>二</w:t>
            </w:r>
            <w:r>
              <w:rPr>
                <w:rFonts w:hint="eastAsia" w:ascii="黑体" w:hAnsi="黑体" w:eastAsia="黑体" w:cs="黑体"/>
                <w:color w:val="auto"/>
                <w:sz w:val="21"/>
                <w:szCs w:val="21"/>
              </w:rPr>
              <w:t>学年</w:t>
            </w:r>
          </w:p>
        </w:tc>
        <w:tc>
          <w:tcPr>
            <w:tcW w:w="522" w:type="pct"/>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第</w:t>
            </w:r>
            <w:r>
              <w:rPr>
                <w:rFonts w:hint="eastAsia" w:ascii="黑体" w:hAnsi="黑体" w:eastAsia="黑体" w:cs="黑体"/>
                <w:color w:val="auto"/>
                <w:sz w:val="21"/>
                <w:szCs w:val="21"/>
                <w:lang w:val="en-US" w:eastAsia="zh-CN"/>
              </w:rPr>
              <w:t>三</w:t>
            </w:r>
            <w:r>
              <w:rPr>
                <w:rFonts w:hint="eastAsia" w:ascii="黑体" w:hAnsi="黑体" w:eastAsia="黑体" w:cs="黑体"/>
                <w:color w:val="auto"/>
                <w:sz w:val="21"/>
                <w:szCs w:val="21"/>
              </w:rPr>
              <w:t>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381" w:type="pct"/>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25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857" w:type="pct"/>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黑体" w:hAnsi="黑体" w:eastAsia="黑体" w:cs="黑体"/>
                <w:color w:val="auto"/>
                <w:sz w:val="21"/>
                <w:szCs w:val="21"/>
              </w:rPr>
            </w:pPr>
          </w:p>
        </w:tc>
        <w:tc>
          <w:tcPr>
            <w:tcW w:w="532"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31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lang w:val="en-US" w:eastAsia="zh-CN"/>
              </w:rPr>
              <w:t>总学时</w:t>
            </w:r>
          </w:p>
        </w:tc>
        <w:tc>
          <w:tcPr>
            <w:tcW w:w="246" w:type="pct"/>
            <w:vMerge w:val="restart"/>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理论学时</w:t>
            </w:r>
          </w:p>
        </w:tc>
        <w:tc>
          <w:tcPr>
            <w:tcW w:w="25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实践学时</w:t>
            </w:r>
          </w:p>
        </w:tc>
        <w:tc>
          <w:tcPr>
            <w:tcW w:w="26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lang w:val="en-US" w:eastAsia="zh-CN"/>
              </w:rPr>
            </w:pPr>
          </w:p>
        </w:tc>
        <w:tc>
          <w:tcPr>
            <w:tcW w:w="279"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583" w:type="pct"/>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rPr>
            </w:pPr>
          </w:p>
        </w:tc>
        <w:tc>
          <w:tcPr>
            <w:tcW w:w="509" w:type="pct"/>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rPr>
            </w:pPr>
          </w:p>
        </w:tc>
        <w:tc>
          <w:tcPr>
            <w:tcW w:w="522" w:type="pct"/>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7" w:hRule="exact"/>
          <w:tblHeader/>
          <w:jc w:val="center"/>
        </w:trPr>
        <w:tc>
          <w:tcPr>
            <w:tcW w:w="381" w:type="pct"/>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25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857" w:type="pct"/>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黑体" w:hAnsi="黑体" w:eastAsia="黑体" w:cs="黑体"/>
                <w:color w:val="auto"/>
                <w:sz w:val="21"/>
                <w:szCs w:val="21"/>
              </w:rPr>
            </w:pPr>
          </w:p>
        </w:tc>
        <w:tc>
          <w:tcPr>
            <w:tcW w:w="532"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31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24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25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26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279"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291"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rPr>
              <w:t>1</w:t>
            </w:r>
          </w:p>
        </w:tc>
        <w:tc>
          <w:tcPr>
            <w:tcW w:w="292"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rPr>
              <w:t>2</w:t>
            </w:r>
          </w:p>
        </w:tc>
        <w:tc>
          <w:tcPr>
            <w:tcW w:w="248"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rPr>
              <w:t>3</w:t>
            </w:r>
          </w:p>
        </w:tc>
        <w:tc>
          <w:tcPr>
            <w:tcW w:w="261"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rPr>
              <w:t>4</w:t>
            </w:r>
          </w:p>
        </w:tc>
        <w:tc>
          <w:tcPr>
            <w:tcW w:w="25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rPr>
              <w:t>5</w:t>
            </w:r>
          </w:p>
        </w:tc>
        <w:tc>
          <w:tcPr>
            <w:tcW w:w="267"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2" w:hRule="exact"/>
          <w:tblHeader/>
          <w:jc w:val="center"/>
        </w:trPr>
        <w:tc>
          <w:tcPr>
            <w:tcW w:w="381" w:type="pct"/>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color w:val="auto"/>
                <w:sz w:val="21"/>
                <w:szCs w:val="21"/>
              </w:rPr>
            </w:pPr>
          </w:p>
        </w:tc>
        <w:tc>
          <w:tcPr>
            <w:tcW w:w="254" w:type="pct"/>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color w:val="auto"/>
                <w:sz w:val="21"/>
                <w:szCs w:val="21"/>
              </w:rPr>
            </w:pPr>
          </w:p>
        </w:tc>
        <w:tc>
          <w:tcPr>
            <w:tcW w:w="857" w:type="pct"/>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color w:val="auto"/>
                <w:sz w:val="21"/>
                <w:szCs w:val="21"/>
              </w:rPr>
            </w:pPr>
          </w:p>
        </w:tc>
        <w:tc>
          <w:tcPr>
            <w:tcW w:w="532" w:type="pct"/>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color w:val="auto"/>
                <w:sz w:val="21"/>
                <w:szCs w:val="21"/>
              </w:rPr>
            </w:pPr>
          </w:p>
        </w:tc>
        <w:tc>
          <w:tcPr>
            <w:tcW w:w="31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lang w:val="en-US" w:eastAsia="zh-CN"/>
              </w:rPr>
            </w:pPr>
          </w:p>
        </w:tc>
        <w:tc>
          <w:tcPr>
            <w:tcW w:w="24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lang w:val="en-US" w:eastAsia="zh-CN"/>
              </w:rPr>
            </w:pPr>
          </w:p>
        </w:tc>
        <w:tc>
          <w:tcPr>
            <w:tcW w:w="25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lang w:val="en-US" w:eastAsia="zh-CN"/>
              </w:rPr>
            </w:pPr>
          </w:p>
        </w:tc>
        <w:tc>
          <w:tcPr>
            <w:tcW w:w="26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lang w:val="en-US" w:eastAsia="zh-CN"/>
              </w:rPr>
            </w:pPr>
          </w:p>
        </w:tc>
        <w:tc>
          <w:tcPr>
            <w:tcW w:w="279"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auto"/>
                <w:sz w:val="21"/>
                <w:szCs w:val="21"/>
              </w:rPr>
            </w:pPr>
          </w:p>
        </w:tc>
        <w:tc>
          <w:tcPr>
            <w:tcW w:w="291" w:type="pc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lang w:val="en-US" w:eastAsia="zh-CN"/>
              </w:rPr>
              <w:t>18</w:t>
            </w:r>
            <w:r>
              <w:rPr>
                <w:rFonts w:hint="eastAsia" w:ascii="黑体" w:hAnsi="黑体" w:eastAsia="黑体" w:cs="黑体"/>
                <w:color w:val="auto"/>
                <w:sz w:val="21"/>
                <w:szCs w:val="21"/>
              </w:rPr>
              <w:t>周</w:t>
            </w:r>
          </w:p>
        </w:tc>
        <w:tc>
          <w:tcPr>
            <w:tcW w:w="292" w:type="pc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lang w:val="en-US" w:eastAsia="zh-CN"/>
              </w:rPr>
              <w:t>18</w:t>
            </w:r>
            <w:r>
              <w:rPr>
                <w:rFonts w:hint="eastAsia" w:ascii="黑体" w:hAnsi="黑体" w:eastAsia="黑体" w:cs="黑体"/>
                <w:color w:val="auto"/>
                <w:sz w:val="21"/>
                <w:szCs w:val="21"/>
              </w:rPr>
              <w:t>周</w:t>
            </w:r>
          </w:p>
        </w:tc>
        <w:tc>
          <w:tcPr>
            <w:tcW w:w="248" w:type="pc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lang w:val="en-US" w:eastAsia="zh-CN"/>
              </w:rPr>
              <w:t>18</w:t>
            </w:r>
            <w:r>
              <w:rPr>
                <w:rFonts w:hint="eastAsia" w:ascii="黑体" w:hAnsi="黑体" w:eastAsia="黑体" w:cs="黑体"/>
                <w:color w:val="auto"/>
                <w:sz w:val="21"/>
                <w:szCs w:val="21"/>
              </w:rPr>
              <w:t>周</w:t>
            </w:r>
          </w:p>
        </w:tc>
        <w:tc>
          <w:tcPr>
            <w:tcW w:w="261" w:type="pc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lang w:val="en-US" w:eastAsia="zh-CN"/>
              </w:rPr>
              <w:t>18</w:t>
            </w:r>
            <w:r>
              <w:rPr>
                <w:rFonts w:hint="eastAsia" w:ascii="黑体" w:hAnsi="黑体" w:eastAsia="黑体" w:cs="黑体"/>
                <w:color w:val="auto"/>
                <w:sz w:val="21"/>
                <w:szCs w:val="21"/>
              </w:rPr>
              <w:t>周</w:t>
            </w:r>
          </w:p>
        </w:tc>
        <w:tc>
          <w:tcPr>
            <w:tcW w:w="254" w:type="pc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lang w:val="en-US" w:eastAsia="zh-CN"/>
              </w:rPr>
              <w:t>18</w:t>
            </w:r>
            <w:r>
              <w:rPr>
                <w:rFonts w:hint="eastAsia" w:ascii="黑体" w:hAnsi="黑体" w:eastAsia="黑体" w:cs="黑体"/>
                <w:color w:val="auto"/>
                <w:sz w:val="21"/>
                <w:szCs w:val="21"/>
              </w:rPr>
              <w:t>周</w:t>
            </w:r>
          </w:p>
        </w:tc>
        <w:tc>
          <w:tcPr>
            <w:tcW w:w="267" w:type="pc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sz w:val="21"/>
                <w:szCs w:val="21"/>
                <w:lang w:val="en-US" w:eastAsia="zh-CN"/>
              </w:rPr>
              <w:t>20</w:t>
            </w:r>
            <w:r>
              <w:rPr>
                <w:rFonts w:hint="eastAsia" w:ascii="黑体" w:hAnsi="黑体" w:eastAsia="黑体" w:cs="黑体"/>
                <w:color w:val="auto"/>
                <w:sz w:val="21"/>
                <w:szCs w:val="21"/>
              </w:rPr>
              <w:t>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restart"/>
            <w:tcBorders>
              <w:top w:val="single" w:color="auto" w:sz="4" w:space="0"/>
            </w:tcBorders>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195" w:type="pct"/>
            <w:vMerge w:val="restart"/>
            <w:tcBorders>
              <w:top w:val="single" w:color="auto" w:sz="4" w:space="0"/>
            </w:tcBorders>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必修课</w:t>
            </w:r>
          </w:p>
        </w:tc>
        <w:tc>
          <w:tcPr>
            <w:tcW w:w="254"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857"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中国特色社会主义</w:t>
            </w:r>
          </w:p>
        </w:tc>
        <w:tc>
          <w:tcPr>
            <w:tcW w:w="532"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KCGG001</w:t>
            </w:r>
          </w:p>
        </w:tc>
        <w:tc>
          <w:tcPr>
            <w:tcW w:w="314"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46"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51"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291"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92"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48"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1"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2</w:t>
            </w:r>
          </w:p>
        </w:tc>
        <w:tc>
          <w:tcPr>
            <w:tcW w:w="857"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心理健康与职业生涯</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KCGG002</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857"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哲学与人生</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KCGG003</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职业道德与法治</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KCGG004</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语文（基础模块）</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数学（基础模块）</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KCGG006</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英语（基础模块）</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KCGG007</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信息技术</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KCGG008</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历史（基础模块）</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KCGG009</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72</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体育与健康（基础模块）</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KCGG011</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11</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艺术（基础模块）</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KCGG012</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261"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劳动教育</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KCGG013</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111"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24.5%</w:t>
            </w:r>
            <w:r>
              <w:rPr>
                <w:rFonts w:hint="eastAsia" w:ascii="仿宋_GB2312" w:hAnsi="仿宋_GB2312" w:eastAsia="仿宋_GB2312" w:cs="仿宋_GB2312"/>
                <w:color w:val="auto"/>
                <w:sz w:val="21"/>
                <w:szCs w:val="21"/>
              </w:rPr>
              <w:t>）</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810</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684</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126</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45</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615" w:type="pct"/>
            <w:gridSpan w:val="6"/>
            <w:noWrap w:val="0"/>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195" w:type="pct"/>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限定</w:t>
            </w:r>
            <w:r>
              <w:rPr>
                <w:rFonts w:hint="eastAsia" w:ascii="仿宋_GB2312" w:hAnsi="仿宋_GB2312" w:eastAsia="仿宋_GB2312" w:cs="仿宋_GB2312"/>
                <w:color w:val="auto"/>
                <w:sz w:val="21"/>
                <w:szCs w:val="21"/>
              </w:rPr>
              <w:t>选修课程</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中职生传统文化教育</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KCGG014</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kern w:val="2"/>
                <w:sz w:val="21"/>
                <w:szCs w:val="21"/>
                <w:lang w:val="en-US" w:eastAsia="zh-CN" w:bidi="ar-SA"/>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sz w:val="21"/>
                <w:szCs w:val="21"/>
                <w:lang w:val="en-US" w:eastAsia="zh-CN"/>
              </w:rPr>
              <w:t>语文（职业模块）</w:t>
            </w:r>
          </w:p>
        </w:tc>
        <w:tc>
          <w:tcPr>
            <w:tcW w:w="532"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54</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数学（拓展模块）</w:t>
            </w:r>
          </w:p>
        </w:tc>
        <w:tc>
          <w:tcPr>
            <w:tcW w:w="532"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KCGG006</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9"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6</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英语（职业模块）</w:t>
            </w:r>
          </w:p>
        </w:tc>
        <w:tc>
          <w:tcPr>
            <w:tcW w:w="532"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KCGG007</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体育与健康（拓展模块）</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KCGG011</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90</w:t>
            </w:r>
          </w:p>
        </w:tc>
        <w:tc>
          <w:tcPr>
            <w:tcW w:w="24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18</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79"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1111"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w:t>
            </w:r>
            <w:r>
              <w:rPr>
                <w:rFonts w:hint="eastAsia" w:ascii="仿宋_GB2312" w:hAnsi="仿宋_GB2312" w:eastAsia="仿宋_GB2312" w:cs="仿宋_GB2312"/>
                <w:color w:val="auto"/>
                <w:sz w:val="21"/>
                <w:szCs w:val="21"/>
                <w:lang w:val="en-US" w:eastAsia="zh-CN"/>
              </w:rPr>
              <w:t>比例8.8%</w:t>
            </w:r>
            <w:r>
              <w:rPr>
                <w:rFonts w:hint="eastAsia" w:ascii="仿宋_GB2312" w:hAnsi="仿宋_GB2312" w:eastAsia="仿宋_GB2312" w:cs="仿宋_GB2312"/>
                <w:color w:val="auto"/>
                <w:sz w:val="21"/>
                <w:szCs w:val="21"/>
              </w:rPr>
              <w:t>）</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314" w:type="pct"/>
            <w:noWrap w:val="0"/>
            <w:vAlign w:val="center"/>
          </w:tcPr>
          <w:p>
            <w:pPr>
              <w:keepNext w:val="0"/>
              <w:keepLines w:val="0"/>
              <w:suppressLineNumbers w:val="0"/>
              <w:tabs>
                <w:tab w:val="left" w:pos="327"/>
              </w:tabs>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288</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216</w:t>
            </w:r>
          </w:p>
        </w:tc>
        <w:tc>
          <w:tcPr>
            <w:tcW w:w="251" w:type="pct"/>
            <w:noWrap w:val="0"/>
            <w:vAlign w:val="center"/>
          </w:tcPr>
          <w:p>
            <w:pPr>
              <w:keepNext w:val="0"/>
              <w:keepLines w:val="0"/>
              <w:suppressLineNumbers w:val="0"/>
              <w:adjustRightInd w:val="0"/>
              <w:snapToGrid w:val="0"/>
              <w:spacing w:before="0" w:beforeAutospacing="0" w:after="0" w:afterAutospacing="0"/>
              <w:ind w:left="0" w:right="0"/>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72</w:t>
            </w:r>
          </w:p>
        </w:tc>
        <w:tc>
          <w:tcPr>
            <w:tcW w:w="266" w:type="pct"/>
            <w:noWrap w:val="0"/>
            <w:vAlign w:val="center"/>
          </w:tcPr>
          <w:p>
            <w:pPr>
              <w:keepNext w:val="0"/>
              <w:keepLines w:val="0"/>
              <w:suppressLineNumbers w:val="0"/>
              <w:adjustRightInd w:val="0"/>
              <w:snapToGrid w:val="0"/>
              <w:spacing w:before="0" w:beforeAutospacing="0" w:after="0" w:afterAutospacing="0"/>
              <w:ind w:left="0" w:right="0"/>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16</w:t>
            </w:r>
          </w:p>
        </w:tc>
        <w:tc>
          <w:tcPr>
            <w:tcW w:w="279" w:type="pct"/>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c>
          <w:tcPr>
            <w:tcW w:w="1615" w:type="pct"/>
            <w:gridSpan w:val="6"/>
            <w:noWrap w:val="0"/>
            <w:vAlign w:val="center"/>
          </w:tcPr>
          <w:p>
            <w:pPr>
              <w:keepNext w:val="0"/>
              <w:keepLines w:val="0"/>
              <w:suppressLineNumbers w:val="0"/>
              <w:adjustRightInd w:val="0"/>
              <w:snapToGrid w:val="0"/>
              <w:spacing w:before="0" w:beforeAutospacing="0" w:after="0" w:afterAutospacing="0"/>
              <w:ind w:left="0" w:right="0"/>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restart"/>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专业</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技能）</w:t>
            </w:r>
            <w:r>
              <w:rPr>
                <w:rFonts w:hint="eastAsia" w:ascii="仿宋_GB2312" w:hAnsi="仿宋_GB2312" w:eastAsia="仿宋_GB2312" w:cs="仿宋_GB2312"/>
                <w:color w:val="auto"/>
                <w:sz w:val="21"/>
                <w:szCs w:val="21"/>
              </w:rPr>
              <w:t>课程</w:t>
            </w:r>
          </w:p>
        </w:tc>
        <w:tc>
          <w:tcPr>
            <w:tcW w:w="195" w:type="pct"/>
            <w:vMerge w:val="restart"/>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专业基础课程</w:t>
            </w:r>
          </w:p>
        </w:tc>
        <w:tc>
          <w:tcPr>
            <w:tcW w:w="254"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基础会计</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KCCM101</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144</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120</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24</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lang w:val="en-US" w:eastAsia="zh-CN"/>
              </w:rPr>
            </w:pPr>
          </w:p>
        </w:tc>
        <w:tc>
          <w:tcPr>
            <w:tcW w:w="195" w:type="pct"/>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方正仿宋_GB2312" w:hAnsi="方正仿宋_GB2312" w:eastAsia="方正仿宋_GB2312" w:cs="方正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2</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统计基础</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KCCM103</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lang w:val="en-US" w:eastAsia="zh-CN"/>
              </w:rPr>
            </w:pPr>
          </w:p>
        </w:tc>
        <w:tc>
          <w:tcPr>
            <w:tcW w:w="195" w:type="pct"/>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方正仿宋_GB2312" w:hAnsi="方正仿宋_GB2312" w:eastAsia="方正仿宋_GB2312" w:cs="方正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经济法律法规</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KCCM104</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lang w:val="en-US" w:eastAsia="zh-CN"/>
              </w:rPr>
            </w:pPr>
          </w:p>
        </w:tc>
        <w:tc>
          <w:tcPr>
            <w:tcW w:w="195" w:type="pct"/>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方正仿宋_GB2312" w:hAnsi="方正仿宋_GB2312" w:eastAsia="方正仿宋_GB2312" w:cs="方正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4</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税收基础</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KCCM105</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1111"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小计（占总课时比例9.8%）</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324</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294</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1615" w:type="pct"/>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195" w:type="pct"/>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方正仿宋_GB2312" w:hAnsi="方正仿宋_GB2312" w:eastAsia="方正仿宋_GB2312" w:cs="方正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专业核心课程</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企业财务会计</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KCCM201</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216</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100</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116</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方正仿宋_GB2312" w:hAnsi="方正仿宋_GB2312" w:eastAsia="方正仿宋_GB2312" w:cs="方正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业财税一体化</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KCCM302</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144</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24</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方正仿宋_GB2312" w:hAnsi="方正仿宋_GB2312" w:eastAsia="方正仿宋_GB2312" w:cs="方正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出纳会计实务</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KCCM202</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26</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方正仿宋_GB2312" w:hAnsi="方正仿宋_GB2312" w:eastAsia="方正仿宋_GB2312" w:cs="方正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方正仿宋_GB2312" w:hAnsi="方正仿宋_GB2312" w:eastAsia="方正仿宋_GB2312" w:cs="方正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p>
            <w:pPr>
              <w:keepNext w:val="0"/>
              <w:keepLines w:val="0"/>
              <w:suppressLineNumbers w:val="0"/>
              <w:adjustRightInd w:val="0"/>
              <w:snapToGrid w:val="0"/>
              <w:spacing w:before="0" w:beforeAutospacing="0" w:after="0" w:afterAutospacing="0"/>
              <w:ind w:left="0" w:right="0"/>
              <w:jc w:val="center"/>
              <w:rPr>
                <w:rFonts w:hint="eastAsia" w:ascii="方正仿宋_GB2312" w:hAnsi="方正仿宋_GB2312" w:eastAsia="方正仿宋_GB2312" w:cs="方正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方正仿宋_GB2312" w:hAnsi="方正仿宋_GB2312" w:eastAsia="方正仿宋_GB2312" w:cs="方正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财务数据分析</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KCCM106</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4"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方正仿宋_GB2312" w:hAnsi="方正仿宋_GB2312" w:eastAsia="方正仿宋_GB2312" w:cs="方正仿宋_GB2312"/>
                <w:color w:val="auto"/>
                <w:sz w:val="21"/>
                <w:szCs w:val="21"/>
              </w:rPr>
            </w:pPr>
          </w:p>
        </w:tc>
        <w:tc>
          <w:tcPr>
            <w:tcW w:w="267"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方正仿宋_GB2312" w:hAnsi="方正仿宋_GB2312" w:eastAsia="方正仿宋_GB2312" w:cs="方正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1111"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小计（占总课时比例14.2%）</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468</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146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322</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26</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1615" w:type="pct"/>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专业拓展课程</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沙盘模拟企业经营实训</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KCCM309</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成本会计</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KCCM107</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48</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24</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95" w:type="pct"/>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1111"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小计（占总课时比例4.4%）</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144</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60</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84</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1615" w:type="pct"/>
            <w:gridSpan w:val="6"/>
            <w:noWrap w:val="0"/>
            <w:vAlign w:val="center"/>
          </w:tcPr>
          <w:p>
            <w:pPr>
              <w:keepNext w:val="0"/>
              <w:keepLines w:val="0"/>
              <w:suppressLineNumbers w:val="0"/>
              <w:adjustRightInd w:val="0"/>
              <w:snapToGrid w:val="0"/>
              <w:spacing w:before="0" w:beforeAutospacing="0" w:after="0" w:afterAutospacing="0"/>
              <w:ind w:left="0" w:right="0"/>
              <w:jc w:val="both"/>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195"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实习实训</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认识实习</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KCRS001</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1/2周</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2</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会计技能</w:t>
            </w:r>
            <w:r>
              <w:rPr>
                <w:rFonts w:hint="default" w:ascii="仿宋_GB2312" w:hAnsi="仿宋_GB2312" w:eastAsia="仿宋_GB2312" w:cs="仿宋_GB2312"/>
                <w:color w:val="auto"/>
                <w:sz w:val="21"/>
                <w:szCs w:val="21"/>
                <w:lang w:val="en-US" w:eastAsia="zh-CN"/>
              </w:rPr>
              <w:t>实训</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－数码点钞</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KCCM301</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会计技能</w:t>
            </w:r>
            <w:r>
              <w:rPr>
                <w:rFonts w:hint="default" w:ascii="仿宋_GB2312" w:hAnsi="仿宋_GB2312" w:eastAsia="仿宋_GB2312" w:cs="仿宋_GB2312"/>
                <w:color w:val="auto"/>
                <w:sz w:val="21"/>
                <w:szCs w:val="21"/>
                <w:lang w:val="en-US" w:eastAsia="zh-CN"/>
              </w:rPr>
              <w:t>实训</w:t>
            </w:r>
            <w:r>
              <w:rPr>
                <w:rFonts w:hint="eastAsia" w:ascii="仿宋_GB2312" w:hAnsi="仿宋_GB2312" w:eastAsia="仿宋_GB2312" w:cs="仿宋_GB2312"/>
                <w:color w:val="auto"/>
                <w:sz w:val="21"/>
                <w:szCs w:val="21"/>
                <w:lang w:val="en-US" w:eastAsia="zh-CN"/>
              </w:rPr>
              <w:t>－传票</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KCCM303</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会计综合模拟实训</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KCCM305</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会计岗位综合实训</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KCCM311</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336</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0</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336</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18</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1</w:t>
            </w:r>
            <w:r>
              <w:rPr>
                <w:rFonts w:hint="eastAsia" w:ascii="仿宋_GB2312" w:hAnsi="仿宋_GB2312" w:eastAsia="仿宋_GB2312" w:cs="仿宋_GB2312"/>
                <w:color w:val="auto"/>
                <w:sz w:val="21"/>
                <w:szCs w:val="21"/>
                <w:lang w:val="en-US" w:eastAsia="zh-CN"/>
              </w:rPr>
              <w:t>4</w:t>
            </w:r>
            <w:r>
              <w:rPr>
                <w:rFonts w:hint="default" w:ascii="仿宋_GB2312" w:hAnsi="仿宋_GB2312" w:eastAsia="仿宋_GB2312" w:cs="仿宋_GB2312"/>
                <w:color w:val="auto"/>
                <w:sz w:val="21"/>
                <w:szCs w:val="21"/>
                <w:lang w:val="en-US" w:eastAsia="zh-CN"/>
              </w:rPr>
              <w:t>周</w:t>
            </w: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岗位实习</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KCGW002</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40</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4周</w:t>
            </w: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4" w:hRule="exact"/>
          <w:jc w:val="center"/>
        </w:trPr>
        <w:tc>
          <w:tcPr>
            <w:tcW w:w="1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19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1111"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小计（占总课时比例36.5%）</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1215</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24</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1182</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60</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1615" w:type="pct"/>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381" w:type="pct"/>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其他</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入学教育与军训</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KCJX001</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1周 </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381" w:type="pct"/>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5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毕业教育</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KCBY002</w:t>
            </w: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381" w:type="pct"/>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1111"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小计（占总课时比例1.8%）</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45</w:t>
            </w:r>
          </w:p>
        </w:tc>
        <w:tc>
          <w:tcPr>
            <w:tcW w:w="2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25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1615" w:type="pct"/>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92" w:type="pct"/>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周学时及学分合计</w:t>
            </w:r>
          </w:p>
        </w:tc>
        <w:tc>
          <w:tcPr>
            <w:tcW w:w="5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31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3294</w:t>
            </w:r>
          </w:p>
        </w:tc>
        <w:tc>
          <w:tcPr>
            <w:tcW w:w="246" w:type="pct"/>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1439</w:t>
            </w:r>
          </w:p>
        </w:tc>
        <w:tc>
          <w:tcPr>
            <w:tcW w:w="251" w:type="pct"/>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1855</w:t>
            </w:r>
          </w:p>
        </w:tc>
        <w:tc>
          <w:tcPr>
            <w:tcW w:w="26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175</w:t>
            </w:r>
          </w:p>
        </w:tc>
        <w:tc>
          <w:tcPr>
            <w:tcW w:w="27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9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29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26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25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2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92" w:type="pct"/>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总学时</w:t>
            </w:r>
          </w:p>
        </w:tc>
        <w:tc>
          <w:tcPr>
            <w:tcW w:w="3507" w:type="pct"/>
            <w:gridSpan w:val="1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3294</w:t>
            </w:r>
          </w:p>
        </w:tc>
      </w:tr>
    </w:tbl>
    <w:p>
      <w:pPr>
        <w:keepNext w:val="0"/>
        <w:keepLines w:val="0"/>
        <w:pageBreakBefore w:val="0"/>
        <w:widowControl/>
        <w:kinsoku/>
        <w:wordWrap/>
        <w:overflowPunct/>
        <w:topLinePunct w:val="0"/>
        <w:autoSpaceDE/>
        <w:autoSpaceDN/>
        <w:bidi w:val="0"/>
        <w:adjustRightInd/>
        <w:snapToGrid/>
        <w:spacing w:line="32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default" w:ascii="仿宋_GB2312" w:hAnsi="仿宋_GB2312" w:eastAsia="仿宋_GB2312" w:cs="仿宋_GB2312"/>
          <w:color w:val="0000FF"/>
          <w:kern w:val="0"/>
          <w:sz w:val="24"/>
          <w:szCs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4.本专业公共基础课程1098课时，占比为33.3%；实践课程1855课时，占比</w:t>
      </w:r>
      <w:r>
        <w:rPr>
          <w:rFonts w:hint="eastAsia" w:ascii="仿宋_GB2312" w:hAnsi="仿宋_GB2312" w:eastAsia="仿宋_GB2312" w:cs="仿宋_GB2312"/>
          <w:color w:val="auto"/>
          <w:kern w:val="0"/>
          <w:sz w:val="24"/>
          <w:shd w:val="clear" w:color="auto" w:fill="FFFFFF"/>
          <w:lang w:val="en-US" w:eastAsia="zh-CN" w:bidi="ar"/>
        </w:rPr>
        <w:t>为</w:t>
      </w:r>
      <w:r>
        <w:rPr>
          <w:rFonts w:hint="eastAsia" w:ascii="仿宋_GB2312" w:hAnsi="仿宋_GB2312" w:eastAsia="仿宋_GB2312" w:cs="仿宋_GB2312"/>
          <w:color w:val="auto"/>
          <w:kern w:val="0"/>
          <w:sz w:val="24"/>
          <w:highlight w:val="none"/>
          <w:shd w:val="clear" w:color="auto" w:fill="FFFFFF"/>
          <w:lang w:val="en-US" w:eastAsia="zh-CN" w:bidi="ar"/>
        </w:rPr>
        <w:t>56.3%。</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20" w:lineRule="exact"/>
        <w:ind w:left="0" w:right="0" w:firstLine="640" w:firstLineChars="200"/>
        <w:jc w:val="left"/>
        <w:textAlignment w:val="auto"/>
        <w:rPr>
          <w:rFonts w:hint="eastAsia" w:ascii="黑体" w:hAnsi="黑体" w:eastAsia="黑体" w:cs="黑体"/>
          <w:i w:val="0"/>
          <w:iCs w:val="0"/>
          <w:caps w:val="0"/>
          <w:color w:val="auto"/>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20" w:lineRule="exact"/>
        <w:ind w:left="0" w:right="0" w:firstLine="640" w:firstLineChars="200"/>
        <w:jc w:val="left"/>
        <w:textAlignment w:val="auto"/>
        <w:rPr>
          <w:rFonts w:hint="eastAsia" w:ascii="黑体" w:hAnsi="黑体" w:eastAsia="黑体" w:cs="黑体"/>
          <w:i w:val="0"/>
          <w:iCs w:val="0"/>
          <w:caps w:val="0"/>
          <w:color w:val="auto"/>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20" w:lineRule="exact"/>
        <w:ind w:left="0" w:right="0" w:firstLine="640" w:firstLineChars="200"/>
        <w:jc w:val="left"/>
        <w:textAlignment w:val="auto"/>
        <w:rPr>
          <w:rFonts w:hint="eastAsia" w:ascii="黑体" w:hAnsi="黑体" w:eastAsia="黑体" w:cs="黑体"/>
          <w:i w:val="0"/>
          <w:iCs w:val="0"/>
          <w:caps w:val="0"/>
          <w:color w:val="auto"/>
          <w:spacing w:val="0"/>
          <w:kern w:val="0"/>
          <w:sz w:val="32"/>
          <w:szCs w:val="32"/>
          <w:shd w:val="clear" w:fill="FFFFFF"/>
          <w:lang w:val="en-US" w:eastAsia="zh-CN" w:bidi="ar"/>
        </w:rPr>
        <w:sectPr>
          <w:pgSz w:w="16838" w:h="11906" w:orient="landscape"/>
          <w:pgMar w:top="1531" w:right="2041" w:bottom="1531" w:left="1984" w:header="851" w:footer="992" w:gutter="0"/>
          <w:pgNumType w:fmt="decimal"/>
          <w:cols w:space="720" w:num="1"/>
          <w:docGrid w:type="lines" w:linePitch="312" w:charSpace="0"/>
        </w:sect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80" w:lineRule="exact"/>
        <w:ind w:left="0" w:right="0" w:firstLine="640" w:firstLineChars="200"/>
        <w:jc w:val="left"/>
        <w:textAlignment w:val="auto"/>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shd w:val="clear" w:fill="FFFFFF"/>
          <w:lang w:val="en-US" w:eastAsia="zh-CN" w:bidi="ar"/>
        </w:rPr>
        <w:t>十、实施保障</w:t>
      </w:r>
    </w:p>
    <w:p>
      <w:pPr>
        <w:keepNext w:val="0"/>
        <w:keepLines w:val="0"/>
        <w:pageBreakBefore w:val="0"/>
        <w:widowControl w:val="0"/>
        <w:numPr>
          <w:ilvl w:val="0"/>
          <w:numId w:val="2"/>
        </w:numPr>
        <w:kinsoku/>
        <w:wordWrap/>
        <w:overflowPunct/>
        <w:topLinePunct w:val="0"/>
        <w:bidi w:val="0"/>
        <w:adjustRightInd w:val="0"/>
        <w:snapToGrid/>
        <w:spacing w:after="0" w:line="584"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楷体" w:hAnsi="楷体" w:eastAsia="楷体" w:cs="楷体"/>
          <w:b w:val="0"/>
          <w:bCs w:val="0"/>
          <w:color w:val="auto"/>
          <w:sz w:val="32"/>
          <w:szCs w:val="32"/>
        </w:rPr>
        <w:t>师资队伍</w:t>
      </w:r>
    </w:p>
    <w:p>
      <w:pPr>
        <w:keepNext w:val="0"/>
        <w:keepLines w:val="0"/>
        <w:pageBreakBefore w:val="0"/>
        <w:widowControl w:val="0"/>
        <w:kinsoku/>
        <w:wordWrap/>
        <w:overflowPunct/>
        <w:topLinePunct w:val="0"/>
        <w:bidi w:val="0"/>
        <w:snapToGrid/>
        <w:spacing w:after="0" w:line="584"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numPr>
          <w:ilvl w:val="0"/>
          <w:numId w:val="0"/>
        </w:numPr>
        <w:kinsoku/>
        <w:wordWrap/>
        <w:overflowPunct/>
        <w:topLinePunct w:val="0"/>
        <w:bidi w:val="0"/>
        <w:snapToGrid/>
        <w:spacing w:after="0" w:line="584"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1.专业教师数量及结构要求</w:t>
      </w:r>
    </w:p>
    <w:p>
      <w:pPr>
        <w:keepNext w:val="0"/>
        <w:keepLines w:val="0"/>
        <w:pageBreakBefore w:val="0"/>
        <w:widowControl w:val="0"/>
        <w:kinsoku/>
        <w:wordWrap/>
        <w:overflowPunct/>
        <w:topLinePunct w:val="0"/>
        <w:autoSpaceDE/>
        <w:autoSpaceDN/>
        <w:bidi w:val="0"/>
        <w:adjustRightInd/>
        <w:snapToGrid/>
        <w:spacing w:line="584" w:lineRule="exact"/>
        <w:ind w:firstLine="640" w:firstLineChars="20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highlight w:val="none"/>
          <w:lang w:val="en-US" w:eastAsia="zh-CN"/>
        </w:rPr>
        <w:t>本</w:t>
      </w:r>
      <w:r>
        <w:rPr>
          <w:rFonts w:hint="eastAsia" w:ascii="仿宋_GB2312" w:hAnsi="仿宋_GB2312" w:eastAsia="仿宋_GB2312" w:cs="仿宋_GB2312"/>
          <w:sz w:val="32"/>
          <w:szCs w:val="32"/>
          <w:lang w:val="en-US" w:eastAsia="zh-CN"/>
        </w:rPr>
        <w:t>专业作为</w:t>
      </w:r>
      <w:r>
        <w:rPr>
          <w:rFonts w:hint="default" w:ascii="仿宋_GB2312" w:hAnsi="仿宋_GB2312" w:eastAsia="仿宋_GB2312" w:cs="仿宋_GB2312"/>
          <w:sz w:val="32"/>
          <w:szCs w:val="32"/>
          <w:lang w:eastAsia="zh-CN"/>
        </w:rPr>
        <w:t>威海市品牌</w:t>
      </w:r>
      <w:r>
        <w:rPr>
          <w:rFonts w:hint="eastAsia" w:ascii="仿宋_GB2312" w:hAnsi="仿宋_GB2312" w:eastAsia="仿宋_GB2312" w:cs="仿宋_GB2312"/>
          <w:sz w:val="32"/>
          <w:szCs w:val="32"/>
          <w:lang w:val="en-US" w:eastAsia="zh-CN"/>
        </w:rPr>
        <w:t>专业，共有专业教师</w:t>
      </w:r>
      <w:r>
        <w:rPr>
          <w:rFonts w:hint="default" w:ascii="仿宋_GB2312" w:hAnsi="仿宋_GB2312" w:eastAsia="仿宋_GB2312" w:cs="仿宋_GB2312"/>
          <w:sz w:val="32"/>
          <w:szCs w:val="32"/>
          <w:lang w:eastAsia="zh-CN"/>
        </w:rPr>
        <w:t>23</w:t>
      </w:r>
      <w:r>
        <w:rPr>
          <w:rFonts w:hint="eastAsia" w:ascii="仿宋_GB2312" w:hAnsi="仿宋_GB2312" w:eastAsia="仿宋_GB2312" w:cs="仿宋_GB2312"/>
          <w:sz w:val="32"/>
          <w:szCs w:val="32"/>
          <w:lang w:val="en-US" w:eastAsia="zh-CN"/>
        </w:rPr>
        <w:t>人，师生比为</w:t>
      </w:r>
      <w:r>
        <w:rPr>
          <w:rFonts w:hint="default" w:ascii="仿宋_GB2312" w:hAnsi="仿宋_GB2312" w:eastAsia="仿宋_GB2312" w:cs="仿宋_GB2312"/>
          <w:sz w:val="32"/>
          <w:szCs w:val="32"/>
          <w:lang w:eastAsia="zh-CN"/>
        </w:rPr>
        <w:t>1:22</w:t>
      </w:r>
      <w:r>
        <w:rPr>
          <w:rFonts w:hint="eastAsia" w:ascii="仿宋_GB2312" w:hAnsi="仿宋_GB2312" w:eastAsia="仿宋_GB2312" w:cs="仿宋_GB2312"/>
          <w:sz w:val="32"/>
          <w:szCs w:val="32"/>
          <w:lang w:val="en-US" w:eastAsia="zh-CN"/>
        </w:rPr>
        <w:t>；其中本科学历</w:t>
      </w:r>
      <w:r>
        <w:rPr>
          <w:rFonts w:hint="default" w:ascii="仿宋_GB2312" w:hAnsi="仿宋_GB2312" w:eastAsia="仿宋_GB2312" w:cs="仿宋_GB2312"/>
          <w:sz w:val="32"/>
          <w:szCs w:val="32"/>
          <w:lang w:eastAsia="zh-CN"/>
        </w:rPr>
        <w:t>20</w:t>
      </w:r>
      <w:r>
        <w:rPr>
          <w:rFonts w:hint="eastAsia" w:ascii="仿宋_GB2312" w:hAnsi="仿宋_GB2312" w:eastAsia="仿宋_GB2312" w:cs="仿宋_GB2312"/>
          <w:sz w:val="32"/>
          <w:szCs w:val="32"/>
          <w:lang w:val="en-US" w:eastAsia="zh-CN"/>
        </w:rPr>
        <w:t>人，占比</w:t>
      </w:r>
      <w:r>
        <w:rPr>
          <w:rFonts w:hint="default" w:ascii="仿宋_GB2312" w:hAnsi="仿宋_GB2312" w:eastAsia="仿宋_GB2312" w:cs="仿宋_GB2312"/>
          <w:sz w:val="32"/>
          <w:szCs w:val="32"/>
          <w:lang w:eastAsia="zh-CN"/>
        </w:rPr>
        <w:t>87</w:t>
      </w:r>
      <w:r>
        <w:rPr>
          <w:rFonts w:hint="eastAsia" w:ascii="仿宋_GB2312" w:hAnsi="仿宋_GB2312" w:eastAsia="仿宋_GB2312" w:cs="仿宋_GB2312"/>
          <w:sz w:val="32"/>
          <w:szCs w:val="32"/>
          <w:lang w:val="en-US" w:eastAsia="zh-CN"/>
        </w:rPr>
        <w:t>%，研究生以上学历</w:t>
      </w:r>
      <w:r>
        <w:rPr>
          <w:rFonts w:hint="default" w:ascii="仿宋_GB2312" w:hAnsi="仿宋_GB2312" w:eastAsia="仿宋_GB2312" w:cs="仿宋_GB2312"/>
          <w:sz w:val="32"/>
          <w:szCs w:val="32"/>
          <w:lang w:eastAsia="zh-CN"/>
        </w:rPr>
        <w:t>3</w:t>
      </w:r>
      <w:r>
        <w:rPr>
          <w:rFonts w:hint="eastAsia" w:ascii="仿宋_GB2312" w:hAnsi="仿宋_GB2312" w:eastAsia="仿宋_GB2312" w:cs="仿宋_GB2312"/>
          <w:sz w:val="32"/>
          <w:szCs w:val="32"/>
          <w:lang w:val="en-US" w:eastAsia="zh-CN"/>
        </w:rPr>
        <w:t>人，占比</w:t>
      </w:r>
      <w:r>
        <w:rPr>
          <w:rFonts w:hint="default" w:ascii="仿宋_GB2312" w:hAnsi="仿宋_GB2312" w:eastAsia="仿宋_GB2312" w:cs="仿宋_GB2312"/>
          <w:sz w:val="32"/>
          <w:szCs w:val="32"/>
          <w:lang w:eastAsia="zh-CN"/>
        </w:rPr>
        <w:t>13</w:t>
      </w:r>
      <w:r>
        <w:rPr>
          <w:rFonts w:hint="eastAsia" w:ascii="仿宋_GB2312" w:hAnsi="仿宋_GB2312" w:eastAsia="仿宋_GB2312" w:cs="仿宋_GB2312"/>
          <w:sz w:val="32"/>
          <w:szCs w:val="32"/>
          <w:lang w:val="en-US" w:eastAsia="zh-CN"/>
        </w:rPr>
        <w:t>%，高级职称教师</w:t>
      </w:r>
      <w:r>
        <w:rPr>
          <w:rFonts w:hint="default" w:ascii="仿宋_GB2312" w:hAnsi="仿宋_GB2312" w:eastAsia="仿宋_GB2312" w:cs="仿宋_GB2312"/>
          <w:sz w:val="32"/>
          <w:szCs w:val="32"/>
          <w:lang w:eastAsia="zh-CN"/>
        </w:rPr>
        <w:t>15</w:t>
      </w:r>
      <w:r>
        <w:rPr>
          <w:rFonts w:hint="eastAsia" w:ascii="仿宋_GB2312" w:hAnsi="仿宋_GB2312" w:eastAsia="仿宋_GB2312" w:cs="仿宋_GB2312"/>
          <w:sz w:val="32"/>
          <w:szCs w:val="32"/>
          <w:lang w:val="en-US" w:eastAsia="zh-CN"/>
        </w:rPr>
        <w:t>人，占比</w:t>
      </w:r>
      <w:r>
        <w:rPr>
          <w:rFonts w:hint="default" w:ascii="仿宋_GB2312" w:hAnsi="仿宋_GB2312" w:eastAsia="仿宋_GB2312" w:cs="仿宋_GB2312"/>
          <w:sz w:val="32"/>
          <w:szCs w:val="32"/>
          <w:lang w:eastAsia="zh-CN"/>
        </w:rPr>
        <w:t>65</w:t>
      </w:r>
      <w:r>
        <w:rPr>
          <w:rFonts w:hint="eastAsia" w:ascii="仿宋_GB2312" w:hAnsi="仿宋_GB2312" w:eastAsia="仿宋_GB2312" w:cs="仿宋_GB2312"/>
          <w:sz w:val="32"/>
          <w:szCs w:val="32"/>
          <w:lang w:val="en-US" w:eastAsia="zh-CN"/>
        </w:rPr>
        <w:t>%；具有“双师型”资格教师</w:t>
      </w:r>
      <w:r>
        <w:rPr>
          <w:rFonts w:hint="default" w:ascii="仿宋_GB2312" w:hAnsi="仿宋_GB2312" w:eastAsia="仿宋_GB2312" w:cs="仿宋_GB2312"/>
          <w:sz w:val="32"/>
          <w:szCs w:val="32"/>
          <w:lang w:eastAsia="zh-CN"/>
        </w:rPr>
        <w:t>17</w:t>
      </w:r>
      <w:r>
        <w:rPr>
          <w:rFonts w:hint="eastAsia" w:ascii="仿宋_GB2312" w:hAnsi="仿宋_GB2312" w:eastAsia="仿宋_GB2312" w:cs="仿宋_GB2312"/>
          <w:sz w:val="32"/>
          <w:szCs w:val="32"/>
          <w:lang w:val="en-US" w:eastAsia="zh-CN"/>
        </w:rPr>
        <w:t>人，占专业教师总数的</w:t>
      </w:r>
      <w:r>
        <w:rPr>
          <w:rFonts w:hint="default" w:ascii="仿宋_GB2312" w:hAnsi="仿宋_GB2312" w:eastAsia="仿宋_GB2312" w:cs="仿宋_GB2312"/>
          <w:sz w:val="32"/>
          <w:szCs w:val="32"/>
          <w:lang w:eastAsia="zh-CN"/>
        </w:rPr>
        <w:t>74%</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val="0"/>
        <w:autoSpaceDN w:val="0"/>
        <w:bidi w:val="0"/>
        <w:adjustRightInd w:val="0"/>
        <w:snapToGrid/>
        <w:spacing w:after="0" w:line="584" w:lineRule="exact"/>
        <w:ind w:left="7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2.专业带头人</w:t>
      </w:r>
    </w:p>
    <w:p>
      <w:pPr>
        <w:keepNext w:val="0"/>
        <w:keepLines w:val="0"/>
        <w:pageBreakBefore w:val="0"/>
        <w:widowControl w:val="0"/>
        <w:kinsoku/>
        <w:wordWrap/>
        <w:overflowPunct/>
        <w:topLinePunct w:val="0"/>
        <w:bidi w:val="0"/>
        <w:snapToGrid/>
        <w:spacing w:after="0" w:line="584" w:lineRule="exact"/>
        <w:ind w:firstLine="640" w:firstLineChars="200"/>
        <w:textAlignment w:val="auto"/>
        <w:rPr>
          <w:rFonts w:hint="default" w:ascii="仿宋_GB2312" w:hAnsi="仿宋_GB2312" w:eastAsia="仿宋_GB2312" w:cs="仿宋_GB2312"/>
          <w:b w:val="0"/>
          <w:bCs w:val="0"/>
          <w:color w:val="auto"/>
          <w:kern w:val="2"/>
          <w:sz w:val="32"/>
          <w:szCs w:val="32"/>
          <w:lang w:val="en-US"/>
        </w:rPr>
      </w:pP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val="en-US" w:eastAsia="zh-CN"/>
        </w:rPr>
        <w:t>团队</w:t>
      </w:r>
      <w:r>
        <w:rPr>
          <w:rFonts w:hint="eastAsia" w:ascii="仿宋_GB2312" w:hAnsi="仿宋_GB2312" w:eastAsia="仿宋_GB2312" w:cs="仿宋_GB2312"/>
          <w:b w:val="0"/>
          <w:bCs w:val="0"/>
          <w:color w:val="auto"/>
          <w:kern w:val="2"/>
          <w:sz w:val="32"/>
          <w:szCs w:val="32"/>
        </w:rPr>
        <w:t>带头人</w:t>
      </w:r>
      <w:r>
        <w:rPr>
          <w:rFonts w:hint="eastAsia" w:ascii="仿宋_GB2312" w:hAnsi="仿宋_GB2312" w:eastAsia="仿宋_GB2312" w:cs="仿宋_GB2312"/>
          <w:b w:val="0"/>
          <w:bCs w:val="0"/>
          <w:color w:val="auto"/>
          <w:kern w:val="2"/>
          <w:sz w:val="32"/>
          <w:szCs w:val="32"/>
          <w:lang w:val="en-US" w:eastAsia="zh-CN"/>
        </w:rPr>
        <w:t>业务水平高，具有本专业及相关专业大学本科以上学历，副高以上职称以及较强的实践能力，能广泛联系行业企业，了解国内外</w:t>
      </w:r>
      <w:r>
        <w:rPr>
          <w:rFonts w:hint="eastAsia" w:ascii="宋体" w:hAnsi="宋体" w:cs="宋体"/>
          <w:b w:val="0"/>
          <w:bCs w:val="0"/>
          <w:color w:val="auto"/>
          <w:kern w:val="2"/>
          <w:sz w:val="32"/>
          <w:szCs w:val="32"/>
          <w:highlight w:val="none"/>
          <w:lang w:val="en-US" w:eastAsia="zh-CN"/>
        </w:rPr>
        <w:t>会计</w:t>
      </w:r>
      <w:r>
        <w:rPr>
          <w:rFonts w:hint="eastAsia" w:ascii="仿宋_GB2312" w:hAnsi="仿宋_GB2312" w:eastAsia="仿宋_GB2312" w:cs="仿宋_GB2312"/>
          <w:b w:val="0"/>
          <w:bCs w:val="0"/>
          <w:color w:val="auto"/>
          <w:kern w:val="2"/>
          <w:sz w:val="32"/>
          <w:szCs w:val="32"/>
          <w:lang w:val="en-US" w:eastAsia="zh-CN"/>
        </w:rPr>
        <w:t>行业发展新趋势，准确掌握行业企业用人需求，具有组织开展专业建设、课程开发、教科研工作和企业服务能力，在本专业教学改革发展中起到引领示范作用。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kinsoku/>
        <w:wordWrap/>
        <w:overflowPunct/>
        <w:topLinePunct w:val="0"/>
        <w:autoSpaceDE w:val="0"/>
        <w:autoSpaceDN w:val="0"/>
        <w:bidi w:val="0"/>
        <w:adjustRightInd w:val="0"/>
        <w:snapToGrid/>
        <w:spacing w:after="0" w:line="584"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3.专任教师</w:t>
      </w:r>
    </w:p>
    <w:p>
      <w:pPr>
        <w:keepNext w:val="0"/>
        <w:keepLines w:val="0"/>
        <w:pageBreakBefore w:val="0"/>
        <w:widowControl w:val="0"/>
        <w:kinsoku/>
        <w:wordWrap/>
        <w:overflowPunct/>
        <w:topLinePunct w:val="0"/>
        <w:autoSpaceDE w:val="0"/>
        <w:autoSpaceDN w:val="0"/>
        <w:bidi w:val="0"/>
        <w:adjustRightInd w:val="0"/>
        <w:snapToGrid/>
        <w:spacing w:after="0" w:line="584"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按照“四有好老师”的标准和要求建设专业教师队伍，将师德师风作为教师队伍建设的第一标准。专任教师应具有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widowControl w:val="0"/>
        <w:kinsoku/>
        <w:wordWrap/>
        <w:overflowPunct/>
        <w:topLinePunct w:val="0"/>
        <w:autoSpaceDE w:val="0"/>
        <w:autoSpaceDN w:val="0"/>
        <w:bidi w:val="0"/>
        <w:adjustRightInd w:val="0"/>
        <w:snapToGrid/>
        <w:spacing w:after="0" w:line="584"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4.兼职教师</w:t>
      </w:r>
    </w:p>
    <w:p>
      <w:pPr>
        <w:keepNext w:val="0"/>
        <w:keepLines w:val="0"/>
        <w:pageBreakBefore w:val="0"/>
        <w:widowControl w:val="0"/>
        <w:kinsoku/>
        <w:wordWrap/>
        <w:overflowPunct/>
        <w:topLinePunct w:val="0"/>
        <w:autoSpaceDE w:val="0"/>
        <w:autoSpaceDN w:val="0"/>
        <w:bidi w:val="0"/>
        <w:adjustRightInd w:val="0"/>
        <w:snapToGrid/>
        <w:spacing w:after="0" w:line="584"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主要从本专业相关行业企业聘任，要求具有良好的思想政治素质、职业道德和工匠精神；具有扎实的专业知识和丰富</w:t>
      </w:r>
      <w:r>
        <w:rPr>
          <w:rFonts w:hint="eastAsia" w:ascii="仿宋_GB2312" w:hAnsi="仿宋_GB2312" w:eastAsia="仿宋_GB2312" w:cs="仿宋_GB2312"/>
          <w:b w:val="0"/>
          <w:bCs w:val="0"/>
          <w:color w:val="auto"/>
          <w:kern w:val="2"/>
          <w:sz w:val="32"/>
          <w:szCs w:val="32"/>
          <w:lang w:val="en-US" w:eastAsia="zh-CN"/>
        </w:rPr>
        <w:t>实践</w:t>
      </w:r>
      <w:r>
        <w:rPr>
          <w:rFonts w:hint="eastAsia" w:ascii="仿宋_GB2312" w:hAnsi="仿宋_GB2312" w:eastAsia="仿宋_GB2312" w:cs="仿宋_GB2312"/>
          <w:b w:val="0"/>
          <w:bCs w:val="0"/>
          <w:color w:val="auto"/>
          <w:kern w:val="2"/>
          <w:sz w:val="32"/>
          <w:szCs w:val="32"/>
        </w:rPr>
        <w:t>经验，高级以上职称，能承担《</w:t>
      </w:r>
      <w:r>
        <w:rPr>
          <w:rFonts w:hint="eastAsia" w:ascii="仿宋_GB2312" w:hAnsi="仿宋_GB2312" w:eastAsia="仿宋_GB2312" w:cs="仿宋_GB2312"/>
          <w:b w:val="0"/>
          <w:bCs w:val="0"/>
          <w:color w:val="auto"/>
          <w:kern w:val="2"/>
          <w:sz w:val="32"/>
          <w:szCs w:val="32"/>
          <w:lang w:eastAsia="zh-CN"/>
        </w:rPr>
        <w:t>企业财务会计</w:t>
      </w:r>
      <w:r>
        <w:rPr>
          <w:rFonts w:hint="eastAsia" w:ascii="仿宋_GB2312" w:hAnsi="仿宋_GB2312" w:eastAsia="仿宋_GB2312" w:cs="仿宋_GB2312"/>
          <w:b w:val="0"/>
          <w:bCs w:val="0"/>
          <w:color w:val="auto"/>
          <w:kern w:val="2"/>
          <w:sz w:val="32"/>
          <w:szCs w:val="32"/>
        </w:rPr>
        <w:t>》、《</w:t>
      </w:r>
      <w:r>
        <w:rPr>
          <w:rFonts w:hint="eastAsia" w:ascii="仿宋_GB2312" w:hAnsi="仿宋_GB2312" w:eastAsia="仿宋_GB2312" w:cs="仿宋_GB2312"/>
          <w:b w:val="0"/>
          <w:bCs w:val="0"/>
          <w:color w:val="auto"/>
          <w:kern w:val="2"/>
          <w:sz w:val="32"/>
          <w:szCs w:val="32"/>
          <w:lang w:eastAsia="zh-CN"/>
        </w:rPr>
        <w:t>税收基础</w:t>
      </w:r>
      <w:r>
        <w:rPr>
          <w:rFonts w:hint="eastAsia" w:ascii="仿宋_GB2312" w:hAnsi="仿宋_GB2312" w:eastAsia="仿宋_GB2312" w:cs="仿宋_GB2312"/>
          <w:b w:val="0"/>
          <w:bCs w:val="0"/>
          <w:color w:val="auto"/>
          <w:kern w:val="2"/>
          <w:sz w:val="32"/>
          <w:szCs w:val="32"/>
        </w:rPr>
        <w:t>》等专业课程教学，</w:t>
      </w:r>
      <w:r>
        <w:rPr>
          <w:rFonts w:hint="eastAsia" w:ascii="仿宋_GB2312" w:hAnsi="仿宋_GB2312" w:eastAsia="仿宋_GB2312" w:cs="仿宋_GB2312"/>
          <w:b w:val="0"/>
          <w:bCs w:val="0"/>
          <w:color w:val="auto"/>
          <w:kern w:val="2"/>
          <w:sz w:val="32"/>
          <w:szCs w:val="32"/>
          <w:lang w:val="en-US" w:eastAsia="zh-CN"/>
        </w:rPr>
        <w:t>胜任</w:t>
      </w:r>
      <w:r>
        <w:rPr>
          <w:rFonts w:hint="eastAsia" w:ascii="仿宋_GB2312" w:hAnsi="仿宋_GB2312" w:eastAsia="仿宋_GB2312" w:cs="仿宋_GB2312"/>
          <w:b w:val="0"/>
          <w:bCs w:val="0"/>
          <w:color w:val="auto"/>
          <w:kern w:val="2"/>
          <w:sz w:val="32"/>
          <w:szCs w:val="32"/>
          <w:highlight w:val="none"/>
          <w:lang w:eastAsia="zh-CN"/>
        </w:rPr>
        <w:t>出纳、会计</w:t>
      </w:r>
      <w:r>
        <w:rPr>
          <w:rFonts w:hint="eastAsia" w:ascii="仿宋_GB2312" w:hAnsi="仿宋_GB2312" w:eastAsia="仿宋_GB2312" w:cs="仿宋_GB2312"/>
          <w:b w:val="0"/>
          <w:bCs w:val="0"/>
          <w:color w:val="auto"/>
          <w:kern w:val="2"/>
          <w:sz w:val="32"/>
          <w:szCs w:val="32"/>
        </w:rPr>
        <w:t>等岗位</w:t>
      </w:r>
      <w:r>
        <w:rPr>
          <w:rFonts w:hint="eastAsia" w:ascii="仿宋_GB2312" w:hAnsi="仿宋_GB2312" w:eastAsia="仿宋_GB2312" w:cs="仿宋_GB2312"/>
          <w:b w:val="0"/>
          <w:bCs w:val="0"/>
          <w:color w:val="auto"/>
          <w:kern w:val="2"/>
          <w:sz w:val="32"/>
          <w:szCs w:val="32"/>
          <w:lang w:val="en-US" w:eastAsia="zh-CN"/>
        </w:rPr>
        <w:t>的</w:t>
      </w:r>
      <w:r>
        <w:rPr>
          <w:rFonts w:hint="eastAsia" w:ascii="仿宋_GB2312" w:hAnsi="仿宋_GB2312" w:eastAsia="仿宋_GB2312" w:cs="仿宋_GB2312"/>
          <w:b w:val="0"/>
          <w:bCs w:val="0"/>
          <w:color w:val="auto"/>
          <w:kern w:val="2"/>
          <w:sz w:val="32"/>
          <w:szCs w:val="32"/>
        </w:rPr>
        <w:t>实习实训指导和学生职业发展规划指导等任务。</w:t>
      </w:r>
    </w:p>
    <w:p>
      <w:pPr>
        <w:keepNext w:val="0"/>
        <w:keepLines w:val="0"/>
        <w:pageBreakBefore w:val="0"/>
        <w:widowControl w:val="0"/>
        <w:numPr>
          <w:ilvl w:val="0"/>
          <w:numId w:val="2"/>
        </w:numPr>
        <w:kinsoku/>
        <w:wordWrap/>
        <w:overflowPunct/>
        <w:topLinePunct w:val="0"/>
        <w:bidi w:val="0"/>
        <w:adjustRightInd w:val="0"/>
        <w:snapToGrid/>
        <w:spacing w:after="0" w:line="584" w:lineRule="exact"/>
        <w:ind w:firstLine="640" w:firstLineChars="200"/>
        <w:textAlignment w:val="auto"/>
        <w:rPr>
          <w:rFonts w:hint="eastAsia" w:ascii="楷体" w:hAnsi="楷体" w:eastAsia="楷体" w:cs="楷体"/>
          <w:b w:val="0"/>
          <w:bCs w:val="0"/>
          <w:color w:val="auto"/>
          <w:sz w:val="32"/>
          <w:szCs w:val="32"/>
        </w:rPr>
      </w:pPr>
      <w:r>
        <w:rPr>
          <w:rFonts w:hint="eastAsia" w:ascii="楷体" w:hAnsi="楷体" w:eastAsia="楷体" w:cs="楷体"/>
          <w:b w:val="0"/>
          <w:bCs w:val="0"/>
          <w:color w:val="auto"/>
          <w:sz w:val="32"/>
          <w:szCs w:val="32"/>
        </w:rPr>
        <w:t>教学设施</w:t>
      </w:r>
    </w:p>
    <w:p>
      <w:pPr>
        <w:keepNext w:val="0"/>
        <w:keepLines w:val="0"/>
        <w:pageBreakBefore w:val="0"/>
        <w:widowControl w:val="0"/>
        <w:kinsoku/>
        <w:wordWrap/>
        <w:overflowPunct/>
        <w:topLinePunct w:val="0"/>
        <w:autoSpaceDE w:val="0"/>
        <w:autoSpaceDN w:val="0"/>
        <w:bidi w:val="0"/>
        <w:adjustRightInd w:val="0"/>
        <w:snapToGrid/>
        <w:spacing w:after="0" w:line="584"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主要包括能够满足正常教学的课程教学、实习实训所需要的专业教室、校内实训室和校外实习基地。</w:t>
      </w:r>
    </w:p>
    <w:p>
      <w:pPr>
        <w:keepNext w:val="0"/>
        <w:keepLines w:val="0"/>
        <w:pageBreakBefore w:val="0"/>
        <w:widowControl w:val="0"/>
        <w:kinsoku/>
        <w:wordWrap/>
        <w:overflowPunct/>
        <w:topLinePunct w:val="0"/>
        <w:autoSpaceDE w:val="0"/>
        <w:autoSpaceDN w:val="0"/>
        <w:bidi w:val="0"/>
        <w:adjustRightInd w:val="0"/>
        <w:snapToGrid/>
        <w:spacing w:after="0" w:line="584"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1.</w:t>
      </w:r>
      <w:r>
        <w:rPr>
          <w:rFonts w:hint="eastAsia" w:ascii="仿宋_GB2312" w:hAnsi="仿宋_GB2312" w:eastAsia="仿宋_GB2312" w:cs="仿宋_GB2312"/>
          <w:b w:val="0"/>
          <w:bCs w:val="0"/>
          <w:color w:val="auto"/>
          <w:kern w:val="2"/>
          <w:sz w:val="32"/>
          <w:szCs w:val="32"/>
        </w:rPr>
        <w:t>专业教室基本条件</w:t>
      </w:r>
    </w:p>
    <w:p>
      <w:pPr>
        <w:keepNext w:val="0"/>
        <w:keepLines w:val="0"/>
        <w:pageBreakBefore w:val="0"/>
        <w:widowControl w:val="0"/>
        <w:kinsoku/>
        <w:wordWrap/>
        <w:overflowPunct/>
        <w:topLinePunct w:val="0"/>
        <w:autoSpaceDE w:val="0"/>
        <w:autoSpaceDN w:val="0"/>
        <w:bidi w:val="0"/>
        <w:adjustRightInd w:val="0"/>
        <w:snapToGrid/>
        <w:spacing w:after="0" w:line="584"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教室配备黑（白）板、</w:t>
      </w:r>
      <w:r>
        <w:rPr>
          <w:rFonts w:hint="eastAsia" w:ascii="仿宋_GB2312" w:hAnsi="仿宋_GB2312" w:eastAsia="仿宋_GB2312" w:cs="仿宋_GB2312"/>
          <w:b w:val="0"/>
          <w:bCs w:val="0"/>
          <w:color w:val="auto"/>
          <w:kern w:val="2"/>
          <w:sz w:val="32"/>
          <w:szCs w:val="32"/>
          <w:lang w:val="en-US" w:eastAsia="zh-CN"/>
        </w:rPr>
        <w:t>希沃白板</w:t>
      </w:r>
      <w:r>
        <w:rPr>
          <w:rFonts w:hint="eastAsia" w:ascii="仿宋_GB2312" w:hAnsi="仿宋_GB2312" w:eastAsia="仿宋_GB2312" w:cs="仿宋_GB2312"/>
          <w:b w:val="0"/>
          <w:bCs w:val="0"/>
          <w:color w:val="auto"/>
          <w:kern w:val="2"/>
          <w:sz w:val="32"/>
          <w:szCs w:val="32"/>
        </w:rPr>
        <w:t>、音响设备、互联网接入或</w:t>
      </w:r>
      <w:r>
        <w:rPr>
          <w:rFonts w:hint="eastAsia" w:ascii="仿宋_GB2312" w:hAnsi="仿宋_GB2312" w:eastAsia="仿宋_GB2312" w:cs="仿宋_GB2312"/>
          <w:b w:val="0"/>
          <w:bCs w:val="0"/>
          <w:color w:val="auto"/>
          <w:kern w:val="2"/>
          <w:sz w:val="32"/>
          <w:szCs w:val="32"/>
          <w:lang w:val="en-US" w:eastAsia="zh-CN"/>
        </w:rPr>
        <w:t>无线网络</w:t>
      </w:r>
      <w:r>
        <w:rPr>
          <w:rFonts w:hint="eastAsia" w:ascii="仿宋_GB2312" w:hAnsi="仿宋_GB2312" w:eastAsia="仿宋_GB2312" w:cs="仿宋_GB2312"/>
          <w:b w:val="0"/>
          <w:bCs w:val="0"/>
          <w:color w:val="auto"/>
          <w:kern w:val="2"/>
          <w:sz w:val="32"/>
          <w:szCs w:val="32"/>
        </w:rPr>
        <w:t>环境，并具有网络安全防护措施</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能够通过教学资源平台和在线网络课程开展混合教学；安装监控视频系统，可以进行线上授课；</w:t>
      </w:r>
      <w:r>
        <w:rPr>
          <w:rFonts w:hint="eastAsia" w:ascii="仿宋_GB2312" w:hAnsi="仿宋_GB2312" w:eastAsia="仿宋_GB2312" w:cs="仿宋_GB2312"/>
          <w:b w:val="0"/>
          <w:bCs w:val="0"/>
          <w:color w:val="auto"/>
          <w:kern w:val="2"/>
          <w:sz w:val="32"/>
          <w:szCs w:val="32"/>
        </w:rPr>
        <w:t>应急照明装置并保持良好状态，符合紧急疏散要求、标志明显、保持逃生通道畅通无阻。</w:t>
      </w:r>
    </w:p>
    <w:p>
      <w:pPr>
        <w:keepNext w:val="0"/>
        <w:keepLines w:val="0"/>
        <w:pageBreakBefore w:val="0"/>
        <w:widowControl w:val="0"/>
        <w:kinsoku/>
        <w:wordWrap/>
        <w:overflowPunct/>
        <w:topLinePunct w:val="0"/>
        <w:autoSpaceDE w:val="0"/>
        <w:autoSpaceDN w:val="0"/>
        <w:bidi w:val="0"/>
        <w:adjustRightInd w:val="0"/>
        <w:snapToGrid/>
        <w:spacing w:after="0" w:line="584"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2.校内</w:t>
      </w:r>
      <w:r>
        <w:rPr>
          <w:rFonts w:hint="eastAsia" w:ascii="仿宋_GB2312" w:hAnsi="仿宋_GB2312" w:eastAsia="仿宋_GB2312" w:cs="仿宋_GB2312"/>
          <w:b w:val="0"/>
          <w:bCs w:val="0"/>
          <w:color w:val="auto"/>
          <w:kern w:val="2"/>
          <w:sz w:val="32"/>
          <w:szCs w:val="32"/>
          <w:lang w:val="en-US" w:eastAsia="zh-CN"/>
        </w:rPr>
        <w:t>外实训场所</w:t>
      </w:r>
      <w:r>
        <w:rPr>
          <w:rFonts w:hint="eastAsia" w:ascii="仿宋_GB2312" w:hAnsi="仿宋_GB2312" w:eastAsia="仿宋_GB2312" w:cs="仿宋_GB2312"/>
          <w:b w:val="0"/>
          <w:bCs w:val="0"/>
          <w:color w:val="auto"/>
          <w:kern w:val="2"/>
          <w:sz w:val="32"/>
          <w:szCs w:val="32"/>
        </w:rPr>
        <w:t>基本要求</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参照教育部《职业院校专业实训教学条件建设标准》和《</w:t>
      </w:r>
      <w:r>
        <w:rPr>
          <w:rFonts w:hint="eastAsia" w:ascii="仿宋_GB2312" w:hAnsi="仿宋_GB2312" w:eastAsia="仿宋_GB2312" w:cs="仿宋_GB2312"/>
          <w:b w:val="0"/>
          <w:bCs w:val="0"/>
          <w:color w:val="auto"/>
          <w:kern w:val="2"/>
          <w:sz w:val="32"/>
          <w:szCs w:val="32"/>
        </w:rPr>
        <w:t>山东省中等职业学校专业建设标准（试行）》（鲁教职字〔201</w:t>
      </w:r>
      <w:r>
        <w:rPr>
          <w:rFonts w:hint="eastAsia" w:ascii="仿宋_GB2312" w:hAnsi="仿宋_GB2312" w:eastAsia="仿宋_GB2312" w:cs="仿宋_GB2312"/>
          <w:b w:val="0"/>
          <w:bCs w:val="0"/>
          <w:color w:val="auto"/>
          <w:kern w:val="2"/>
          <w:sz w:val="32"/>
          <w:szCs w:val="32"/>
          <w:lang w:val="en-US" w:eastAsia="zh-CN"/>
        </w:rPr>
        <w:t>2</w:t>
      </w:r>
      <w:r>
        <w:rPr>
          <w:rFonts w:hint="eastAsia" w:ascii="仿宋_GB2312" w:hAnsi="仿宋_GB2312" w:eastAsia="仿宋_GB2312" w:cs="仿宋_GB2312"/>
          <w:b w:val="0"/>
          <w:bCs w:val="0"/>
          <w:color w:val="auto"/>
          <w:kern w:val="2"/>
          <w:sz w:val="32"/>
          <w:szCs w:val="32"/>
        </w:rPr>
        <w:t>〕2号）</w:t>
      </w:r>
      <w:r>
        <w:rPr>
          <w:rFonts w:hint="eastAsia" w:ascii="仿宋_GB2312" w:hAnsi="仿宋_GB2312" w:eastAsia="仿宋_GB2312" w:cs="仿宋_GB2312"/>
          <w:b w:val="0"/>
          <w:bCs w:val="0"/>
          <w:color w:val="auto"/>
          <w:kern w:val="2"/>
          <w:sz w:val="32"/>
          <w:szCs w:val="32"/>
          <w:lang w:val="en-US" w:eastAsia="zh-CN"/>
        </w:rPr>
        <w:t>中的要求，根据本专业的人才培养目标的要求以及实习实训的需要，在原有基础上、新建、扩建，形成功能齐全的技能实训室，满足实训教学需要，实训室配置如下：</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本专业共有7个实训室，包括会计手工记账实训室、会计云平台实训室（理实一体）、会计手工软件实训室、会计综合实训室、沙盘模拟实训室、会计电算化实训室（2个）。</w:t>
      </w:r>
    </w:p>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表10  会计事务专业实训室一览表</w:t>
      </w:r>
    </w:p>
    <w:tbl>
      <w:tblPr>
        <w:tblStyle w:val="14"/>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175"/>
        <w:gridCol w:w="2450"/>
        <w:gridCol w:w="1375"/>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60" w:type="dxa"/>
            <w:noWrap/>
            <w:vAlign w:val="center"/>
          </w:tcPr>
          <w:p>
            <w:pPr>
              <w:keepNext w:val="0"/>
              <w:keepLines w:val="0"/>
              <w:widowControl w:val="0"/>
              <w:suppressLineNumbers w:val="0"/>
              <w:autoSpaceDE w:val="0"/>
              <w:autoSpaceDN w:val="0"/>
              <w:adjustRightInd w:val="0"/>
              <w:spacing w:before="0" w:beforeAutospacing="0" w:after="0" w:afterAutospacing="0" w:line="520" w:lineRule="exact"/>
              <w:ind w:left="0" w:right="0"/>
              <w:jc w:val="center"/>
              <w:rPr>
                <w:rFonts w:hint="eastAsia" w:ascii="黑体" w:hAnsi="黑体" w:eastAsia="黑体" w:cs="黑体"/>
                <w:b/>
                <w:bCs/>
                <w:kern w:val="2"/>
                <w:sz w:val="21"/>
                <w:szCs w:val="21"/>
              </w:rPr>
            </w:pPr>
            <w:r>
              <w:rPr>
                <w:rFonts w:hint="eastAsia" w:ascii="黑体" w:hAnsi="黑体" w:eastAsia="黑体" w:cs="黑体"/>
                <w:b w:val="0"/>
                <w:bCs w:val="0"/>
                <w:color w:val="auto"/>
                <w:kern w:val="2"/>
                <w:sz w:val="21"/>
                <w:szCs w:val="21"/>
                <w:lang w:val="en-US" w:eastAsia="zh-CN"/>
              </w:rPr>
              <w:t>序号</w:t>
            </w:r>
          </w:p>
        </w:tc>
        <w:tc>
          <w:tcPr>
            <w:tcW w:w="2175" w:type="dxa"/>
            <w:noWrap/>
            <w:vAlign w:val="center"/>
          </w:tcPr>
          <w:p>
            <w:pPr>
              <w:keepNext w:val="0"/>
              <w:keepLines w:val="0"/>
              <w:widowControl w:val="0"/>
              <w:suppressLineNumbers w:val="0"/>
              <w:autoSpaceDE w:val="0"/>
              <w:autoSpaceDN w:val="0"/>
              <w:adjustRightInd w:val="0"/>
              <w:spacing w:before="0" w:beforeAutospacing="0" w:after="0" w:afterAutospacing="0" w:line="520" w:lineRule="exact"/>
              <w:ind w:left="0" w:right="0"/>
              <w:jc w:val="center"/>
              <w:rPr>
                <w:rFonts w:hint="eastAsia" w:ascii="黑体" w:hAnsi="黑体" w:eastAsia="黑体" w:cs="黑体"/>
                <w:b/>
                <w:bCs/>
                <w:kern w:val="2"/>
                <w:sz w:val="21"/>
                <w:szCs w:val="21"/>
              </w:rPr>
            </w:pPr>
            <w:r>
              <w:rPr>
                <w:rFonts w:hint="eastAsia" w:ascii="黑体" w:hAnsi="黑体" w:eastAsia="黑体" w:cs="黑体"/>
                <w:b w:val="0"/>
                <w:bCs w:val="0"/>
                <w:color w:val="auto"/>
                <w:kern w:val="2"/>
                <w:sz w:val="21"/>
                <w:szCs w:val="21"/>
                <w:lang w:val="en-US" w:eastAsia="zh-CN"/>
              </w:rPr>
              <w:t>实训室名称</w:t>
            </w:r>
          </w:p>
        </w:tc>
        <w:tc>
          <w:tcPr>
            <w:tcW w:w="2450" w:type="dxa"/>
            <w:noWrap/>
            <w:vAlign w:val="center"/>
          </w:tcPr>
          <w:p>
            <w:pPr>
              <w:keepNext w:val="0"/>
              <w:keepLines w:val="0"/>
              <w:widowControl w:val="0"/>
              <w:suppressLineNumbers w:val="0"/>
              <w:autoSpaceDE w:val="0"/>
              <w:autoSpaceDN w:val="0"/>
              <w:adjustRightInd w:val="0"/>
              <w:spacing w:before="0" w:beforeAutospacing="0" w:after="0" w:afterAutospacing="0" w:line="520" w:lineRule="exact"/>
              <w:ind w:left="0" w:right="0"/>
              <w:jc w:val="center"/>
              <w:rPr>
                <w:rFonts w:hint="eastAsia" w:ascii="黑体" w:hAnsi="黑体" w:eastAsia="黑体" w:cs="黑体"/>
                <w:b/>
                <w:bCs/>
                <w:kern w:val="2"/>
                <w:sz w:val="21"/>
                <w:szCs w:val="21"/>
              </w:rPr>
            </w:pPr>
            <w:r>
              <w:rPr>
                <w:rFonts w:hint="eastAsia" w:ascii="黑体" w:hAnsi="黑体" w:eastAsia="黑体" w:cs="黑体"/>
                <w:b w:val="0"/>
                <w:bCs w:val="0"/>
                <w:color w:val="auto"/>
                <w:kern w:val="2"/>
                <w:sz w:val="21"/>
                <w:szCs w:val="21"/>
                <w:lang w:val="en-US" w:eastAsia="zh-CN"/>
              </w:rPr>
              <w:t>主要工具和设施设备</w:t>
            </w:r>
          </w:p>
        </w:tc>
        <w:tc>
          <w:tcPr>
            <w:tcW w:w="1375" w:type="dxa"/>
            <w:noWrap/>
            <w:vAlign w:val="center"/>
          </w:tcPr>
          <w:p>
            <w:pPr>
              <w:keepNext w:val="0"/>
              <w:keepLines w:val="0"/>
              <w:widowControl w:val="0"/>
              <w:suppressLineNumbers w:val="0"/>
              <w:autoSpaceDE w:val="0"/>
              <w:autoSpaceDN w:val="0"/>
              <w:adjustRightInd w:val="0"/>
              <w:spacing w:before="0" w:beforeAutospacing="0" w:after="0" w:afterAutospacing="0" w:line="520" w:lineRule="exact"/>
              <w:ind w:left="0" w:right="0"/>
              <w:jc w:val="center"/>
              <w:rPr>
                <w:rFonts w:hint="eastAsia" w:ascii="黑体" w:hAnsi="黑体" w:eastAsia="黑体" w:cs="黑体"/>
                <w:b/>
                <w:bCs/>
                <w:kern w:val="2"/>
                <w:sz w:val="21"/>
                <w:szCs w:val="21"/>
              </w:rPr>
            </w:pPr>
            <w:r>
              <w:rPr>
                <w:rFonts w:hint="eastAsia" w:ascii="黑体" w:hAnsi="黑体" w:eastAsia="黑体" w:cs="黑体"/>
                <w:b w:val="0"/>
                <w:bCs w:val="0"/>
                <w:color w:val="auto"/>
                <w:kern w:val="2"/>
                <w:sz w:val="21"/>
                <w:szCs w:val="21"/>
                <w:lang w:val="en-US" w:eastAsia="zh-CN"/>
              </w:rPr>
              <w:t>数量（台/套）</w:t>
            </w:r>
          </w:p>
        </w:tc>
        <w:tc>
          <w:tcPr>
            <w:tcW w:w="1845" w:type="dxa"/>
            <w:noWrap/>
            <w:vAlign w:val="center"/>
          </w:tcPr>
          <w:p>
            <w:pPr>
              <w:keepNext w:val="0"/>
              <w:keepLines w:val="0"/>
              <w:widowControl w:val="0"/>
              <w:suppressLineNumbers w:val="0"/>
              <w:autoSpaceDE w:val="0"/>
              <w:autoSpaceDN w:val="0"/>
              <w:adjustRightInd w:val="0"/>
              <w:spacing w:before="0" w:beforeAutospacing="0" w:after="0" w:afterAutospacing="0" w:line="520" w:lineRule="exact"/>
              <w:ind w:left="0" w:right="0"/>
              <w:jc w:val="center"/>
              <w:rPr>
                <w:rFonts w:hint="eastAsia" w:ascii="黑体" w:hAnsi="黑体" w:eastAsia="黑体" w:cs="黑体"/>
                <w:b/>
                <w:bCs/>
                <w:kern w:val="2"/>
                <w:sz w:val="21"/>
                <w:szCs w:val="21"/>
              </w:rPr>
            </w:pPr>
            <w:r>
              <w:rPr>
                <w:rFonts w:hint="eastAsia" w:ascii="黑体" w:hAnsi="黑体" w:eastAsia="黑体" w:cs="黑体"/>
                <w:b w:val="0"/>
                <w:bCs w:val="0"/>
                <w:color w:val="auto"/>
                <w:kern w:val="2"/>
                <w:sz w:val="21"/>
                <w:szCs w:val="21"/>
                <w:lang w:val="en-US" w:eastAsia="zh-CN"/>
              </w:rPr>
              <w:t>主要实训项目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217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会计手工记账实训室</w:t>
            </w: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三人座单面学生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财会试验桌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184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r>
              <w:rPr>
                <w:rFonts w:hint="eastAsia" w:ascii="仿宋_GB2312" w:hAnsi="仿宋_GB2312" w:eastAsia="仿宋_GB2312" w:cs="仿宋_GB2312"/>
                <w:szCs w:val="21"/>
                <w:lang w:val="en-US" w:eastAsia="zh-CN"/>
              </w:rPr>
              <w:t>用于学生熟悉会计账务处理程序，仿真填制原始凭证、记账凭证，登记会计账簿和编制会计报表，进行纳税申报。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学生椅子</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64</w:t>
            </w:r>
          </w:p>
        </w:tc>
        <w:tc>
          <w:tcPr>
            <w:tcW w:w="1845" w:type="dxa"/>
            <w:vMerge w:val="continue"/>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讲桌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实物投影仪</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845" w:type="dxa"/>
            <w:vMerge w:val="continue"/>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电动装订机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1845" w:type="dxa"/>
            <w:vMerge w:val="continue"/>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点验钞机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845" w:type="dxa"/>
            <w:vMerge w:val="continue"/>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双门高文件柜</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845" w:type="dxa"/>
            <w:vMerge w:val="continue"/>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白板</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60"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217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会计云平台实训室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（理实一体）</w:t>
            </w: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台式电脑主机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41</w:t>
            </w:r>
          </w:p>
        </w:tc>
        <w:tc>
          <w:tcPr>
            <w:tcW w:w="1845" w:type="dxa"/>
            <w:vMerge w:val="restart"/>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r>
              <w:rPr>
                <w:rFonts w:hint="eastAsia" w:ascii="仿宋_GB2312" w:hAnsi="仿宋_GB2312" w:eastAsia="仿宋_GB2312" w:cs="仿宋_GB2312"/>
                <w:szCs w:val="21"/>
                <w:lang w:val="en-US" w:eastAsia="zh-CN"/>
              </w:rPr>
              <w:t>用于学生系统的初始化设置、总账系统的账务处理、报表管理、工资管理、购销存账务处理等内容。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台式电脑显示器</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服务器</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交换机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机箱</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多媒体音箱</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电脑桌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学生椅子</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47</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讲桌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方桌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壁挂式空气消毒机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柜式空调</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理实一体会计技能训练</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管理信息化实训云平台</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多媒体教学软件</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217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会计手工实训室</w:t>
            </w: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三人座单面学生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财会试验桌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w:t>
            </w:r>
          </w:p>
        </w:tc>
        <w:tc>
          <w:tcPr>
            <w:tcW w:w="1845" w:type="dxa"/>
            <w:vMerge w:val="restart"/>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color w:val="auto"/>
                <w:sz w:val="21"/>
                <w:szCs w:val="21"/>
                <w:lang w:val="en-US" w:eastAsia="zh-CN"/>
              </w:rPr>
            </w:pPr>
            <w:r>
              <w:rPr>
                <w:rFonts w:hint="eastAsia" w:ascii="仿宋_GB2312" w:hAnsi="仿宋_GB2312" w:eastAsia="仿宋_GB2312" w:cs="仿宋_GB2312"/>
                <w:szCs w:val="21"/>
                <w:lang w:val="en-US" w:eastAsia="zh-CN"/>
              </w:rPr>
              <w:t>用于学生开展会计技能翻打传票、点钞等训练。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学生椅子</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59</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讲桌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平板电脑充电柜</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翻打传票机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37</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双门高文件柜</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爱丁派（会校）</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48</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爱丁数码</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条码打印机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（会校）</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收款机（台）</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8公斤灭火器</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平板套机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80</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移动网络盒子</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217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会计手工软件实训室</w:t>
            </w: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台式电脑主机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31</w:t>
            </w:r>
          </w:p>
        </w:tc>
        <w:tc>
          <w:tcPr>
            <w:tcW w:w="184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用于学生进行企业会计核算及成本计算，熟悉会计账务处理程序，仿真填制原始凭证、记账凭证，登记会计账簿和编制会计报表，进行纳税申报。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台式电脑显示器</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37</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电脑桌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电脑椅子</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42</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讲桌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交换机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壁挂式空气消毒机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柜式空调</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多媒体教学软件</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课堂互动教学软件</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基础会计课程资源软件</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服务器</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福斯特软件（会计、会计电算化专业实训软件）</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217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沙盘模拟实训室</w:t>
            </w: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学生电脑主机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184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用于学生模拟企业经营，让学生融理论与实践于一体，集角色扮演与岗位体验于一身，使学生在参与、体验中完成从知识到技能的转化。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学生电脑显示器</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教师机主机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教师机显示器</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塔式服务器</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以太网交换机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沙盘桌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交易平台</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塑玻板</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9</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学生椅子</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45</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多媒体教具</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企业经营管理沙盘</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双门高文件柜</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多媒体教学软件</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学生电脑主机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1845" w:type="dxa"/>
            <w:vMerge w:val="continue"/>
            <w:noWrap/>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jc w:val="center"/>
              <w:textAlignment w:val="auto"/>
              <w:rPr>
                <w:rFonts w:hint="eastAsia" w:ascii="方正仿宋_GB2312" w:hAnsi="方正仿宋_GB2312" w:eastAsia="方正仿宋_GB2312" w:cs="方正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60"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217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业财税一体化实训室（一）</w:t>
            </w: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台式电脑主机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42</w:t>
            </w:r>
          </w:p>
        </w:tc>
        <w:tc>
          <w:tcPr>
            <w:tcW w:w="184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用于学生系统的初始化设置、总账系统的账务处理、报表管理、工资管理、购销存账务处理等内容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台式电脑显示器</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42</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电脑桌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38</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电脑椅</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39</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交换机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6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17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壁挂式空气消毒机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60"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217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业财税一体化实训室（二）</w:t>
            </w: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台式电脑主机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43</w:t>
            </w:r>
          </w:p>
        </w:tc>
        <w:tc>
          <w:tcPr>
            <w:tcW w:w="1845"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用于学生系统的初始化设置、总账系统的账务处理、报表管理、工资管理、购销存账务处理等内容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60"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2175"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台式电脑显示器</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41</w:t>
            </w:r>
          </w:p>
        </w:tc>
        <w:tc>
          <w:tcPr>
            <w:tcW w:w="1845"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60"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175"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电脑桌</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43</w:t>
            </w:r>
          </w:p>
        </w:tc>
        <w:tc>
          <w:tcPr>
            <w:tcW w:w="1845"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60"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175"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电脑椅</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41</w:t>
            </w:r>
          </w:p>
        </w:tc>
        <w:tc>
          <w:tcPr>
            <w:tcW w:w="1845"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60"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175"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交换机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60"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175"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245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壁挂式空气消毒机</w:t>
            </w:r>
          </w:p>
        </w:tc>
        <w:tc>
          <w:tcPr>
            <w:tcW w:w="137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845"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3.校外实习</w:t>
      </w:r>
      <w:r>
        <w:rPr>
          <w:rFonts w:hint="eastAsia" w:ascii="仿宋_GB2312" w:hAnsi="仿宋_GB2312" w:eastAsia="仿宋_GB2312" w:cs="仿宋_GB2312"/>
          <w:sz w:val="32"/>
          <w:szCs w:val="32"/>
          <w:lang w:val="en-US" w:eastAsia="zh-CN"/>
        </w:rPr>
        <w:t>场所</w:t>
      </w:r>
      <w:r>
        <w:rPr>
          <w:rFonts w:hint="eastAsia" w:ascii="仿宋_GB2312" w:hAnsi="仿宋_GB2312" w:eastAsia="仿宋_GB2312" w:cs="仿宋_GB2312"/>
          <w:sz w:val="32"/>
          <w:szCs w:val="32"/>
        </w:rPr>
        <w:t>基本要求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校外实习场所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根据本专业人才培养的需要，校外实习基地应不少于2个</w:t>
      </w:r>
      <w:r>
        <w:rPr>
          <w:rFonts w:hint="eastAsia" w:ascii="仿宋_GB2312" w:hAnsi="仿宋_GB2312" w:eastAsia="仿宋_GB2312" w:cs="仿宋_GB2312"/>
          <w:sz w:val="32"/>
          <w:szCs w:val="32"/>
        </w:rPr>
        <w:t>，能够提供收银、出纳、制单等实习岗位，</w:t>
      </w:r>
      <w:r>
        <w:rPr>
          <w:rFonts w:hint="eastAsia" w:ascii="仿宋_GB2312" w:hAnsi="仿宋_GB2312" w:eastAsia="仿宋_GB2312" w:cs="仿宋_GB2312"/>
          <w:sz w:val="32"/>
          <w:szCs w:val="32"/>
          <w:lang w:val="en-US" w:eastAsia="zh-CN"/>
        </w:rPr>
        <w:t>可</w:t>
      </w:r>
      <w:r>
        <w:rPr>
          <w:rFonts w:hint="eastAsia" w:ascii="仿宋_GB2312" w:hAnsi="仿宋_GB2312" w:eastAsia="仿宋_GB2312" w:cs="仿宋_GB2312"/>
          <w:sz w:val="32"/>
          <w:szCs w:val="32"/>
        </w:rPr>
        <w:t>接纳</w:t>
      </w:r>
      <w:r>
        <w:rPr>
          <w:rFonts w:hint="eastAsia" w:ascii="仿宋_GB2312" w:hAnsi="仿宋_GB2312" w:eastAsia="仿宋_GB2312" w:cs="仿宋_GB2312"/>
          <w:sz w:val="32"/>
          <w:szCs w:val="32"/>
          <w:lang w:eastAsia="zh-CN"/>
        </w:rPr>
        <w:t>会计事务</w:t>
      </w:r>
      <w:r>
        <w:rPr>
          <w:rFonts w:hint="eastAsia" w:ascii="仿宋_GB2312" w:hAnsi="仿宋_GB2312" w:eastAsia="仿宋_GB2312" w:cs="仿宋_GB2312"/>
          <w:sz w:val="32"/>
          <w:szCs w:val="32"/>
        </w:rPr>
        <w:t>专业学生到企业进行认识实习和岗位实习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学校和实习单位双方共同制定实习计划，学校能</w:t>
      </w:r>
      <w:r>
        <w:rPr>
          <w:rFonts w:hint="eastAsia" w:ascii="仿宋_GB2312" w:hAnsi="仿宋_GB2312" w:eastAsia="仿宋_GB2312" w:cs="仿宋_GB2312"/>
          <w:sz w:val="32"/>
          <w:szCs w:val="32"/>
        </w:rPr>
        <w:t>够配备</w:t>
      </w:r>
      <w:r>
        <w:rPr>
          <w:rFonts w:hint="eastAsia" w:ascii="仿宋_GB2312" w:hAnsi="仿宋_GB2312" w:eastAsia="仿宋_GB2312" w:cs="仿宋_GB2312"/>
          <w:sz w:val="32"/>
          <w:szCs w:val="32"/>
          <w:lang w:val="en-US" w:eastAsia="zh-CN"/>
        </w:rPr>
        <w:t>相应</w:t>
      </w:r>
      <w:r>
        <w:rPr>
          <w:rFonts w:hint="eastAsia" w:ascii="仿宋_GB2312" w:hAnsi="仿宋_GB2312" w:eastAsia="仿宋_GB2312" w:cs="仿宋_GB2312"/>
          <w:sz w:val="32"/>
          <w:szCs w:val="32"/>
        </w:rPr>
        <w:t>数量的指导教师对学生实习进行指导和管理，</w:t>
      </w:r>
      <w:r>
        <w:rPr>
          <w:rFonts w:hint="eastAsia" w:ascii="仿宋_GB2312" w:hAnsi="仿宋_GB2312" w:eastAsia="仿宋_GB2312" w:cs="仿宋_GB2312"/>
          <w:sz w:val="32"/>
          <w:szCs w:val="32"/>
          <w:lang w:val="en-US" w:eastAsia="zh-CN"/>
        </w:rPr>
        <w:t>实习单位能安排有经验的技术人员或管理人员担任实习指导教师，开展专业教学和职业技能训练，完成岗位实习质量评价，做好学生实习服务和管理工作，有</w:t>
      </w:r>
      <w:r>
        <w:rPr>
          <w:rFonts w:hint="eastAsia" w:ascii="仿宋_GB2312" w:hAnsi="仿宋_GB2312" w:eastAsia="仿宋_GB2312" w:cs="仿宋_GB2312"/>
          <w:sz w:val="32"/>
          <w:szCs w:val="32"/>
        </w:rPr>
        <w:t>保证实习学生日常工作、学习、生活的规章制度，有安全保障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保险保障，依法依规保障学生的基本权益。</w:t>
      </w:r>
    </w:p>
    <w:p>
      <w:pPr>
        <w:widowControl w:val="0"/>
        <w:autoSpaceDE w:val="0"/>
        <w:autoSpaceDN w:val="0"/>
        <w:adjustRightInd w:val="0"/>
        <w:spacing w:after="0" w:line="520" w:lineRule="exact"/>
        <w:ind w:firstLine="480" w:firstLineChars="200"/>
        <w:jc w:val="center"/>
        <w:rPr>
          <w:rFonts w:ascii="宋体" w:hAnsi="宋体" w:cs="宋体"/>
          <w:bCs/>
          <w:color w:val="000000"/>
          <w:sz w:val="28"/>
          <w:szCs w:val="28"/>
        </w:rPr>
      </w:pPr>
      <w:r>
        <w:rPr>
          <w:rFonts w:hint="eastAsia" w:ascii="黑体" w:hAnsi="黑体" w:eastAsia="黑体" w:cs="黑体"/>
          <w:color w:val="auto"/>
          <w:kern w:val="2"/>
          <w:sz w:val="24"/>
          <w:szCs w:val="24"/>
          <w:lang w:val="en-US" w:eastAsia="zh-CN" w:bidi="ar-SA"/>
        </w:rPr>
        <w:t>表11  会计事务专业校外实习基地一览表</w:t>
      </w:r>
    </w:p>
    <w:tbl>
      <w:tblPr>
        <w:tblStyle w:val="14"/>
        <w:tblW w:w="8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533"/>
        <w:gridCol w:w="5529"/>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序号</w:t>
            </w:r>
          </w:p>
        </w:tc>
        <w:tc>
          <w:tcPr>
            <w:tcW w:w="1533" w:type="dxa"/>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实习基地名称</w:t>
            </w:r>
          </w:p>
        </w:tc>
        <w:tc>
          <w:tcPr>
            <w:tcW w:w="5529" w:type="dxa"/>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实习任务及要求</w:t>
            </w:r>
          </w:p>
        </w:tc>
        <w:tc>
          <w:tcPr>
            <w:tcW w:w="1035" w:type="dxa"/>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89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533"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威海财福通企业管理咨询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有限公司</w:t>
            </w:r>
          </w:p>
        </w:tc>
        <w:tc>
          <w:tcPr>
            <w:tcW w:w="5529"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学习和掌握代理记账、代理工商登记、税务服务、财税管理咨询等财税业务，熟悉企业账务处理的完整流程，能够独立的完成简学生职业能力和综合素养。</w:t>
            </w:r>
          </w:p>
        </w:tc>
        <w:tc>
          <w:tcPr>
            <w:tcW w:w="103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533"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山东智税会计服务有限公司</w:t>
            </w:r>
          </w:p>
        </w:tc>
        <w:tc>
          <w:tcPr>
            <w:tcW w:w="5529"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学习和掌握代理记账、代理工商登记、税务服务、财税管理咨询等财税业务，熟悉企业账务处理的完整流程，能够独立单企业的操作，培养学生诚实守信、爱岗敬业的精神，提高的完成简单企业的操作，培养学生诚实守信、爱岗敬业的精神，提高学生职业能力和综合素养。</w:t>
            </w:r>
          </w:p>
        </w:tc>
        <w:tc>
          <w:tcPr>
            <w:tcW w:w="103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1533"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家家悦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实习基地</w:t>
            </w:r>
          </w:p>
        </w:tc>
        <w:tc>
          <w:tcPr>
            <w:tcW w:w="5529"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了解企业的组织架构、规章制度、企业文化和安全生产知识，通过收银员等岗位的实践，掌握点钞、收银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035"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16人</w:t>
            </w:r>
          </w:p>
        </w:tc>
      </w:tr>
    </w:tbl>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rPr>
      </w:pPr>
      <w:r>
        <w:rPr>
          <w:rFonts w:hint="eastAsia" w:ascii="楷体" w:hAnsi="楷体" w:eastAsia="楷体" w:cs="楷体"/>
          <w:b w:val="0"/>
          <w:bCs w:val="0"/>
          <w:color w:val="auto"/>
          <w:sz w:val="32"/>
          <w:szCs w:val="32"/>
        </w:rPr>
        <w:t>（三）教学资源</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主要包括能满足学生专业学习、教师专业教学研究和教学实施需要的教材、图书和数字资源等。</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1.教材选用要求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2.图书资料配备要求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本专业相关图书文献配备应能满足人才培养、专业建设、教科研等工作需要，方便师生查询、借阅，且定期更新。专业类图书文献主要包括有关会计专业理论、技术、方法、思维以及实务操作类图书和文献。</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3.数字资源配置要求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利用学校教育资源平台和智慧树等网络教学平台，开发和配备一批教学课件、数字化教学案例库、虚拟仿真软件、在线精品课程等，实训室根据承担得实训项目配备项目教学指导性文件和操作过程微课资源。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20" w:lineRule="exact"/>
        <w:ind w:left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lang w:eastAsia="zh-CN"/>
        </w:rPr>
        <w:t>（</w:t>
      </w:r>
      <w:r>
        <w:rPr>
          <w:rFonts w:hint="eastAsia" w:ascii="楷体" w:hAnsi="楷体" w:eastAsia="楷体" w:cs="楷体"/>
          <w:b w:val="0"/>
          <w:bCs w:val="0"/>
          <w:color w:val="auto"/>
          <w:kern w:val="2"/>
          <w:sz w:val="32"/>
          <w:szCs w:val="32"/>
          <w:lang w:val="en-US" w:eastAsia="zh-CN"/>
        </w:rPr>
        <w:t>四）</w:t>
      </w:r>
      <w:r>
        <w:rPr>
          <w:rFonts w:hint="eastAsia" w:ascii="楷体" w:hAnsi="楷体" w:eastAsia="楷体" w:cs="楷体"/>
          <w:b w:val="0"/>
          <w:bCs w:val="0"/>
          <w:color w:val="auto"/>
          <w:kern w:val="2"/>
          <w:sz w:val="32"/>
          <w:szCs w:val="32"/>
        </w:rPr>
        <w:t>教学方法</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坚持立德树人根本任务，在教学过程中，注重思政课程和课程思政相结合，达到人才培养规格的素质要求。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1.公共基础课</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2.专业（技能）课</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sz w:val="32"/>
          <w:szCs w:val="32"/>
          <w:lang w:val="en-US" w:eastAsia="zh-CN"/>
        </w:rPr>
        <w:t>习效率。</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（五）学习评价</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方正仿宋_GB2312" w:hAnsi="方正仿宋_GB2312" w:eastAsia="方正仿宋_GB2312" w:cs="方正仿宋_GB2312"/>
          <w:b w:val="0"/>
          <w:bCs w:val="0"/>
          <w:color w:val="auto"/>
          <w:kern w:val="2"/>
          <w:sz w:val="32"/>
          <w:szCs w:val="32"/>
          <w:lang w:val="en-US" w:eastAsia="zh-CN"/>
        </w:rPr>
      </w:pPr>
      <w:r>
        <w:rPr>
          <w:rFonts w:hint="eastAsia" w:ascii="仿宋_GB2312" w:hAnsi="仿宋_GB2312" w:eastAsia="仿宋_GB2312" w:cs="仿宋_GB2312"/>
          <w:sz w:val="32"/>
          <w:szCs w:val="32"/>
          <w:lang w:val="en-US" w:eastAsia="zh-CN"/>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质量管理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专业教研组织应充分利用评价分析结果有效改进专业教学，持续提高人才培养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widowControl w:val="0"/>
        <w:kinsoku/>
        <w:wordWrap/>
        <w:overflowPunct/>
        <w:topLinePunct w:val="0"/>
        <w:autoSpaceDE w:val="0"/>
        <w:autoSpaceDN w:val="0"/>
        <w:bidi w:val="0"/>
        <w:adjustRightInd w:val="0"/>
        <w:snapToGrid/>
        <w:spacing w:after="0" w:line="520" w:lineRule="exact"/>
        <w:ind w:firstLine="640" w:firstLineChars="200"/>
        <w:textAlignment w:val="auto"/>
        <w:rPr>
          <w:rFonts w:hint="eastAsia" w:ascii="黑体" w:hAnsi="黑体" w:eastAsia="黑体" w:cs="黑体"/>
          <w:b w:val="0"/>
          <w:bCs w:val="0"/>
          <w:color w:val="auto"/>
          <w:kern w:val="2"/>
          <w:sz w:val="32"/>
          <w:szCs w:val="32"/>
        </w:rPr>
      </w:pPr>
      <w:r>
        <w:rPr>
          <w:rFonts w:hint="eastAsia" w:ascii="黑体" w:hAnsi="黑体" w:eastAsia="黑体" w:cs="黑体"/>
          <w:b w:val="0"/>
          <w:bCs w:val="0"/>
          <w:color w:val="auto"/>
          <w:kern w:val="2"/>
          <w:sz w:val="32"/>
          <w:szCs w:val="32"/>
          <w:lang w:val="en-US" w:eastAsia="zh-CN"/>
        </w:rPr>
        <w:t>十一</w:t>
      </w:r>
      <w:r>
        <w:rPr>
          <w:rFonts w:hint="eastAsia" w:ascii="黑体" w:hAnsi="黑体" w:eastAsia="黑体" w:cs="黑体"/>
          <w:b w:val="0"/>
          <w:bCs w:val="0"/>
          <w:color w:val="auto"/>
          <w:kern w:val="2"/>
          <w:sz w:val="32"/>
          <w:szCs w:val="32"/>
        </w:rPr>
        <w:t>、毕业要求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（一）思想品德。在校学习期间（含校外岗位实习期间）无违法或严重违纪行为，思想品德评定合格。</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（二）学业成绩。在校期间，修完专业人才培养方案规定的所有课程，经考试或考查合格。</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（三）实习合格。岗位实习期满，经学校、企业共同鉴定，实习成绩合格。</w:t>
      </w:r>
    </w:p>
    <w:p>
      <w:pPr>
        <w:keepNext w:val="0"/>
        <w:keepLines w:val="0"/>
        <w:pageBreakBefore w:val="0"/>
        <w:widowControl w:val="0"/>
        <w:kinsoku/>
        <w:wordWrap/>
        <w:overflowPunct/>
        <w:topLinePunct w:val="0"/>
        <w:autoSpaceDE w:val="0"/>
        <w:autoSpaceDN w:val="0"/>
        <w:bidi w:val="0"/>
        <w:adjustRightInd w:val="0"/>
        <w:snapToGrid/>
        <w:spacing w:after="0" w:line="520" w:lineRule="exact"/>
        <w:ind w:firstLine="640" w:firstLineChars="200"/>
        <w:textAlignment w:val="auto"/>
        <w:rPr>
          <w:rFonts w:hint="eastAsia" w:ascii="黑体" w:hAnsi="黑体" w:eastAsia="黑体" w:cs="黑体"/>
          <w:b w:val="0"/>
          <w:bCs w:val="0"/>
          <w:color w:val="auto"/>
          <w:kern w:val="2"/>
          <w:sz w:val="32"/>
          <w:szCs w:val="32"/>
          <w:lang w:val="en-US" w:eastAsia="zh-CN"/>
        </w:rPr>
      </w:pPr>
      <w:r>
        <w:rPr>
          <w:rFonts w:hint="eastAsia" w:ascii="黑体" w:hAnsi="黑体" w:eastAsia="黑体" w:cs="黑体"/>
          <w:b w:val="0"/>
          <w:bCs w:val="0"/>
          <w:color w:val="auto"/>
          <w:kern w:val="2"/>
          <w:sz w:val="32"/>
          <w:szCs w:val="32"/>
          <w:lang w:val="en-US" w:eastAsia="zh-CN"/>
        </w:rPr>
        <w:t>十二、附录</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1.岗课赛证与职业能力分析表</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2.教学进程变更申请表</w:t>
      </w:r>
    </w:p>
    <w:p>
      <w:pPr>
        <w:keepNext w:val="0"/>
        <w:keepLines w:val="0"/>
        <w:pageBreakBefore w:val="0"/>
        <w:widowControl w:val="0"/>
        <w:kinsoku/>
        <w:wordWrap/>
        <w:overflowPunct/>
        <w:topLinePunct w:val="0"/>
        <w:autoSpaceDE w:val="0"/>
        <w:autoSpaceDN w:val="0"/>
        <w:bidi w:val="0"/>
        <w:adjustRightInd w:val="0"/>
        <w:snapToGrid/>
        <w:spacing w:after="0" w:line="52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rPr>
      </w:pPr>
    </w:p>
    <w:p>
      <w:pPr>
        <w:keepNext w:val="0"/>
        <w:keepLines w:val="0"/>
        <w:widowControl w:val="0"/>
        <w:suppressLineNumbers w:val="0"/>
        <w:tabs>
          <w:tab w:val="left" w:pos="614"/>
        </w:tabs>
        <w:adjustRightInd w:val="0"/>
        <w:snapToGrid w:val="0"/>
        <w:spacing w:before="0" w:beforeAutospacing="0" w:after="0" w:afterAutospacing="0" w:line="580" w:lineRule="exact"/>
        <w:ind w:left="0" w:leftChars="0" w:right="0" w:firstLine="0" w:firstLineChars="0"/>
        <w:jc w:val="both"/>
        <w:rPr>
          <w:rFonts w:hint="eastAsia" w:ascii="宋体" w:hAnsi="宋体" w:cs="宋体"/>
          <w:kern w:val="2"/>
          <w:sz w:val="24"/>
          <w:szCs w:val="24"/>
          <w:lang w:val="en-US" w:eastAsia="zh-CN"/>
        </w:rPr>
        <w:sectPr>
          <w:footerReference r:id="rId6" w:type="default"/>
          <w:pgSz w:w="11906" w:h="16838"/>
          <w:pgMar w:top="2041" w:right="1531" w:bottom="1985" w:left="1531" w:header="0" w:footer="1136" w:gutter="0"/>
          <w:pgNumType w:fmt="decimal"/>
          <w:cols w:space="720" w:num="1"/>
          <w:docGrid w:linePitch="286" w:charSpace="0"/>
        </w:sectPr>
      </w:pPr>
    </w:p>
    <w:p>
      <w:pPr>
        <w:pStyle w:val="6"/>
        <w:spacing w:before="361" w:line="214" w:lineRule="auto"/>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附录1：</w:t>
      </w:r>
    </w:p>
    <w:p>
      <w:pPr>
        <w:keepNext w:val="0"/>
        <w:keepLines w:val="0"/>
        <w:widowControl w:val="0"/>
        <w:suppressLineNumbers w:val="0"/>
        <w:adjustRightInd w:val="0"/>
        <w:snapToGrid w:val="0"/>
        <w:spacing w:before="0" w:beforeAutospacing="0" w:after="0" w:afterAutospacing="0" w:line="580" w:lineRule="exact"/>
        <w:ind w:left="0" w:leftChars="0" w:right="0" w:firstLine="0" w:firstLineChars="0"/>
        <w:jc w:val="center"/>
        <w:rPr>
          <w:rFonts w:hint="eastAsia" w:ascii="宋体" w:hAnsi="宋体" w:cs="宋体"/>
          <w:kern w:val="2"/>
          <w:sz w:val="36"/>
          <w:szCs w:val="36"/>
          <w:lang w:val="en-US" w:eastAsia="zh-CN"/>
        </w:rPr>
      </w:pPr>
      <w:r>
        <w:rPr>
          <w:rFonts w:hint="eastAsia" w:ascii="黑体" w:hAnsi="黑体" w:eastAsia="黑体" w:cs="黑体"/>
          <w:kern w:val="0"/>
          <w:sz w:val="44"/>
          <w:szCs w:val="44"/>
          <w:lang w:val="en-US" w:eastAsia="zh-CN" w:bidi="ar"/>
        </w:rPr>
        <w:t xml:space="preserve">   </w:t>
      </w:r>
      <w:r>
        <w:rPr>
          <w:rFonts w:hint="eastAsia" w:ascii="方正小标宋简体" w:hAnsi="方正小标宋简体" w:eastAsia="方正小标宋简体" w:cs="方正小标宋简体"/>
          <w:sz w:val="36"/>
          <w:szCs w:val="36"/>
          <w:lang w:val="en-US" w:eastAsia="zh-CN"/>
        </w:rPr>
        <w:t>会计事务岗课赛证与职业能力分析表</w:t>
      </w:r>
    </w:p>
    <w:tbl>
      <w:tblPr>
        <w:tblStyle w:val="14"/>
        <w:tblW w:w="13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165"/>
        <w:gridCol w:w="3180"/>
        <w:gridCol w:w="2482"/>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kern w:val="0"/>
                <w:sz w:val="21"/>
                <w:szCs w:val="21"/>
                <w:lang w:eastAsia="zh-CN"/>
              </w:rPr>
            </w:pPr>
            <w:r>
              <w:rPr>
                <w:rFonts w:hint="eastAsia" w:ascii="黑体" w:hAnsi="黑体" w:eastAsia="黑体" w:cs="黑体"/>
                <w:kern w:val="0"/>
                <w:sz w:val="21"/>
                <w:szCs w:val="21"/>
                <w:lang w:eastAsia="zh-CN"/>
              </w:rPr>
              <w:t>职业岗位</w:t>
            </w: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24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职业资格标准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lang w:val="en-US" w:eastAsia="zh-CN" w:bidi="ar-SA"/>
              </w:rPr>
              <w:t>（职业技能等级标准）</w:t>
            </w:r>
          </w:p>
        </w:tc>
        <w:tc>
          <w:tcPr>
            <w:tcW w:w="205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职业技能大赛标准</w:t>
            </w:r>
          </w:p>
        </w:tc>
        <w:tc>
          <w:tcPr>
            <w:tcW w:w="205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709" w:type="dxa"/>
            <w:vMerge w:val="restar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Autospacing="0" w:after="0" w:afterAutospacing="0" w:line="3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出纳岗位</w:t>
            </w: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1.办理银行存款和现金支取</w:t>
            </w:r>
          </w:p>
        </w:tc>
        <w:tc>
          <w:tcPr>
            <w:tcW w:w="3180" w:type="dxa"/>
            <w:tcBorders>
              <w:top w:val="single" w:color="auto" w:sz="4" w:space="0"/>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1.识别钞票</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2.掌握日常银行货币资金的结算</w:t>
            </w:r>
          </w:p>
        </w:tc>
        <w:tc>
          <w:tcPr>
            <w:tcW w:w="2482" w:type="dxa"/>
            <w:vMerge w:val="restar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1、能够掌握公司所有款项支付的流程、依据。</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r>
              <w:rPr>
                <w:rFonts w:hint="default" w:ascii="仿宋_GB2312" w:hAnsi="仿宋_GB2312" w:eastAsia="仿宋_GB2312" w:cs="仿宋_GB2312"/>
                <w:kern w:val="2"/>
                <w:sz w:val="21"/>
                <w:szCs w:val="21"/>
                <w:lang w:val="en-US" w:eastAsia="zh-CN" w:bidi="ar-SA"/>
              </w:rPr>
              <w:t>、能够熟练办理各项银行的汇划业务。</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r>
              <w:rPr>
                <w:rFonts w:hint="default" w:ascii="仿宋_GB2312" w:hAnsi="仿宋_GB2312" w:eastAsia="仿宋_GB2312" w:cs="仿宋_GB2312"/>
                <w:kern w:val="2"/>
                <w:sz w:val="21"/>
                <w:szCs w:val="21"/>
                <w:lang w:val="en-US" w:eastAsia="zh-CN" w:bidi="ar-SA"/>
              </w:rPr>
              <w:t>、能够掌握公司对货币资金的管理限额以及现金的支出范围</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r>
              <w:rPr>
                <w:rFonts w:hint="default" w:ascii="仿宋_GB2312" w:hAnsi="仿宋_GB2312" w:eastAsia="仿宋_GB2312" w:cs="仿宋_GB2312"/>
                <w:kern w:val="2"/>
                <w:sz w:val="21"/>
                <w:szCs w:val="21"/>
                <w:lang w:val="en-US" w:eastAsia="zh-CN" w:bidi="ar-SA"/>
              </w:rPr>
              <w:t>、备用金的借款及有关规定</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r>
              <w:rPr>
                <w:rFonts w:hint="default" w:ascii="仿宋_GB2312" w:hAnsi="仿宋_GB2312" w:eastAsia="仿宋_GB2312" w:cs="仿宋_GB2312"/>
                <w:kern w:val="2"/>
                <w:sz w:val="21"/>
                <w:szCs w:val="21"/>
                <w:lang w:val="en-US" w:eastAsia="zh-CN" w:bidi="ar-SA"/>
              </w:rPr>
              <w:t>、能够根据收据或发票收取款项</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r>
              <w:rPr>
                <w:rFonts w:hint="default" w:ascii="仿宋_GB2312" w:hAnsi="仿宋_GB2312" w:eastAsia="仿宋_GB2312" w:cs="仿宋_GB2312"/>
                <w:kern w:val="2"/>
                <w:sz w:val="21"/>
                <w:szCs w:val="21"/>
                <w:lang w:val="en-US" w:eastAsia="zh-CN" w:bidi="ar-SA"/>
              </w:rPr>
              <w:t>、能够对收取存单、现金、票据按规定送存</w:t>
            </w:r>
            <w:r>
              <w:rPr>
                <w:rFonts w:hint="eastAsia" w:ascii="仿宋_GB2312" w:hAnsi="仿宋_GB2312" w:eastAsia="仿宋_GB2312" w:cs="仿宋_GB2312"/>
                <w:kern w:val="2"/>
                <w:sz w:val="21"/>
                <w:szCs w:val="21"/>
                <w:lang w:val="en-US" w:eastAsia="zh-CN" w:bidi="ar-SA"/>
              </w:rPr>
              <w:t>。</w:t>
            </w:r>
          </w:p>
        </w:tc>
        <w:tc>
          <w:tcPr>
            <w:tcW w:w="2055" w:type="dxa"/>
            <w:vMerge w:val="restar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1.具有电子发票开具、票据影像化处理、电子票据识别 与分类能力。</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2.具有企业收支业务办理、出纳账务处理和往来资金管 理能力。</w:t>
            </w:r>
          </w:p>
        </w:tc>
        <w:tc>
          <w:tcPr>
            <w:tcW w:w="2055" w:type="dxa"/>
            <w:vMerge w:val="restar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《基础会计》</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《出纳会计实务》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709"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2.支票、汇票、发票、收据管理</w:t>
            </w:r>
          </w:p>
        </w:tc>
        <w:tc>
          <w:tcPr>
            <w:tcW w:w="3180"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1.会开具银行票据</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2.会开具电子票据</w:t>
            </w:r>
          </w:p>
        </w:tc>
        <w:tc>
          <w:tcPr>
            <w:tcW w:w="2482"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709"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3.银行日记账和现金日记账，</w:t>
            </w:r>
          </w:p>
          <w:p>
            <w:pPr>
              <w:pStyle w:val="29"/>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保管财务章</w:t>
            </w:r>
          </w:p>
        </w:tc>
        <w:tc>
          <w:tcPr>
            <w:tcW w:w="3180"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1.会填写日记账</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2.懂得银行保险柜的使用</w:t>
            </w:r>
          </w:p>
        </w:tc>
        <w:tc>
          <w:tcPr>
            <w:tcW w:w="2482"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709"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4.报销差旅费的工作。</w:t>
            </w:r>
          </w:p>
        </w:tc>
        <w:tc>
          <w:tcPr>
            <w:tcW w:w="3180"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1.会审核票据</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2.会差旅费报销的标准</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3.会进行相应的账务处理</w:t>
            </w:r>
          </w:p>
        </w:tc>
        <w:tc>
          <w:tcPr>
            <w:tcW w:w="2482"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709" w:type="dxa"/>
            <w:vMerge w:val="restart"/>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会计岗位</w:t>
            </w: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1.财产物资核算</w:t>
            </w:r>
          </w:p>
        </w:tc>
        <w:tc>
          <w:tcPr>
            <w:tcW w:w="3180"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1.能够准确进行资产清查</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2.能进行盘盈、盘亏的账务处理</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3.能进行资产清查的处理</w:t>
            </w:r>
          </w:p>
        </w:tc>
        <w:tc>
          <w:tcPr>
            <w:tcW w:w="2482" w:type="dxa"/>
            <w:vMerge w:val="restart"/>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能够掌握工资核算所涉及到的国家法律法规</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能够掌握工资核算的方法</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能够根据企业的生产流程及时准确计算企业产品成本</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能够及时根据成本计算成果分析企业的生产管理状态。</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能够准确编制企业报表</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能够准确进行税务申报</w:t>
            </w:r>
          </w:p>
        </w:tc>
        <w:tc>
          <w:tcPr>
            <w:tcW w:w="2055" w:type="dxa"/>
            <w:vMerge w:val="restart"/>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具有应用业财一体会计信息系统对主要经济业务进 行会计确认、计量、报告以及实施会计监督的能力。</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2.具有票据扫描整理、电子档案管理等财税共享服务的能力。</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3.具有企业财务报表数据分析能力，能够对数据分析结 果进行可视化呈现。</w:t>
            </w:r>
          </w:p>
        </w:tc>
        <w:tc>
          <w:tcPr>
            <w:tcW w:w="2055" w:type="dxa"/>
            <w:vMerge w:val="restart"/>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方正仿宋_GB2312" w:hAnsi="方正仿宋_GB2312" w:eastAsia="方正仿宋_GB2312" w:cs="方正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709"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2.职工薪酬核算</w:t>
            </w:r>
          </w:p>
        </w:tc>
        <w:tc>
          <w:tcPr>
            <w:tcW w:w="3180"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1.能准确编制职工薪酬表</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2.能进行职工薪酬的账务处理</w:t>
            </w:r>
          </w:p>
        </w:tc>
        <w:tc>
          <w:tcPr>
            <w:tcW w:w="2482"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709"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3.往来款项核算</w:t>
            </w:r>
          </w:p>
        </w:tc>
        <w:tc>
          <w:tcPr>
            <w:tcW w:w="3180"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1.能进行日常的会计的账务处理</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2.能进行购进、销售的处理</w:t>
            </w:r>
          </w:p>
        </w:tc>
        <w:tc>
          <w:tcPr>
            <w:tcW w:w="2482"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restart"/>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center"/>
              <w:textAlignment w:val="auto"/>
              <w:rPr>
                <w:rFonts w:hint="eastAsia"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《企业财务会计》</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center"/>
              <w:textAlignment w:val="auto"/>
              <w:rPr>
                <w:rFonts w:hint="eastAsia"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《成本会计》</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center"/>
              <w:textAlignment w:val="auto"/>
              <w:rPr>
                <w:rFonts w:hint="eastAsia"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《业财税一体化》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09"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4.成本核算</w:t>
            </w:r>
          </w:p>
        </w:tc>
        <w:tc>
          <w:tcPr>
            <w:tcW w:w="3180"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1.运用各种成本计算方法进行制造业的成本核算</w:t>
            </w:r>
          </w:p>
        </w:tc>
        <w:tc>
          <w:tcPr>
            <w:tcW w:w="2482"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center"/>
              <w:textAlignment w:val="auto"/>
              <w:rPr>
                <w:rFonts w:hint="eastAsia" w:asci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09"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5.利润核算</w:t>
            </w:r>
          </w:p>
        </w:tc>
        <w:tc>
          <w:tcPr>
            <w:tcW w:w="3180"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1.准确核算企业利润</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2.掌握月底和年末的账务处理</w:t>
            </w:r>
          </w:p>
        </w:tc>
        <w:tc>
          <w:tcPr>
            <w:tcW w:w="2482"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center"/>
              <w:textAlignment w:val="auto"/>
              <w:rPr>
                <w:rFonts w:hint="eastAsia" w:asci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09"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6.税费计算与申报</w:t>
            </w:r>
          </w:p>
        </w:tc>
        <w:tc>
          <w:tcPr>
            <w:tcW w:w="3180" w:type="dxa"/>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1.准确计算各项税费</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r>
              <w:rPr>
                <w:rFonts w:hint="eastAsia" w:ascii="仿宋_GB2312" w:eastAsia="仿宋_GB2312" w:cs="仿宋_GB2312"/>
                <w:kern w:val="0"/>
                <w:sz w:val="21"/>
                <w:szCs w:val="21"/>
                <w:lang w:val="en-US" w:eastAsia="zh-CN"/>
              </w:rPr>
              <w:t>2.准确进行纳税申报</w:t>
            </w:r>
          </w:p>
        </w:tc>
        <w:tc>
          <w:tcPr>
            <w:tcW w:w="2482"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center"/>
              <w:textAlignment w:val="auto"/>
              <w:rPr>
                <w:rFonts w:hint="eastAsia" w:asci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709" w:type="dxa"/>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center"/>
              <w:textAlignment w:val="auto"/>
              <w:rPr>
                <w:rFonts w:hint="default" w:ascii="仿宋_GB2312" w:eastAsia="仿宋_GB2312" w:cs="仿宋_GB2312"/>
                <w:kern w:val="0"/>
                <w:sz w:val="21"/>
                <w:szCs w:val="21"/>
                <w:lang w:val="en-US" w:eastAsia="zh-CN"/>
              </w:rPr>
            </w:pPr>
            <w:r>
              <w:rPr>
                <w:rFonts w:hint="default" w:ascii="仿宋_GB2312" w:eastAsia="仿宋_GB2312" w:cs="仿宋_GB2312"/>
                <w:kern w:val="0"/>
                <w:sz w:val="21"/>
                <w:szCs w:val="21"/>
                <w:lang w:val="en-US" w:eastAsia="zh-CN"/>
              </w:rPr>
              <w:t>纳税申报岗位</w:t>
            </w:r>
          </w:p>
        </w:tc>
        <w:tc>
          <w:tcPr>
            <w:tcW w:w="3165"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eastAsia="仿宋_GB2312" w:cs="仿宋_GB2312"/>
                <w:kern w:val="0"/>
                <w:sz w:val="21"/>
                <w:szCs w:val="21"/>
                <w:lang w:val="en-US" w:eastAsia="zh-CN"/>
              </w:rPr>
            </w:pPr>
            <w:r>
              <w:rPr>
                <w:rFonts w:hint="default" w:ascii="仿宋_GB2312" w:eastAsia="仿宋_GB2312" w:cs="仿宋_GB2312"/>
                <w:kern w:val="0"/>
                <w:sz w:val="21"/>
                <w:szCs w:val="21"/>
                <w:lang w:val="en-US" w:eastAsia="zh-CN"/>
              </w:rPr>
              <w:t>纳税申报</w:t>
            </w:r>
          </w:p>
        </w:tc>
        <w:tc>
          <w:tcPr>
            <w:tcW w:w="3180" w:type="dxa"/>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eastAsia="仿宋_GB2312" w:cs="仿宋_GB2312"/>
                <w:kern w:val="0"/>
                <w:sz w:val="21"/>
                <w:szCs w:val="21"/>
                <w:lang w:val="en-US" w:eastAsia="zh-CN"/>
              </w:rPr>
            </w:pPr>
            <w:r>
              <w:rPr>
                <w:rFonts w:hint="default" w:ascii="仿宋_GB2312" w:eastAsia="仿宋_GB2312" w:cs="仿宋_GB2312"/>
                <w:kern w:val="0"/>
                <w:sz w:val="21"/>
                <w:szCs w:val="21"/>
                <w:lang w:val="en-US" w:eastAsia="zh-CN"/>
              </w:rPr>
              <w:t>会开具增值税发票</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eastAsia="仿宋_GB2312" w:cs="仿宋_GB2312"/>
                <w:kern w:val="0"/>
                <w:sz w:val="21"/>
                <w:szCs w:val="21"/>
                <w:lang w:val="en-US" w:eastAsia="zh-CN"/>
              </w:rPr>
            </w:pPr>
            <w:r>
              <w:rPr>
                <w:rFonts w:hint="default" w:ascii="仿宋_GB2312" w:eastAsia="仿宋_GB2312" w:cs="仿宋_GB2312"/>
                <w:kern w:val="0"/>
                <w:sz w:val="21"/>
                <w:szCs w:val="21"/>
                <w:lang w:val="en-US" w:eastAsia="zh-CN"/>
              </w:rPr>
              <w:t>会填制纳税相关报表</w:t>
            </w:r>
            <w:r>
              <w:rPr>
                <w:rFonts w:hint="eastAsia" w:ascii="仿宋_GB2312" w:eastAsia="仿宋_GB2312" w:cs="仿宋_GB2312"/>
                <w:kern w:val="0"/>
                <w:sz w:val="21"/>
                <w:szCs w:val="21"/>
                <w:lang w:val="en-US" w:eastAsia="zh-CN"/>
              </w:rPr>
              <w:t>、</w:t>
            </w:r>
            <w:r>
              <w:rPr>
                <w:rFonts w:hint="default" w:ascii="仿宋_GB2312" w:eastAsia="仿宋_GB2312" w:cs="仿宋_GB2312"/>
                <w:kern w:val="0"/>
                <w:sz w:val="21"/>
                <w:szCs w:val="21"/>
                <w:lang w:val="en-US" w:eastAsia="zh-CN"/>
              </w:rPr>
              <w:t>报税、交税</w:t>
            </w:r>
          </w:p>
        </w:tc>
        <w:tc>
          <w:tcPr>
            <w:tcW w:w="2482" w:type="dxa"/>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能够掌握税法的相关知识</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能够依法准确计税</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能够及时申报、交纳税款</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能够掌握纳税系统软</w:t>
            </w:r>
            <w:r>
              <w:rPr>
                <w:rFonts w:hint="eastAsia" w:ascii="仿宋_GB2312" w:hAnsi="仿宋_GB2312" w:eastAsia="仿宋_GB2312" w:cs="仿宋_GB2312"/>
                <w:kern w:val="2"/>
                <w:sz w:val="21"/>
                <w:szCs w:val="21"/>
                <w:lang w:val="en-US" w:eastAsia="zh-CN" w:bidi="ar-SA"/>
              </w:rPr>
              <w:t>，</w:t>
            </w:r>
            <w:r>
              <w:rPr>
                <w:rFonts w:hint="default" w:ascii="仿宋_GB2312" w:hAnsi="仿宋_GB2312" w:eastAsia="仿宋_GB2312" w:cs="仿宋_GB2312"/>
                <w:kern w:val="2"/>
                <w:sz w:val="21"/>
                <w:szCs w:val="21"/>
                <w:lang w:val="en-US" w:eastAsia="zh-CN" w:bidi="ar-SA"/>
              </w:rPr>
              <w:t>能够掌握</w:t>
            </w:r>
            <w:r>
              <w:rPr>
                <w:rFonts w:hint="eastAsia" w:ascii="仿宋_GB2312" w:hAnsi="仿宋_GB2312" w:eastAsia="仿宋_GB2312" w:cs="仿宋_GB2312"/>
                <w:kern w:val="2"/>
                <w:sz w:val="21"/>
                <w:szCs w:val="21"/>
                <w:lang w:val="en-US" w:eastAsia="zh-CN" w:bidi="ar-SA"/>
              </w:rPr>
              <w:t>纳税</w:t>
            </w:r>
            <w:r>
              <w:rPr>
                <w:rFonts w:hint="default" w:ascii="仿宋_GB2312" w:hAnsi="仿宋_GB2312" w:eastAsia="仿宋_GB2312" w:cs="仿宋_GB2312"/>
                <w:kern w:val="2"/>
                <w:sz w:val="21"/>
                <w:szCs w:val="21"/>
                <w:lang w:val="en-US" w:eastAsia="zh-CN" w:bidi="ar-SA"/>
              </w:rPr>
              <w:t>的会计处理</w:t>
            </w:r>
          </w:p>
        </w:tc>
        <w:tc>
          <w:tcPr>
            <w:tcW w:w="2055" w:type="dxa"/>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具有财税票证使用与管理工作能力。</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具有企业主要税费计算与智能申报能力。</w:t>
            </w:r>
          </w:p>
        </w:tc>
        <w:tc>
          <w:tcPr>
            <w:tcW w:w="2055" w:type="dxa"/>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center"/>
              <w:textAlignment w:val="auto"/>
              <w:rPr>
                <w:rFonts w:hint="default" w:ascii="仿宋_GB2312" w:eastAsia="仿宋_GB2312" w:cs="仿宋_GB2312"/>
                <w:kern w:val="0"/>
                <w:sz w:val="21"/>
                <w:szCs w:val="21"/>
                <w:lang w:val="en-US" w:eastAsia="zh-CN"/>
              </w:rPr>
            </w:pPr>
            <w:r>
              <w:rPr>
                <w:rFonts w:hint="default" w:ascii="仿宋_GB2312" w:eastAsia="仿宋_GB2312" w:cs="仿宋_GB2312"/>
                <w:kern w:val="0"/>
                <w:sz w:val="21"/>
                <w:szCs w:val="21"/>
                <w:lang w:val="en-US" w:eastAsia="zh-CN"/>
              </w:rPr>
              <w:t>税收基础</w:t>
            </w:r>
          </w:p>
          <w:p>
            <w:pPr>
              <w:pStyle w:val="2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20" w:lineRule="exact"/>
              <w:ind w:left="0" w:right="0"/>
              <w:jc w:val="center"/>
              <w:textAlignment w:val="auto"/>
              <w:rPr>
                <w:rFonts w:hint="eastAsia" w:ascii="仿宋_GB2312" w:eastAsia="仿宋_GB2312" w:cs="仿宋_GB2312"/>
                <w:kern w:val="0"/>
                <w:sz w:val="21"/>
                <w:szCs w:val="21"/>
                <w:lang w:val="en-US" w:eastAsia="zh-CN"/>
              </w:rPr>
            </w:pPr>
            <w:r>
              <w:rPr>
                <w:rFonts w:hint="default" w:ascii="仿宋_GB2312" w:eastAsia="仿宋_GB2312" w:cs="仿宋_GB2312"/>
                <w:kern w:val="0"/>
                <w:sz w:val="21"/>
                <w:szCs w:val="21"/>
                <w:lang w:val="en-US" w:eastAsia="zh-CN"/>
              </w:rPr>
              <w:t>财务会计</w:t>
            </w:r>
          </w:p>
        </w:tc>
      </w:tr>
    </w:tbl>
    <w:p>
      <w:pPr>
        <w:keepNext w:val="0"/>
        <w:keepLines w:val="0"/>
        <w:pageBreakBefore w:val="0"/>
        <w:widowControl w:val="0"/>
        <w:kinsoku/>
        <w:wordWrap/>
        <w:overflowPunct/>
        <w:topLinePunct w:val="0"/>
        <w:autoSpaceDE w:val="0"/>
        <w:autoSpaceDN w:val="0"/>
        <w:bidi w:val="0"/>
        <w:adjustRightInd w:val="0"/>
        <w:snapToGrid/>
        <w:spacing w:after="0" w:line="560" w:lineRule="exact"/>
        <w:ind w:firstLine="480" w:firstLineChars="200"/>
        <w:textAlignment w:val="auto"/>
        <w:rPr>
          <w:rFonts w:hint="eastAsia" w:ascii="宋体" w:hAnsi="宋体" w:cs="宋体"/>
          <w:kern w:val="2"/>
          <w:sz w:val="24"/>
          <w:szCs w:val="24"/>
          <w:lang w:val="en-US" w:eastAsia="zh-CN"/>
        </w:rPr>
        <w:sectPr>
          <w:pgSz w:w="16838" w:h="11906" w:orient="landscape"/>
          <w:pgMar w:top="1531" w:right="2041" w:bottom="1531" w:left="1985" w:header="0" w:footer="1136" w:gutter="0"/>
          <w:pgNumType w:fmt="decimal"/>
          <w:cols w:space="720" w:num="1"/>
          <w:docGrid w:linePitch="286" w:charSpace="0"/>
        </w:sectPr>
      </w:pPr>
    </w:p>
    <w:p>
      <w:pPr>
        <w:autoSpaceDE w:val="0"/>
        <w:autoSpaceDN w:val="0"/>
        <w:adjustRightInd w:val="0"/>
        <w:spacing w:line="520" w:lineRule="exact"/>
        <w:rPr>
          <w:rFonts w:ascii="宋体" w:hAnsi="宋体" w:cs="宋体"/>
          <w:sz w:val="28"/>
          <w:szCs w:val="28"/>
        </w:rPr>
      </w:pPr>
      <w:r>
        <w:rPr>
          <w:rFonts w:hint="eastAsia" w:ascii="仿宋_GB2312" w:hAnsi="仿宋_GB2312" w:eastAsia="仿宋_GB2312" w:cs="仿宋_GB2312"/>
          <w:sz w:val="32"/>
          <w:szCs w:val="32"/>
          <w:lang w:val="en-US" w:eastAsia="zh-CN"/>
        </w:rPr>
        <w:t>附录2</w:t>
      </w:r>
      <w:r>
        <w:rPr>
          <w:rFonts w:hint="eastAsia" w:ascii="仿宋_GB2312" w:hAnsi="仿宋_GB2312" w:eastAsia="仿宋_GB2312" w:cs="仿宋_GB2312"/>
          <w:sz w:val="32"/>
          <w:szCs w:val="32"/>
        </w:rPr>
        <w:t>：</w:t>
      </w:r>
    </w:p>
    <w:p>
      <w:pPr>
        <w:autoSpaceDE w:val="0"/>
        <w:autoSpaceDN w:val="0"/>
        <w:adjustRightInd w:val="0"/>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4"/>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keepNext w:val="0"/>
              <w:keepLines w:val="0"/>
              <w:suppressLineNumbers w:val="0"/>
              <w:autoSpaceDE w:val="0"/>
              <w:autoSpaceDN w:val="0"/>
              <w:adjustRightInd w:val="0"/>
              <w:spacing w:before="0" w:beforeAutospacing="0" w:after="0" w:afterAutospacing="0" w:line="520" w:lineRule="exact"/>
              <w:ind w:left="0" w:right="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课程名称</w:t>
            </w:r>
          </w:p>
        </w:tc>
        <w:tc>
          <w:tcPr>
            <w:tcW w:w="2033" w:type="dxa"/>
          </w:tcPr>
          <w:p>
            <w:pPr>
              <w:keepNext w:val="0"/>
              <w:keepLines w:val="0"/>
              <w:suppressLineNumbers w:val="0"/>
              <w:autoSpaceDE w:val="0"/>
              <w:autoSpaceDN w:val="0"/>
              <w:adjustRightInd w:val="0"/>
              <w:spacing w:before="0" w:beforeAutospacing="0" w:after="0" w:afterAutospacing="0" w:line="520" w:lineRule="exact"/>
              <w:ind w:left="0" w:right="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年级</w:t>
            </w:r>
          </w:p>
        </w:tc>
        <w:tc>
          <w:tcPr>
            <w:tcW w:w="2433" w:type="dxa"/>
          </w:tcPr>
          <w:p>
            <w:pPr>
              <w:keepNext w:val="0"/>
              <w:keepLines w:val="0"/>
              <w:suppressLineNumbers w:val="0"/>
              <w:autoSpaceDE w:val="0"/>
              <w:autoSpaceDN w:val="0"/>
              <w:adjustRightInd w:val="0"/>
              <w:spacing w:before="0" w:beforeAutospacing="0" w:after="0" w:afterAutospacing="0" w:line="520" w:lineRule="exact"/>
              <w:ind w:left="0" w:right="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专业班级</w:t>
            </w:r>
          </w:p>
        </w:tc>
        <w:tc>
          <w:tcPr>
            <w:tcW w:w="1924" w:type="dxa"/>
          </w:tcPr>
          <w:p>
            <w:pPr>
              <w:keepNext w:val="0"/>
              <w:keepLines w:val="0"/>
              <w:suppressLineNumbers w:val="0"/>
              <w:autoSpaceDE w:val="0"/>
              <w:autoSpaceDN w:val="0"/>
              <w:adjustRightInd w:val="0"/>
              <w:spacing w:before="0" w:beforeAutospacing="0" w:after="0" w:afterAutospacing="0" w:line="520" w:lineRule="exact"/>
              <w:ind w:left="0" w:right="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tc>
        <w:tc>
          <w:tcPr>
            <w:tcW w:w="2033" w:type="dxa"/>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tc>
        <w:tc>
          <w:tcPr>
            <w:tcW w:w="2433" w:type="dxa"/>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tc>
        <w:tc>
          <w:tcPr>
            <w:tcW w:w="1924" w:type="dxa"/>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tc>
        <w:tc>
          <w:tcPr>
            <w:tcW w:w="2033" w:type="dxa"/>
          </w:tcPr>
          <w:p>
            <w:pPr>
              <w:keepNext w:val="0"/>
              <w:keepLines w:val="0"/>
              <w:suppressLineNumbers w:val="0"/>
              <w:autoSpaceDE w:val="0"/>
              <w:autoSpaceDN w:val="0"/>
              <w:adjustRightInd w:val="0"/>
              <w:spacing w:before="0" w:beforeAutospacing="0" w:after="0" w:afterAutospacing="0" w:line="520" w:lineRule="exact"/>
              <w:ind w:left="0" w:right="0"/>
              <w:jc w:val="right"/>
              <w:rPr>
                <w:rFonts w:hint="default" w:ascii="宋体" w:hAnsi="宋体" w:cs="宋体"/>
                <w:sz w:val="24"/>
              </w:rPr>
            </w:pPr>
          </w:p>
        </w:tc>
        <w:tc>
          <w:tcPr>
            <w:tcW w:w="2433" w:type="dxa"/>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tc>
        <w:tc>
          <w:tcPr>
            <w:tcW w:w="1924" w:type="dxa"/>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keepNext w:val="0"/>
              <w:keepLines w:val="0"/>
              <w:suppressLineNumbers w:val="0"/>
              <w:autoSpaceDE w:val="0"/>
              <w:autoSpaceDN w:val="0"/>
              <w:adjustRightInd w:val="0"/>
              <w:spacing w:before="0" w:beforeAutospacing="0" w:after="0" w:afterAutospacing="0" w:line="520" w:lineRule="exact"/>
              <w:ind w:left="0" w:right="0"/>
              <w:jc w:val="center"/>
              <w:rPr>
                <w:rFonts w:hint="default" w:ascii="宋体" w:hAnsi="宋体" w:cs="宋体"/>
                <w:sz w:val="24"/>
              </w:rPr>
            </w:pPr>
            <w:r>
              <w:rPr>
                <w:rFonts w:hint="eastAsia" w:ascii="宋体" w:hAnsi="宋体" w:cs="宋体"/>
                <w:sz w:val="24"/>
              </w:rPr>
              <w:t>原计划内容、进程</w:t>
            </w:r>
          </w:p>
        </w:tc>
        <w:tc>
          <w:tcPr>
            <w:tcW w:w="4357" w:type="dxa"/>
            <w:gridSpan w:val="2"/>
          </w:tcPr>
          <w:p>
            <w:pPr>
              <w:keepNext w:val="0"/>
              <w:keepLines w:val="0"/>
              <w:suppressLineNumbers w:val="0"/>
              <w:autoSpaceDE w:val="0"/>
              <w:autoSpaceDN w:val="0"/>
              <w:adjustRightInd w:val="0"/>
              <w:spacing w:before="0" w:beforeAutospacing="0" w:after="0" w:afterAutospacing="0" w:line="520" w:lineRule="exact"/>
              <w:ind w:left="0" w:right="0"/>
              <w:jc w:val="center"/>
              <w:rPr>
                <w:rFonts w:hint="default"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tc>
        <w:tc>
          <w:tcPr>
            <w:tcW w:w="4357" w:type="dxa"/>
            <w:gridSpan w:val="2"/>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keepNext w:val="0"/>
              <w:keepLines w:val="0"/>
              <w:suppressLineNumbers w:val="0"/>
              <w:autoSpaceDE w:val="0"/>
              <w:autoSpaceDN w:val="0"/>
              <w:adjustRightInd w:val="0"/>
              <w:spacing w:before="0" w:beforeAutospacing="0" w:after="0" w:afterAutospacing="0" w:line="520" w:lineRule="exact"/>
              <w:ind w:left="0" w:right="0"/>
              <w:jc w:val="center"/>
              <w:rPr>
                <w:rFonts w:hint="default" w:ascii="宋体" w:hAnsi="宋体" w:cs="宋体"/>
                <w:sz w:val="24"/>
              </w:rPr>
            </w:pPr>
            <w:r>
              <w:rPr>
                <w:rFonts w:hint="eastAsia" w:ascii="宋体" w:hAnsi="宋体" w:cs="宋体"/>
                <w:sz w:val="24"/>
              </w:rPr>
              <w:t>变动理由</w:t>
            </w:r>
          </w:p>
        </w:tc>
        <w:tc>
          <w:tcPr>
            <w:tcW w:w="7646" w:type="dxa"/>
            <w:gridSpan w:val="4"/>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keepNext w:val="0"/>
              <w:keepLines w:val="0"/>
              <w:suppressLineNumbers w:val="0"/>
              <w:autoSpaceDE w:val="0"/>
              <w:autoSpaceDN w:val="0"/>
              <w:adjustRightInd w:val="0"/>
              <w:spacing w:before="0" w:beforeAutospacing="0" w:after="0" w:afterAutospacing="0" w:line="520" w:lineRule="exact"/>
              <w:ind w:left="0" w:right="0"/>
              <w:jc w:val="center"/>
              <w:rPr>
                <w:rFonts w:hint="default" w:ascii="宋体" w:hAnsi="宋体" w:cs="宋体"/>
                <w:sz w:val="24"/>
              </w:rPr>
            </w:pPr>
            <w:r>
              <w:rPr>
                <w:rFonts w:hint="eastAsia" w:ascii="宋体" w:hAnsi="宋体" w:cs="宋体"/>
                <w:sz w:val="24"/>
              </w:rPr>
              <w:t>教学部</w:t>
            </w:r>
          </w:p>
          <w:p>
            <w:pPr>
              <w:keepNext w:val="0"/>
              <w:keepLines w:val="0"/>
              <w:suppressLineNumbers w:val="0"/>
              <w:autoSpaceDE w:val="0"/>
              <w:autoSpaceDN w:val="0"/>
              <w:adjustRightInd w:val="0"/>
              <w:spacing w:before="0" w:beforeAutospacing="0" w:after="0" w:afterAutospacing="0" w:line="520" w:lineRule="exact"/>
              <w:ind w:left="0" w:right="0"/>
              <w:jc w:val="center"/>
              <w:rPr>
                <w:rFonts w:hint="default" w:ascii="宋体" w:hAnsi="宋体" w:cs="宋体"/>
                <w:sz w:val="24"/>
              </w:rPr>
            </w:pPr>
            <w:r>
              <w:rPr>
                <w:rFonts w:hint="eastAsia" w:ascii="宋体" w:hAnsi="宋体" w:cs="宋体"/>
                <w:sz w:val="24"/>
              </w:rPr>
              <w:t>意见</w:t>
            </w:r>
          </w:p>
        </w:tc>
        <w:tc>
          <w:tcPr>
            <w:tcW w:w="7646" w:type="dxa"/>
            <w:gridSpan w:val="4"/>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firstLine="1680" w:firstLineChars="700"/>
              <w:rPr>
                <w:rFonts w:hint="default"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keepNext w:val="0"/>
              <w:keepLines w:val="0"/>
              <w:suppressLineNumbers w:val="0"/>
              <w:autoSpaceDE w:val="0"/>
              <w:autoSpaceDN w:val="0"/>
              <w:adjustRightInd w:val="0"/>
              <w:spacing w:before="0" w:beforeAutospacing="0" w:after="0" w:afterAutospacing="0" w:line="520" w:lineRule="exact"/>
              <w:ind w:left="0" w:right="0"/>
              <w:jc w:val="center"/>
              <w:rPr>
                <w:rFonts w:hint="default" w:ascii="宋体" w:hAnsi="宋体" w:cs="宋体"/>
                <w:sz w:val="24"/>
              </w:rPr>
            </w:pPr>
            <w:r>
              <w:rPr>
                <w:rFonts w:hint="eastAsia" w:ascii="宋体" w:hAnsi="宋体" w:cs="宋体"/>
                <w:sz w:val="24"/>
              </w:rPr>
              <w:t>教务处</w:t>
            </w:r>
          </w:p>
          <w:p>
            <w:pPr>
              <w:keepNext w:val="0"/>
              <w:keepLines w:val="0"/>
              <w:suppressLineNumbers w:val="0"/>
              <w:autoSpaceDE w:val="0"/>
              <w:autoSpaceDN w:val="0"/>
              <w:adjustRightInd w:val="0"/>
              <w:spacing w:before="0" w:beforeAutospacing="0" w:after="0" w:afterAutospacing="0" w:line="520" w:lineRule="exact"/>
              <w:ind w:left="0" w:right="0"/>
              <w:jc w:val="center"/>
              <w:rPr>
                <w:rFonts w:hint="default" w:ascii="宋体" w:hAnsi="宋体" w:cs="宋体"/>
                <w:sz w:val="24"/>
              </w:rPr>
            </w:pPr>
            <w:r>
              <w:rPr>
                <w:rFonts w:hint="eastAsia" w:ascii="宋体" w:hAnsi="宋体" w:cs="宋体"/>
                <w:sz w:val="24"/>
              </w:rPr>
              <w:t>意见</w:t>
            </w:r>
          </w:p>
        </w:tc>
        <w:tc>
          <w:tcPr>
            <w:tcW w:w="7646" w:type="dxa"/>
            <w:gridSpan w:val="4"/>
          </w:tcPr>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hint="default"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firstLine="1680" w:firstLineChars="700"/>
              <w:rPr>
                <w:rFonts w:hint="default"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keepNext w:val="0"/>
        <w:keepLines w:val="0"/>
        <w:pageBreakBefore w:val="0"/>
        <w:widowControl w:val="0"/>
        <w:kinsoku/>
        <w:wordWrap/>
        <w:overflowPunct/>
        <w:topLinePunct w:val="0"/>
        <w:autoSpaceDE/>
        <w:autoSpaceDN/>
        <w:bidi w:val="0"/>
        <w:adjustRightInd w:val="0"/>
        <w:snapToGrid w:val="0"/>
        <w:spacing w:after="219" w:afterLines="50"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val="0"/>
        <w:snapToGrid w:val="0"/>
        <w:spacing w:after="219" w:afterLines="50"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十三、课程标准</w:t>
      </w:r>
    </w:p>
    <w:p>
      <w:pPr>
        <w:pStyle w:val="6"/>
        <w:spacing w:before="361" w:line="214" w:lineRule="auto"/>
        <w:jc w:val="center"/>
        <w:rPr>
          <w:rFonts w:hint="default" w:ascii="方正小标宋_GBK" w:eastAsia="方正小标宋_GBK" w:cs="Times New Roman"/>
          <w:sz w:val="36"/>
          <w:szCs w:val="36"/>
          <w:lang w:val="en-US" w:eastAsia="zh-CN"/>
        </w:rPr>
      </w:pPr>
      <w:r>
        <w:rPr>
          <w:rFonts w:hint="eastAsia" w:ascii="方正小标宋_GBK" w:eastAsia="方正小标宋_GBK" w:cs="Times New Roman"/>
          <w:sz w:val="36"/>
          <w:szCs w:val="36"/>
          <w:lang w:val="en-US" w:eastAsia="zh-CN"/>
        </w:rPr>
        <w:t>基础会计课程标准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本课程是会计事务专业的一门专业</w:t>
      </w:r>
      <w:r>
        <w:rPr>
          <w:rFonts w:hint="default" w:ascii="仿宋_GB2312" w:hAnsi="仿宋_GB2312" w:eastAsia="仿宋_GB2312" w:cs="仿宋_GB2312"/>
          <w:snapToGrid/>
          <w:color w:val="auto"/>
          <w:kern w:val="2"/>
          <w:sz w:val="32"/>
          <w:szCs w:val="32"/>
          <w:highlight w:val="none"/>
          <w:lang w:eastAsia="zh-CN" w:bidi="ar"/>
        </w:rPr>
        <w:t>基础</w:t>
      </w:r>
      <w:r>
        <w:rPr>
          <w:rFonts w:hint="eastAsia" w:ascii="仿宋_GB2312" w:hAnsi="仿宋_GB2312" w:eastAsia="仿宋_GB2312" w:cs="仿宋_GB2312"/>
          <w:snapToGrid/>
          <w:color w:val="auto"/>
          <w:kern w:val="2"/>
          <w:sz w:val="32"/>
          <w:szCs w:val="32"/>
          <w:lang w:val="en-US" w:eastAsia="zh-CN" w:bidi="ar"/>
        </w:rPr>
        <w:t>课程。通过学习会计要素、借贷记账法等专业知识，使学生能够掌握会计工作过程中的填制与审核会计凭证、建账、登记账簿、对账、结账、编报会计报表等会计核算的基本技能和基本方法；具有基本会计核算能力，能独立判断和完成一个较为简单企业的会计核算工作任务，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（1）了解会计职业，明确会计职业要求；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（2）熟悉会计制度和会计工作规范；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（3）理解会计的职能、目标、对象；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（4）掌握会计核算的基本方法体系；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（5）掌握会计核算的理论基础（会计要素与会计等式）记账基础（会计科目与账户）和记账方法（借贷记账法）；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（6）掌握会计基本理论知识体系。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w:t>
      </w:r>
      <w:r>
        <w:rPr>
          <w:rFonts w:hint="default" w:ascii="仿宋_GB2312" w:hAnsi="仿宋_GB2312" w:eastAsia="仿宋_GB2312" w:cs="仿宋_GB2312"/>
          <w:snapToGrid/>
          <w:color w:val="auto"/>
          <w:kern w:val="2"/>
          <w:sz w:val="32"/>
          <w:szCs w:val="32"/>
          <w:highlight w:val="none"/>
          <w:lang w:eastAsia="zh-CN" w:bidi="ar"/>
        </w:rPr>
        <w:t>具</w:t>
      </w:r>
      <w:r>
        <w:rPr>
          <w:rFonts w:hint="eastAsia" w:ascii="仿宋_GB2312" w:hAnsi="仿宋_GB2312" w:eastAsia="仿宋_GB2312" w:cs="仿宋_GB2312"/>
          <w:snapToGrid/>
          <w:color w:val="auto"/>
          <w:kern w:val="2"/>
          <w:sz w:val="32"/>
          <w:szCs w:val="32"/>
          <w:highlight w:val="none"/>
          <w:lang w:eastAsia="zh-CN" w:bidi="ar"/>
        </w:rPr>
        <w:t>有</w:t>
      </w:r>
      <w:r>
        <w:rPr>
          <w:rFonts w:hint="eastAsia" w:ascii="仿宋_GB2312" w:hAnsi="仿宋_GB2312" w:eastAsia="仿宋_GB2312" w:cs="仿宋_GB2312"/>
          <w:snapToGrid/>
          <w:color w:val="auto"/>
          <w:kern w:val="2"/>
          <w:sz w:val="32"/>
          <w:szCs w:val="32"/>
          <w:highlight w:val="none"/>
          <w:lang w:val="en-US" w:eastAsia="zh-CN" w:bidi="ar"/>
        </w:rPr>
        <w:t>运用借贷记账法正确填制和审核会计凭证</w:t>
      </w:r>
      <w:r>
        <w:rPr>
          <w:rFonts w:hint="default" w:ascii="仿宋_GB2312" w:hAnsi="仿宋_GB2312" w:eastAsia="仿宋_GB2312" w:cs="仿宋_GB2312"/>
          <w:snapToGrid/>
          <w:color w:val="auto"/>
          <w:kern w:val="2"/>
          <w:sz w:val="32"/>
          <w:szCs w:val="32"/>
          <w:highlight w:val="none"/>
          <w:lang w:eastAsia="zh-CN" w:bidi="ar"/>
        </w:rPr>
        <w:t>的能力</w:t>
      </w:r>
      <w:r>
        <w:rPr>
          <w:rFonts w:hint="eastAsia" w:ascii="仿宋_GB2312" w:hAnsi="仿宋_GB2312" w:eastAsia="仿宋_GB2312" w:cs="仿宋_GB2312"/>
          <w:snapToGrid/>
          <w:color w:val="auto"/>
          <w:kern w:val="2"/>
          <w:sz w:val="32"/>
          <w:szCs w:val="32"/>
          <w:highlight w:val="no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w:t>
      </w:r>
      <w:r>
        <w:rPr>
          <w:rFonts w:hint="default" w:ascii="仿宋_GB2312" w:hAnsi="仿宋_GB2312" w:eastAsia="仿宋_GB2312" w:cs="仿宋_GB2312"/>
          <w:snapToGrid/>
          <w:color w:val="auto"/>
          <w:kern w:val="2"/>
          <w:sz w:val="32"/>
          <w:szCs w:val="32"/>
          <w:highlight w:val="none"/>
          <w:lang w:eastAsia="zh-CN" w:bidi="ar"/>
        </w:rPr>
        <w:t>具</w:t>
      </w:r>
      <w:r>
        <w:rPr>
          <w:rFonts w:hint="eastAsia" w:ascii="仿宋_GB2312" w:hAnsi="仿宋_GB2312" w:eastAsia="仿宋_GB2312" w:cs="仿宋_GB2312"/>
          <w:snapToGrid/>
          <w:color w:val="auto"/>
          <w:kern w:val="2"/>
          <w:sz w:val="32"/>
          <w:szCs w:val="32"/>
          <w:highlight w:val="none"/>
          <w:lang w:eastAsia="zh-CN" w:bidi="ar"/>
        </w:rPr>
        <w:t>有</w:t>
      </w:r>
      <w:r>
        <w:rPr>
          <w:rFonts w:hint="eastAsia" w:ascii="仿宋_GB2312" w:hAnsi="仿宋_GB2312" w:eastAsia="仿宋_GB2312" w:cs="仿宋_GB2312"/>
          <w:snapToGrid/>
          <w:color w:val="auto"/>
          <w:kern w:val="2"/>
          <w:sz w:val="32"/>
          <w:szCs w:val="32"/>
          <w:highlight w:val="none"/>
          <w:lang w:val="en-US" w:eastAsia="zh-CN" w:bidi="ar"/>
        </w:rPr>
        <w:t>正确设置和登记各种账簿，会进行对账、结账</w:t>
      </w:r>
      <w:r>
        <w:rPr>
          <w:rFonts w:hint="default" w:ascii="仿宋_GB2312" w:hAnsi="仿宋_GB2312" w:eastAsia="仿宋_GB2312" w:cs="仿宋_GB2312"/>
          <w:snapToGrid/>
          <w:color w:val="auto"/>
          <w:kern w:val="2"/>
          <w:sz w:val="32"/>
          <w:szCs w:val="32"/>
          <w:highlight w:val="none"/>
          <w:lang w:eastAsia="zh-CN" w:bidi="ar"/>
        </w:rPr>
        <w:t>的能力</w:t>
      </w:r>
      <w:r>
        <w:rPr>
          <w:rFonts w:hint="eastAsia" w:ascii="仿宋_GB2312" w:hAnsi="仿宋_GB2312" w:eastAsia="仿宋_GB2312" w:cs="仿宋_GB2312"/>
          <w:snapToGrid/>
          <w:color w:val="auto"/>
          <w:kern w:val="2"/>
          <w:sz w:val="32"/>
          <w:szCs w:val="32"/>
          <w:highlight w:val="no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w:t>
      </w:r>
      <w:r>
        <w:rPr>
          <w:rFonts w:hint="default" w:ascii="仿宋_GB2312" w:hAnsi="仿宋_GB2312" w:eastAsia="仿宋_GB2312" w:cs="仿宋_GB2312"/>
          <w:snapToGrid/>
          <w:color w:val="auto"/>
          <w:kern w:val="2"/>
          <w:sz w:val="32"/>
          <w:szCs w:val="32"/>
          <w:highlight w:val="none"/>
          <w:lang w:eastAsia="zh-CN" w:bidi="ar"/>
        </w:rPr>
        <w:t>具</w:t>
      </w:r>
      <w:r>
        <w:rPr>
          <w:rFonts w:hint="eastAsia" w:ascii="仿宋_GB2312" w:hAnsi="仿宋_GB2312" w:eastAsia="仿宋_GB2312" w:cs="仿宋_GB2312"/>
          <w:snapToGrid/>
          <w:color w:val="auto"/>
          <w:kern w:val="2"/>
          <w:sz w:val="32"/>
          <w:szCs w:val="32"/>
          <w:highlight w:val="none"/>
          <w:lang w:eastAsia="zh-CN" w:bidi="ar"/>
        </w:rPr>
        <w:t>有</w:t>
      </w:r>
      <w:r>
        <w:rPr>
          <w:rFonts w:hint="eastAsia" w:ascii="仿宋_GB2312" w:hAnsi="仿宋_GB2312" w:eastAsia="仿宋_GB2312" w:cs="仿宋_GB2312"/>
          <w:snapToGrid/>
          <w:color w:val="auto"/>
          <w:kern w:val="2"/>
          <w:sz w:val="32"/>
          <w:szCs w:val="32"/>
          <w:highlight w:val="none"/>
          <w:lang w:val="en-US" w:eastAsia="zh-CN" w:bidi="ar"/>
        </w:rPr>
        <w:t>正确编制简单的资产负债表和利润表</w:t>
      </w:r>
      <w:r>
        <w:rPr>
          <w:rFonts w:hint="default" w:ascii="仿宋_GB2312" w:hAnsi="仿宋_GB2312" w:eastAsia="仿宋_GB2312" w:cs="仿宋_GB2312"/>
          <w:snapToGrid/>
          <w:color w:val="auto"/>
          <w:kern w:val="2"/>
          <w:sz w:val="32"/>
          <w:szCs w:val="32"/>
          <w:highlight w:val="none"/>
          <w:lang w:eastAsia="zh-CN" w:bidi="ar"/>
        </w:rPr>
        <w:t>的能力</w:t>
      </w:r>
      <w:r>
        <w:rPr>
          <w:rFonts w:hint="eastAsia" w:ascii="仿宋_GB2312" w:hAnsi="仿宋_GB2312" w:eastAsia="仿宋_GB2312" w:cs="仿宋_GB2312"/>
          <w:snapToGrid/>
          <w:color w:val="auto"/>
          <w:kern w:val="2"/>
          <w:sz w:val="32"/>
          <w:szCs w:val="32"/>
          <w:highlight w:val="no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w:t>
      </w:r>
      <w:r>
        <w:rPr>
          <w:rFonts w:hint="default" w:ascii="仿宋_GB2312" w:hAnsi="仿宋_GB2312" w:eastAsia="仿宋_GB2312" w:cs="仿宋_GB2312"/>
          <w:snapToGrid/>
          <w:color w:val="auto"/>
          <w:kern w:val="2"/>
          <w:sz w:val="32"/>
          <w:szCs w:val="32"/>
          <w:highlight w:val="none"/>
          <w:lang w:eastAsia="zh-CN" w:bidi="ar"/>
        </w:rPr>
        <w:t>具</w:t>
      </w:r>
      <w:r>
        <w:rPr>
          <w:rFonts w:hint="eastAsia" w:ascii="仿宋_GB2312" w:hAnsi="仿宋_GB2312" w:eastAsia="仿宋_GB2312" w:cs="仿宋_GB2312"/>
          <w:snapToGrid/>
          <w:color w:val="auto"/>
          <w:kern w:val="2"/>
          <w:sz w:val="32"/>
          <w:szCs w:val="32"/>
          <w:highlight w:val="none"/>
          <w:lang w:eastAsia="zh-CN" w:bidi="ar"/>
        </w:rPr>
        <w:t>有</w:t>
      </w:r>
      <w:r>
        <w:rPr>
          <w:rFonts w:hint="eastAsia" w:ascii="仿宋_GB2312" w:hAnsi="仿宋_GB2312" w:eastAsia="仿宋_GB2312" w:cs="仿宋_GB2312"/>
          <w:snapToGrid/>
          <w:color w:val="auto"/>
          <w:kern w:val="2"/>
          <w:sz w:val="32"/>
          <w:szCs w:val="32"/>
          <w:highlight w:val="none"/>
          <w:lang w:val="en-US" w:eastAsia="zh-CN" w:bidi="ar"/>
        </w:rPr>
        <w:t>正确按照会计核算的账务处理程序熟练完成一个小型工业企业的一整套账务业务处理</w:t>
      </w:r>
      <w:r>
        <w:rPr>
          <w:rFonts w:hint="default" w:ascii="仿宋_GB2312" w:hAnsi="仿宋_GB2312" w:eastAsia="仿宋_GB2312" w:cs="仿宋_GB2312"/>
          <w:snapToGrid/>
          <w:color w:val="auto"/>
          <w:kern w:val="2"/>
          <w:sz w:val="32"/>
          <w:szCs w:val="32"/>
          <w:highlight w:val="none"/>
          <w:lang w:eastAsia="zh-CN" w:bidi="ar"/>
        </w:rPr>
        <w:t>的能力</w:t>
      </w:r>
      <w:r>
        <w:rPr>
          <w:rFonts w:hint="eastAsia" w:ascii="仿宋_GB2312" w:hAnsi="仿宋_GB2312" w:eastAsia="仿宋_GB2312" w:cs="仿宋_GB2312"/>
          <w:snapToGrid/>
          <w:color w:val="auto"/>
          <w:kern w:val="2"/>
          <w:sz w:val="32"/>
          <w:szCs w:val="32"/>
          <w:highlight w:val="none"/>
          <w:lang w:val="en-US" w:eastAsia="zh-CN" w:bidi="ar"/>
        </w:rPr>
        <w:t>。</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1</w:t>
      </w:r>
      <w:r>
        <w:rPr>
          <w:rFonts w:hint="default" w:ascii="仿宋_GB2312" w:hAnsi="仿宋_GB2312" w:eastAsia="仿宋_GB2312" w:cs="仿宋_GB2312"/>
          <w:snapToGrid/>
          <w:color w:val="auto"/>
          <w:kern w:val="2"/>
          <w:sz w:val="32"/>
          <w:szCs w:val="32"/>
          <w:highlight w:val="none"/>
          <w:lang w:eastAsia="zh-CN" w:bidi="ar"/>
        </w:rPr>
        <w:t>44</w:t>
      </w:r>
      <w:r>
        <w:rPr>
          <w:rFonts w:hint="eastAsia" w:ascii="仿宋_GB2312" w:hAnsi="仿宋_GB2312" w:eastAsia="仿宋_GB2312" w:cs="仿宋_GB2312"/>
          <w:snapToGrid/>
          <w:color w:val="auto"/>
          <w:kern w:val="2"/>
          <w:sz w:val="32"/>
          <w:szCs w:val="32"/>
          <w:highlight w:val="none"/>
          <w:lang w:val="en-US" w:eastAsia="zh-CN" w:bidi="ar"/>
        </w:rPr>
        <w:t>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eastAsia" w:ascii="仿宋" w:hAnsi="仿宋" w:eastAsia="仿宋" w:cs="仿宋"/>
          <w:color w:val="auto"/>
          <w:kern w:val="2"/>
          <w:sz w:val="28"/>
          <w:szCs w:val="28"/>
          <w:highlight w:val="none"/>
        </w:rPr>
      </w:pPr>
      <w:r>
        <w:rPr>
          <w:rFonts w:hint="default" w:ascii="仿宋_GB2312" w:hAnsi="仿宋_GB2312" w:eastAsia="仿宋_GB2312" w:cs="仿宋_GB2312"/>
          <w:snapToGrid/>
          <w:color w:val="auto"/>
          <w:kern w:val="2"/>
          <w:sz w:val="32"/>
          <w:szCs w:val="32"/>
          <w:highlight w:val="none"/>
          <w:lang w:eastAsia="zh-CN" w:bidi="ar"/>
        </w:rPr>
        <w:t>8</w:t>
      </w:r>
      <w:r>
        <w:rPr>
          <w:rFonts w:hint="eastAsia" w:ascii="仿宋_GB2312" w:hAnsi="仿宋_GB2312" w:eastAsia="仿宋_GB2312" w:cs="仿宋_GB2312"/>
          <w:snapToGrid/>
          <w:color w:val="auto"/>
          <w:kern w:val="2"/>
          <w:sz w:val="32"/>
          <w:szCs w:val="32"/>
          <w:highlight w:val="none"/>
          <w:lang w:val="en-US" w:eastAsia="zh-CN" w:bidi="ar"/>
        </w:rPr>
        <w:t>学分</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val="0"/>
        <w:spacing w:before="0" w:beforeAutospacing="0" w:after="0" w:afterAutospacing="0" w:line="520" w:lineRule="exact"/>
        <w:ind w:left="410" w:leftChars="0" w:right="0" w:firstLine="640" w:firstLineChars="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课程内容和要求</w:t>
      </w:r>
    </w:p>
    <w:p>
      <w:pPr>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leftChars="200" w:right="0" w:rightChars="0"/>
        <w:jc w:val="center"/>
        <w:textAlignment w:val="baseline"/>
        <w:rPr>
          <w:rFonts w:hint="eastAsia" w:ascii="楷体" w:hAnsi="楷体" w:eastAsia="楷体" w:cs="楷体"/>
          <w:snapToGrid/>
          <w:color w:val="auto"/>
          <w:kern w:val="2"/>
          <w:sz w:val="32"/>
          <w:szCs w:val="32"/>
          <w:lang w:val="en-US" w:eastAsia="zh-CN" w:bidi="ar"/>
        </w:rPr>
      </w:pPr>
      <w:r>
        <w:rPr>
          <w:rFonts w:hint="eastAsia" w:ascii="黑体" w:hAnsi="黑体" w:eastAsia="黑体" w:cs="仿宋_GB2312"/>
          <w:sz w:val="24"/>
          <w:szCs w:val="24"/>
        </w:rPr>
        <w:t>课程内容设计表</w:t>
      </w:r>
    </w:p>
    <w:tbl>
      <w:tblPr>
        <w:tblStyle w:val="15"/>
        <w:tblW w:w="914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1"/>
        <w:gridCol w:w="1562"/>
        <w:gridCol w:w="3450"/>
        <w:gridCol w:w="2175"/>
        <w:gridCol w:w="115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801"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序号</w:t>
            </w:r>
          </w:p>
        </w:tc>
        <w:tc>
          <w:tcPr>
            <w:tcW w:w="1562"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教学项目</w:t>
            </w:r>
          </w:p>
        </w:tc>
        <w:tc>
          <w:tcPr>
            <w:tcW w:w="3450"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2175"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教学活动设计建议</w:t>
            </w:r>
          </w:p>
        </w:tc>
        <w:tc>
          <w:tcPr>
            <w:tcW w:w="1155"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参考课时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5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rPr>
              <w:t>项目一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会计职业入门</w:t>
            </w:r>
          </w:p>
        </w:tc>
        <w:tc>
          <w:tcPr>
            <w:tcW w:w="34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会计的概念、职能和特点；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企业的经济业务与会计对象；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3.会计机构与会计人员；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4.会计法律规范体系。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1.了解会计职业，增强学生求知欲</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2.能够作出切合自己实际的个人职业生涯规划</w:t>
            </w:r>
            <w:r>
              <w:rPr>
                <w:rFonts w:hint="eastAsia" w:ascii="仿宋_GB2312" w:hAnsi="仿宋_GB2312" w:eastAsia="仿宋_GB2312" w:cs="仿宋_GB2312"/>
                <w:szCs w:val="21"/>
                <w:lang w:eastAsia="zh-CN"/>
              </w:rPr>
              <w:t>。</w:t>
            </w:r>
          </w:p>
        </w:tc>
        <w:tc>
          <w:tcPr>
            <w:tcW w:w="21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1.使用多媒体展示会计基础知识</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2.通过案例，或者安排学生到企业到校内实训室参观，感知会计及会计职业</w:t>
            </w:r>
            <w:r>
              <w:rPr>
                <w:rFonts w:hint="eastAsia" w:ascii="仿宋_GB2312" w:hAnsi="仿宋_GB2312" w:eastAsia="仿宋_GB2312" w:cs="仿宋_GB2312"/>
                <w:szCs w:val="21"/>
                <w:lang w:eastAsia="zh-CN"/>
              </w:rPr>
              <w:t>。</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1</w:t>
            </w:r>
            <w:r>
              <w:rPr>
                <w:rFonts w:hint="default" w:ascii="仿宋_GB2312" w:hAnsi="仿宋_GB2312" w:eastAsia="仿宋_GB2312" w:cs="仿宋_GB2312"/>
                <w:szCs w:val="21"/>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5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项目</w:t>
            </w:r>
            <w:r>
              <w:rPr>
                <w:rFonts w:hint="eastAsia" w:ascii="仿宋_GB2312" w:hAnsi="仿宋_GB2312" w:eastAsia="仿宋_GB2312" w:cs="仿宋_GB2312"/>
                <w:szCs w:val="21"/>
                <w:lang w:val="en-US" w:eastAsia="zh-CN"/>
              </w:rPr>
              <w:t>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运用借贷记账法编制会计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分录</w:t>
            </w:r>
          </w:p>
        </w:tc>
        <w:tc>
          <w:tcPr>
            <w:tcW w:w="34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1.会计要素与会计平衡公式；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2.会计科目和账户；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3.复式记账与借贷记账法。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1.能够正确划分各会计要素并理解其关系；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2.能够正确设置和使用账户；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3.能熟练地编制会计分录，具有借贷记账法的实际应用能力。</w:t>
            </w:r>
          </w:p>
        </w:tc>
        <w:tc>
          <w:tcPr>
            <w:tcW w:w="21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1.使用多媒体展示会计要素、会计科目和账户相关知识；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2.使用教学案例，引导学生学习会计记账方法；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3.使用真实案例，指导学生运用借贷记法编制会计分录；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4.列举企业大量经济业务，讲练结合、反复练习。</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5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项目</w:t>
            </w:r>
            <w:r>
              <w:rPr>
                <w:rFonts w:hint="eastAsia" w:ascii="仿宋_GB2312" w:hAnsi="仿宋_GB2312" w:eastAsia="仿宋_GB2312" w:cs="仿宋_GB2312"/>
                <w:szCs w:val="21"/>
                <w:lang w:eastAsia="zh-CN"/>
              </w:rPr>
              <w:t>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填制与审核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会计凭证</w:t>
            </w:r>
          </w:p>
        </w:tc>
        <w:tc>
          <w:tcPr>
            <w:tcW w:w="34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会计凭证的概念和种类；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原始凭证的概念、种类、基本内容和审核；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3.记账凭证的概念、种类、内容、填制和审核；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4.会计凭证的传递、装订和保管。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1.能够填制与审核原始凭证</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2.能够填制与审核记账凭证</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3.能够整理与装订会计凭证</w:t>
            </w:r>
            <w:r>
              <w:rPr>
                <w:rFonts w:hint="eastAsia" w:ascii="仿宋_GB2312" w:hAnsi="仿宋_GB2312" w:eastAsia="仿宋_GB2312" w:cs="仿宋_GB2312"/>
                <w:szCs w:val="21"/>
                <w:lang w:eastAsia="zh-CN"/>
              </w:rPr>
              <w:t>。</w:t>
            </w:r>
          </w:p>
        </w:tc>
        <w:tc>
          <w:tcPr>
            <w:tcW w:w="21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1.使用多媒体展示会计凭证的相关知识</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2.由专兼职教师讲授会计凭证的规范填制和整理、装订</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3.引导学生进行实务操作</w:t>
            </w:r>
            <w:r>
              <w:rPr>
                <w:rFonts w:hint="eastAsia" w:ascii="仿宋_GB2312" w:hAnsi="仿宋_GB2312" w:eastAsia="仿宋_GB2312" w:cs="仿宋_GB2312"/>
                <w:szCs w:val="21"/>
                <w:lang w:eastAsia="zh-CN"/>
              </w:rPr>
              <w:t>。</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default" w:ascii="仿宋_GB2312" w:hAnsi="仿宋_GB2312" w:eastAsia="仿宋_GB2312" w:cs="仿宋_GB2312"/>
                <w:szCs w:val="21"/>
              </w:rPr>
              <w:t>2</w:t>
            </w:r>
            <w:r>
              <w:rPr>
                <w:rFonts w:hint="eastAsia" w:ascii="仿宋_GB2312" w:hAnsi="仿宋_GB2312" w:eastAsia="仿宋_GB2312" w:cs="仿宋_GB2312"/>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15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项目</w:t>
            </w:r>
            <w:r>
              <w:rPr>
                <w:rFonts w:hint="eastAsia" w:ascii="仿宋_GB2312" w:hAnsi="仿宋_GB2312" w:eastAsia="仿宋_GB2312" w:cs="仿宋_GB2312"/>
                <w:szCs w:val="21"/>
                <w:lang w:val="en-US" w:eastAsia="zh-CN"/>
              </w:rPr>
              <w:t>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设置与登记</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账簿</w:t>
            </w:r>
          </w:p>
        </w:tc>
        <w:tc>
          <w:tcPr>
            <w:tcW w:w="34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账簿的概念和种类；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账簿的设置和登记；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3.错账更正方法；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4.对账与结账。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1.对够对企业账簿进行设置、启用</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2.能够正确进行总分类账与明细分类账的平行登记</w:t>
            </w:r>
            <w:r>
              <w:rPr>
                <w:rFonts w:hint="eastAsia" w:ascii="仿宋_GB2312" w:hAnsi="仿宋_GB2312" w:eastAsia="仿宋_GB2312" w:cs="仿宋_GB2312"/>
                <w:szCs w:val="21"/>
                <w:lang w:eastAsia="zh-CN"/>
              </w:rPr>
              <w:t>。</w:t>
            </w:r>
          </w:p>
        </w:tc>
        <w:tc>
          <w:tcPr>
            <w:tcW w:w="21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1.使用多媒体展示会计账簿的相关知识</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2.专兼职老师讲授各类会计账簿的规范登记方法</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3.给出会计资料，引导学生登记各类账簿</w:t>
            </w:r>
            <w:r>
              <w:rPr>
                <w:rFonts w:hint="eastAsia" w:ascii="仿宋_GB2312" w:hAnsi="仿宋_GB2312" w:eastAsia="仿宋_GB2312" w:cs="仿宋_GB2312"/>
                <w:szCs w:val="21"/>
                <w:lang w:eastAsia="zh-CN"/>
              </w:rPr>
              <w:t>。</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15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项目</w:t>
            </w:r>
            <w:r>
              <w:rPr>
                <w:rFonts w:hint="eastAsia" w:ascii="仿宋_GB2312" w:hAnsi="仿宋_GB2312" w:eastAsia="仿宋_GB2312" w:cs="仿宋_GB2312"/>
                <w:szCs w:val="21"/>
                <w:lang w:val="en-US" w:eastAsia="zh-CN"/>
              </w:rPr>
              <w:t>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期末处理</w:t>
            </w:r>
          </w:p>
        </w:tc>
        <w:tc>
          <w:tcPr>
            <w:tcW w:w="34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财产清查的概念、种类和方法；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会计核算程序的概念与选择；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3.记账凭证核算程序；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4.科目汇总表核算程序。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.形成财产清查的能力</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.形成企业</w:t>
            </w:r>
            <w:r>
              <w:rPr>
                <w:rFonts w:hint="eastAsia" w:ascii="仿宋_GB2312" w:hAnsi="仿宋_GB2312" w:eastAsia="仿宋_GB2312" w:cs="仿宋_GB2312"/>
                <w:szCs w:val="21"/>
                <w:lang w:val="en-US" w:eastAsia="zh-CN"/>
              </w:rPr>
              <w:t>会计核算</w:t>
            </w:r>
            <w:r>
              <w:rPr>
                <w:rFonts w:hint="eastAsia" w:ascii="仿宋_GB2312" w:hAnsi="仿宋_GB2312" w:eastAsia="仿宋_GB2312" w:cs="仿宋_GB2312"/>
                <w:szCs w:val="21"/>
              </w:rPr>
              <w:t>程序选择、运用的能力</w:t>
            </w:r>
            <w:r>
              <w:rPr>
                <w:rFonts w:hint="eastAsia" w:ascii="仿宋_GB2312" w:hAnsi="仿宋_GB2312" w:eastAsia="仿宋_GB2312" w:cs="仿宋_GB2312"/>
                <w:szCs w:val="21"/>
                <w:lang w:eastAsia="zh-CN"/>
              </w:rPr>
              <w:t>。</w:t>
            </w:r>
          </w:p>
        </w:tc>
        <w:tc>
          <w:tcPr>
            <w:tcW w:w="21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1.使用多媒体展示期末处理相关知识</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2.小组讨论财产清查</w:t>
            </w:r>
            <w:r>
              <w:rPr>
                <w:rFonts w:hint="eastAsia" w:ascii="仿宋_GB2312" w:hAnsi="仿宋_GB2312" w:eastAsia="仿宋_GB2312" w:cs="仿宋_GB2312"/>
                <w:szCs w:val="21"/>
                <w:lang w:eastAsia="zh-CN"/>
              </w:rPr>
              <w:t>。</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default" w:ascii="仿宋_GB2312" w:hAnsi="仿宋_GB2312" w:eastAsia="仿宋_GB2312" w:cs="仿宋_GB2312"/>
                <w:szCs w:val="21"/>
              </w:rPr>
              <w:t>2</w:t>
            </w:r>
            <w:r>
              <w:rPr>
                <w:rFonts w:hint="eastAsia" w:ascii="仿宋_GB2312" w:hAnsi="仿宋_GB2312" w:eastAsia="仿宋_GB2312" w:cs="仿宋_GB2312"/>
                <w:szCs w:val="21"/>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5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项目</w:t>
            </w:r>
            <w:r>
              <w:rPr>
                <w:rFonts w:hint="eastAsia" w:ascii="仿宋_GB2312" w:hAnsi="仿宋_GB2312" w:eastAsia="仿宋_GB2312" w:cs="仿宋_GB2312"/>
                <w:szCs w:val="21"/>
                <w:lang w:val="en-US" w:eastAsia="zh-CN"/>
              </w:rPr>
              <w:t>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编制财务报表</w:t>
            </w:r>
          </w:p>
        </w:tc>
        <w:tc>
          <w:tcPr>
            <w:tcW w:w="34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财务报表的概述、种类；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财务报表的编制；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3.财务报表的报送与审批。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1.能编制简单财务报</w:t>
            </w:r>
            <w:r>
              <w:rPr>
                <w:rFonts w:hint="eastAsia" w:ascii="仿宋_GB2312" w:hAnsi="仿宋_GB2312" w:eastAsia="仿宋_GB2312" w:cs="仿宋_GB2312"/>
                <w:szCs w:val="21"/>
                <w:lang w:val="en-US" w:eastAsia="zh-CN"/>
              </w:rPr>
              <w:t>表</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2.能熟练整理会计</w:t>
            </w:r>
            <w:r>
              <w:rPr>
                <w:rFonts w:hint="eastAsia" w:ascii="仿宋_GB2312" w:hAnsi="仿宋_GB2312" w:eastAsia="仿宋_GB2312" w:cs="仿宋_GB2312"/>
                <w:szCs w:val="21"/>
                <w:lang w:val="en-US" w:eastAsia="zh-CN"/>
              </w:rPr>
              <w:t>档案</w:t>
            </w:r>
            <w:r>
              <w:rPr>
                <w:rFonts w:hint="eastAsia" w:ascii="仿宋_GB2312" w:hAnsi="仿宋_GB2312" w:eastAsia="仿宋_GB2312" w:cs="仿宋_GB2312"/>
                <w:szCs w:val="21"/>
                <w:lang w:eastAsia="zh-CN"/>
              </w:rPr>
              <w:t>。</w:t>
            </w:r>
          </w:p>
        </w:tc>
        <w:tc>
          <w:tcPr>
            <w:tcW w:w="21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1.使用多媒体展示会计报表相关知识</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2.专兼职教师讲授会计报表的规范填制</w:t>
            </w:r>
            <w:r>
              <w:rPr>
                <w:rFonts w:hint="eastAsia" w:ascii="仿宋_GB2312" w:hAnsi="仿宋_GB2312" w:eastAsia="仿宋_GB2312" w:cs="仿宋_GB2312"/>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3.小组讨论三种报表</w:t>
            </w:r>
            <w:r>
              <w:rPr>
                <w:rFonts w:hint="eastAsia" w:ascii="仿宋_GB2312" w:hAnsi="仿宋_GB2312" w:eastAsia="仿宋_GB2312" w:cs="仿宋_GB2312"/>
                <w:szCs w:val="21"/>
                <w:lang w:eastAsia="zh-CN"/>
              </w:rPr>
              <w:t>。</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default" w:ascii="仿宋_GB2312" w:hAnsi="仿宋_GB2312" w:eastAsia="仿宋_GB2312" w:cs="仿宋_GB2312"/>
                <w:szCs w:val="21"/>
              </w:rPr>
              <w:t>2</w:t>
            </w:r>
            <w:r>
              <w:rPr>
                <w:rFonts w:hint="eastAsia" w:ascii="仿宋_GB2312" w:hAnsi="仿宋_GB2312" w:eastAsia="仿宋_GB2312" w:cs="仿宋_GB2312"/>
                <w:szCs w:val="21"/>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88" w:type="dxa"/>
            <w:gridSpan w:val="4"/>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合计</w:t>
            </w:r>
          </w:p>
        </w:tc>
        <w:tc>
          <w:tcPr>
            <w:tcW w:w="115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1</w:t>
            </w:r>
            <w:r>
              <w:rPr>
                <w:rFonts w:hint="default" w:ascii="仿宋_GB2312" w:hAnsi="仿宋_GB2312" w:eastAsia="仿宋_GB2312" w:cs="仿宋_GB2312"/>
                <w:szCs w:val="21"/>
              </w:rPr>
              <w:t>44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yellow"/>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（1）坚持正确的育人理念，充分挖掘本课程思政元素，积极组织课程思政教育，养成正确的会计从业人员职业道德意识，将立德树人贯穿于课程实施全过程。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（2）课程以会计基础为主体，以职业实践为主线，积极探索理论和实践相结合的教学模式，采用理实一体化教学，引导学生</w:t>
      </w:r>
      <w:r>
        <w:rPr>
          <w:rFonts w:hint="eastAsia" w:ascii="仿宋_GB2312" w:hAnsi="仿宋_GB2312" w:eastAsia="仿宋_GB2312" w:cs="仿宋_GB2312"/>
          <w:snapToGrid/>
          <w:color w:val="auto"/>
          <w:kern w:val="0"/>
          <w:sz w:val="32"/>
          <w:szCs w:val="32"/>
          <w:lang w:val="en-US" w:eastAsia="zh-CN" w:bidi="ar"/>
        </w:rPr>
        <w:t>引导学生</w:t>
      </w:r>
      <w:r>
        <w:rPr>
          <w:rFonts w:hint="eastAsia" w:ascii="仿宋_GB2312" w:hAnsi="仿宋_GB2312" w:eastAsia="仿宋_GB2312" w:cs="仿宋_GB2312"/>
          <w:snapToGrid/>
          <w:color w:val="auto"/>
          <w:kern w:val="2"/>
          <w:sz w:val="32"/>
          <w:szCs w:val="32"/>
          <w:lang w:val="en-US" w:eastAsia="zh-CN" w:bidi="ar"/>
        </w:rPr>
        <w:t>学生掌握常用业务类型；具有一定的做账能力；掌握常用借贷记账法的原理；掌握凭证的填制、账簿的登记及简单报表的编制等</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会计软件相结合，力求简单实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会计凭证、账簿、报表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yellow"/>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（1）配备本课程必备的会计资料，参照技能实训室实训设备配备标准配齐必备的教学设备和实验、实训器材，定期向学生开放，充分提高设备利用率。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（2）注重企业主要经营的业务，安排实训室的参观学习，熟悉做账的基本流程，增强学生的感性认识。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yellow"/>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写以本课程标准为基本依据，以企业会计核算岗位要求、会计职业基本能力的形成为主线，紧围绕会计从业资格证考试的需要，合理安排教学内容。教材在内容上应既实用又开放，注重实务操作技能训练，在形式上应适合学生的认知特点，文字表述要深人浅出，内容展现应图文并茂，以提高学生学习的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pStyle w:val="6"/>
        <w:spacing w:before="361" w:line="214" w:lineRule="auto"/>
        <w:jc w:val="center"/>
        <w:rPr>
          <w:rFonts w:hint="eastAsia" w:ascii="方正小标宋_GBK" w:hAnsi="宋体" w:eastAsia="方正小标宋_GBK" w:cs="Times New Roman"/>
          <w:sz w:val="32"/>
          <w:szCs w:val="32"/>
          <w:lang w:val="en-US" w:eastAsia="zh-CN"/>
        </w:rPr>
      </w:pPr>
    </w:p>
    <w:p>
      <w:pPr>
        <w:pStyle w:val="6"/>
        <w:spacing w:before="361" w:line="214" w:lineRule="auto"/>
        <w:jc w:val="center"/>
        <w:rPr>
          <w:rFonts w:hint="default" w:ascii="方正小标宋_GBK" w:hAnsi="宋体" w:eastAsia="方正小标宋_GBK" w:cs="Times New Roman"/>
          <w:sz w:val="32"/>
          <w:szCs w:val="32"/>
          <w:lang w:val="en-US" w:eastAsia="zh-CN"/>
        </w:rPr>
      </w:pPr>
      <w:r>
        <w:rPr>
          <w:rFonts w:hint="eastAsia" w:ascii="方正小标宋_GBK" w:hAnsi="宋体" w:eastAsia="方正小标宋_GBK" w:cs="Times New Roman"/>
          <w:sz w:val="32"/>
          <w:szCs w:val="32"/>
          <w:lang w:val="en-US" w:eastAsia="zh-CN"/>
        </w:rPr>
        <w:t>统计基础知识课程标准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本课程是会计事务专业</w:t>
      </w:r>
      <w:r>
        <w:rPr>
          <w:rFonts w:hint="default" w:ascii="仿宋_GB2312" w:hAnsi="宋体" w:eastAsia="仿宋_GB2312" w:cs="仿宋_GB2312"/>
          <w:kern w:val="2"/>
          <w:sz w:val="32"/>
          <w:szCs w:val="32"/>
          <w:lang w:val="en-US" w:eastAsia="zh-CN" w:bidi="ar"/>
        </w:rPr>
        <w:t>的</w:t>
      </w:r>
      <w:r>
        <w:rPr>
          <w:rFonts w:hint="eastAsia" w:ascii="仿宋_GB2312" w:hAnsi="宋体" w:eastAsia="仿宋_GB2312" w:cs="仿宋_GB2312"/>
          <w:kern w:val="2"/>
          <w:sz w:val="32"/>
          <w:szCs w:val="32"/>
          <w:lang w:val="en-US" w:eastAsia="zh-CN" w:bidi="ar"/>
        </w:rPr>
        <w:t>必修的</w:t>
      </w:r>
      <w:r>
        <w:rPr>
          <w:rFonts w:hint="default" w:ascii="仿宋_GB2312" w:hAnsi="宋体" w:eastAsia="仿宋_GB2312" w:cs="仿宋_GB2312"/>
          <w:kern w:val="2"/>
          <w:sz w:val="32"/>
          <w:szCs w:val="32"/>
          <w:lang w:val="en-US" w:eastAsia="zh-CN" w:bidi="ar"/>
        </w:rPr>
        <w:t>一门</w:t>
      </w:r>
      <w:r>
        <w:rPr>
          <w:rFonts w:hint="eastAsia" w:ascii="仿宋_GB2312" w:hAnsi="宋体" w:eastAsia="仿宋_GB2312" w:cs="仿宋_GB2312"/>
          <w:kern w:val="2"/>
          <w:sz w:val="32"/>
          <w:szCs w:val="32"/>
          <w:lang w:val="en-US" w:eastAsia="zh-CN" w:bidi="ar"/>
        </w:rPr>
        <w:t>专业基础课程。通过学习统计学的基本概念，统计调查、统计整理、统计分析等内容，使学生了解统计学的研究对象、特点和社会经济统计的基本方法；掌握统计综合指标的种类和计算、动态分析指标计算方法及应用；具有一定的搜集数据、分析数据的能力，会用“量化分析”的思想和观点看待、处理社会经济现象，具有从事统计工作实践的能力，提高学生综合素质和职业能力，为后续其他专业课程学习打下必要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1.素质目标</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（2）具有良好的思想品德修养和职业道德素养；</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（3）具有严谨的学习态度，良好的学习习惯；</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（4）具有耐心细致的工作作风和严肃认真的工作态度；</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（5）具有良好的安全生产、节能环保等职业意识；</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（6）具有科学探索精神与创新意识。</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2.知识目标</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（1）了解统计的含义，以及统计工作的主要内容、特点、工作过程；</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（2）掌握统计调查方案及调查的方法；</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（3）掌握统计表、统计图的制作方法；</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（4）掌握综合指标分析、统计指数分析和时间序列分析方法；</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（5）掌握统计调查的组织方式。</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3.能力目标</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（1）具有编制统计表和绘制统计图能力；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（2）具有简单的统计量化分析能力；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（3）具有运用综合指标分析经济现象能力；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（4）具有一定的沟通能力和组织调查能力；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（5）具有从案例中寻找共性举一反三能力</w:t>
      </w:r>
      <w:r>
        <w:rPr>
          <w:rFonts w:hint="eastAsia" w:ascii="仿宋_GB2312" w:eastAsia="仿宋_GB2312" w:cs="仿宋_GB2312"/>
          <w:kern w:val="2"/>
          <w:sz w:val="32"/>
          <w:szCs w:val="32"/>
          <w:lang w:val="en-US" w:eastAsia="zh-CN" w:bidi="ar"/>
        </w:rPr>
        <w:t>，</w:t>
      </w:r>
      <w:r>
        <w:rPr>
          <w:rFonts w:hint="eastAsia" w:ascii="仿宋_GB2312" w:hAnsi="宋体" w:eastAsia="仿宋_GB2312" w:cs="仿宋_GB2312"/>
          <w:kern w:val="2"/>
          <w:sz w:val="32"/>
          <w:szCs w:val="32"/>
          <w:lang w:val="en-US" w:eastAsia="zh-CN" w:bidi="ar"/>
        </w:rPr>
        <w:t>不断养成岗位要求需要的职业素养。</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960" w:firstLineChars="3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54学时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960" w:firstLineChars="3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3学分</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numPr>
          <w:ilvl w:val="0"/>
          <w:numId w:val="0"/>
        </w:numPr>
        <w:adjustRightInd w:val="0"/>
        <w:snapToGrid w:val="0"/>
        <w:spacing w:line="440" w:lineRule="exact"/>
        <w:ind w:leftChars="200"/>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5"/>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488"/>
        <w:gridCol w:w="3501"/>
        <w:gridCol w:w="2199"/>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4" w:type="dxa"/>
            <w:vAlign w:val="center"/>
          </w:tcPr>
          <w:p>
            <w:pPr>
              <w:keepNext w:val="0"/>
              <w:keepLines w:val="0"/>
              <w:suppressLineNumbers w:val="0"/>
              <w:spacing w:before="0" w:beforeAutospacing="0" w:after="0" w:afterAutospacing="0" w:line="300" w:lineRule="exact"/>
              <w:ind w:left="0" w:right="0"/>
              <w:jc w:val="center"/>
              <w:rPr>
                <w:rFonts w:hint="eastAsia"/>
                <w:b/>
                <w:sz w:val="21"/>
                <w:szCs w:val="21"/>
              </w:rPr>
            </w:pPr>
            <w:r>
              <w:rPr>
                <w:rFonts w:hint="eastAsia" w:ascii="黑体" w:hAnsi="黑体" w:eastAsia="黑体" w:cs="黑体"/>
                <w:b w:val="0"/>
                <w:bCs w:val="0"/>
                <w:color w:val="auto"/>
                <w:kern w:val="0"/>
                <w:sz w:val="21"/>
                <w:szCs w:val="21"/>
                <w:vertAlign w:val="baseline"/>
                <w:lang w:val="en-US" w:eastAsia="zh-CN" w:bidi="ar"/>
              </w:rPr>
              <w:t>序号</w:t>
            </w:r>
          </w:p>
        </w:tc>
        <w:tc>
          <w:tcPr>
            <w:tcW w:w="1488"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教学项目</w:t>
            </w:r>
          </w:p>
        </w:tc>
        <w:tc>
          <w:tcPr>
            <w:tcW w:w="3501"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2199"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教学活动设计建议</w:t>
            </w:r>
          </w:p>
        </w:tc>
        <w:tc>
          <w:tcPr>
            <w:tcW w:w="780"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0" w:hRule="atLeast"/>
        </w:trPr>
        <w:tc>
          <w:tcPr>
            <w:tcW w:w="8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4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统计概述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p>
        </w:tc>
        <w:tc>
          <w:tcPr>
            <w:tcW w:w="35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1.统计学基本概念；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2.统计研究对象和特点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3.统计职能和工作过程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1.了解统计学的研究对象和方法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2.了解统计的基本职能和任务；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3.熟悉统计学中常用的基本概念。</w:t>
            </w:r>
          </w:p>
        </w:tc>
        <w:tc>
          <w:tcPr>
            <w:tcW w:w="21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1．视频展示典型案例，分析常见经济现象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2．借助案例引入统计基本概念</w:t>
            </w:r>
          </w:p>
        </w:tc>
        <w:tc>
          <w:tcPr>
            <w:tcW w:w="7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4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统计调查</w:t>
            </w:r>
          </w:p>
        </w:tc>
        <w:tc>
          <w:tcPr>
            <w:tcW w:w="35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1.统计调查方法；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2.统计调查方案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3.统计调查组织形式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1.了解统计调查的意义和方法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2.会设计统计调查方案；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3.熟悉统计调查常用的组织方式。</w:t>
            </w:r>
          </w:p>
        </w:tc>
        <w:tc>
          <w:tcPr>
            <w:tcW w:w="21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1.组织学生设计统计调查方案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2、借助案例分析统计调查组织方式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p>
        </w:tc>
        <w:tc>
          <w:tcPr>
            <w:tcW w:w="7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4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统计整理</w:t>
            </w:r>
          </w:p>
        </w:tc>
        <w:tc>
          <w:tcPr>
            <w:tcW w:w="35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1.统计整理方法；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2.统计分组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3.统计表和统计图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1.了解统计整理的意义和方法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2.会进行统计分组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3.会编制分配数列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4.会编制统计表和绘制统计图</w:t>
            </w:r>
          </w:p>
        </w:tc>
        <w:tc>
          <w:tcPr>
            <w:tcW w:w="21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1．借助案例对统计资料进行分组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2．根据案例数据，指导学生编制品质数列和变量数列，绘制统计表、统计图</w:t>
            </w:r>
          </w:p>
        </w:tc>
        <w:tc>
          <w:tcPr>
            <w:tcW w:w="7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4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综合指标分析</w:t>
            </w:r>
          </w:p>
        </w:tc>
        <w:tc>
          <w:tcPr>
            <w:tcW w:w="35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1.总量指标种类；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2.相对指标计算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3.平均指标和标志变异指标计算及应用。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1.掌握总量指标分析方法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2.掌握相对指标分析方法；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3.掌握平均指标分析方法；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4．掌握变异指标分析方法。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p>
        </w:tc>
        <w:tc>
          <w:tcPr>
            <w:tcW w:w="21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1．通讨案例分析计算总量指标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2.通讨案例分析计算相对指标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3，通讨案例分析计算平均指标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4，通讨案例分析计算变异指标</w:t>
            </w:r>
          </w:p>
        </w:tc>
        <w:tc>
          <w:tcPr>
            <w:tcW w:w="7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5" w:hRule="atLeast"/>
        </w:trPr>
        <w:tc>
          <w:tcPr>
            <w:tcW w:w="8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4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抽样调查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p>
        </w:tc>
        <w:tc>
          <w:tcPr>
            <w:tcW w:w="35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1.抽样调查的基本概念；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2.抽样误差，能进行参数估计；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3.样本容量。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1.了解抽样调查的种类、特点和用途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2.熟悉抽样调查的基本概念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3.会计算抽样误差，能进行参数估计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4.会计算样本容量</w:t>
            </w:r>
          </w:p>
        </w:tc>
        <w:tc>
          <w:tcPr>
            <w:tcW w:w="21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1.展示抽样种类、点估计和区间估计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2.通过案例分析指导学生计算抽样误差和样本容量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p>
        </w:tc>
        <w:tc>
          <w:tcPr>
            <w:tcW w:w="7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14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动态数列分析</w:t>
            </w:r>
          </w:p>
        </w:tc>
        <w:tc>
          <w:tcPr>
            <w:tcW w:w="35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1.动态数列的意义和种类；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2.水平指标分析；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3.速度指标分析。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1.了解动态数列的意义和种类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2.能进行现象发展水平指标分析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3.能进行现象速度指标分析</w:t>
            </w:r>
          </w:p>
        </w:tc>
        <w:tc>
          <w:tcPr>
            <w:tcW w:w="21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 通过案例分析指导学生编制动态数列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 小组活动，指导学生计算并分析现象水平分析指标、速度分析指标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p>
        </w:tc>
        <w:tc>
          <w:tcPr>
            <w:tcW w:w="7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14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统计指数分析</w:t>
            </w:r>
          </w:p>
        </w:tc>
        <w:tc>
          <w:tcPr>
            <w:tcW w:w="35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1.统计指数种类；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2.综合指数；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3.指数体系。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1.了解统计指数的意义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2.会编制综合指数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3.了解指数体系，会进行总量指标两因素分析</w:t>
            </w:r>
          </w:p>
        </w:tc>
        <w:tc>
          <w:tcPr>
            <w:tcW w:w="21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 通过案例分析指导学生编制综合指标指数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2.指导学生进行总量指标两因素分析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lang w:val="en-US" w:eastAsia="zh-CN"/>
              </w:rPr>
            </w:pPr>
          </w:p>
        </w:tc>
        <w:tc>
          <w:tcPr>
            <w:tcW w:w="7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2"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合计</w:t>
            </w:r>
          </w:p>
        </w:tc>
        <w:tc>
          <w:tcPr>
            <w:tcW w:w="7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yellow"/>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（1）教学方法应采用启发式教学，培养学生思考问题、分析问题和解决问题的能力，引导和鼓励学生通过实践获取知识，可采用讨论课形式及答疑质疑等教学环节。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（2）以小组为单位，进行社会调研，对某个社会现象用统计理论与方法加以分析和解决，并提交调查报告。</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（3）教师将社会经济中的大量数据资料，利用统计表或统计图的形式直观地反映出来，精心设计实践活动和实训活动。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评价要坚持结果评价和过程评价相结合，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促进学生的全面发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评价内容应兼顾知识、技能、素质等方面，评价应体现评价主体、评价方式、评价过程的多元化。本课程的考核分为知识鉴定成绩和技能鉴定成绩两部分主要考核与评价学生对统计工作应具有的理论知识的理解、统计业务的处理和统计基本技能的掌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知识鉴定成绩分为平时知识鉴定成绩和期末知识综合性鉴定成绩两部分，平时鉴定成绩主要根据学生课堂表现、作业完成情况和学习态度几个方面进行综合评价，反映学生对项目知识的掌握及应用情况;期末综合性鉴定是评价学生对本课程综合掌握程度的主要依据，其中，期末评价建议“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（1）要重视现代信息技术与课程的整合，充分发挥计算机、互联网等技术的优势，提高教学的效率和效果，创建符合个性化学习及加强实践技能培养的教学环境。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（2）教师必须重视实践，更新观念，走产学研结合的道路，推动教学模式和教学方法的改革，努力提高学生的职业能力和职业素养。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yellow"/>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（1）教材编写应以本课程标准为基本依据，合理安排教材内容。教材按照基本理论、基本知识以及统计调查、统计资料加工整理与量化分析的基本方法等任务设计内容。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（2）教材应突出实用性，将知识与生产生活中的实际应用结合，注意充分反映专业的新发展、新要求。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（3）教材应以学生为本，文字表达要简明扼要，内容展现应图文并茂，突出重点，注重提高学生学习的主动性和积极性。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sz w:val="32"/>
          <w:szCs w:val="32"/>
        </w:rPr>
      </w:pPr>
      <w:r>
        <w:rPr>
          <w:rFonts w:hint="eastAsia" w:ascii="仿宋_GB2312" w:hAnsi="仿宋_GB2312" w:eastAsia="仿宋_GB2312" w:cs="仿宋_GB2312"/>
          <w:snapToGrid/>
          <w:color w:val="auto"/>
          <w:kern w:val="2"/>
          <w:sz w:val="32"/>
          <w:szCs w:val="32"/>
          <w:lang w:val="en-US" w:eastAsia="zh-CN" w:bidi="ar"/>
        </w:rPr>
        <w:t>（4）教材理论应简明易懂、深入浅出，案例应贴近实际，内容要具体，并具有可操作性。教材表达必须精练、准确、科学。</w:t>
      </w:r>
    </w:p>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r>
        <w:rPr>
          <w:rFonts w:hint="eastAsia" w:ascii="方正小标宋_GBK" w:eastAsia="方正小标宋_GBK" w:cs="Times New Roman"/>
          <w:sz w:val="32"/>
          <w:szCs w:val="32"/>
          <w:lang w:val="en-US" w:eastAsia="zh-CN"/>
        </w:rPr>
        <w:t>经济法基础课程标准</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（一）课程性质与任务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经济法基础课程是会计事务专业必修的一门专业基础课程。通过学习相关法律法规，使学生掌握公司法律制度、其他法律主体法律制度、破产法律制度、合同法律制度、担保法律制度以及专利法、商标法、反垄断和反不正当竞争法等相关法律制度，能运用所学知识解决实际问题，具有保护合法权益和依法从事经营活动的意识，为后续成本会计、财务管理等课程的学习奠定基础。</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（二）课程教学目标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1.素质目标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（1）具有坚定的政治方向，拥护中国共产党领导和中国特色社会主义制度，具有社会主义核心价值观，理想信念坚定、民族自豪感强烈、爱国情怀深厚；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（2）具有良好的思想品德修养和职业道德素养；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（3）具有严谨的学习态度，良好的学习习惯；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（4）具有耐心细致的工作作风和严肃认真的工作态度；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（5）具有良好的安全生产、节能环保等职业意识；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（1）掌握经济法的概念与特征</w:t>
      </w:r>
      <w:r>
        <w:rPr>
          <w:rFonts w:hint="eastAsia" w:asci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（2）掌握经济法律关系的概念、构成、确立和保护</w:t>
      </w:r>
      <w:r>
        <w:rPr>
          <w:rFonts w:hint="eastAsia" w:asci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（3）掌握公司法律制度、其他法律主体法律制度</w:t>
      </w:r>
      <w:r>
        <w:rPr>
          <w:rFonts w:hint="eastAsia" w:asci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（4）掌握破产法律制度、合同法律制度</w:t>
      </w:r>
      <w:r>
        <w:rPr>
          <w:rFonts w:hint="eastAsia" w:asci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（5）掌握担保法律制度、其他法律制度等</w:t>
      </w:r>
      <w:r>
        <w:rPr>
          <w:rFonts w:hint="eastAsia" w:asci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（1）能够执行经济法律的各项规定</w:t>
      </w:r>
      <w:r>
        <w:rPr>
          <w:rFonts w:hint="eastAsia" w:asci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（2）能够对基本的经济法律案例进行分析</w:t>
      </w:r>
      <w:r>
        <w:rPr>
          <w:rFonts w:hint="eastAsia" w:asci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（3）能够熟悉订立合同所有细节、合同法规定的法律责任</w:t>
      </w:r>
      <w:r>
        <w:rPr>
          <w:rFonts w:hint="eastAsia" w:asci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（4）能够理解担保的类型、担保的具体步骤</w:t>
      </w:r>
      <w:r>
        <w:rPr>
          <w:rFonts w:hint="eastAsia" w:asci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（5）能够应用专利法、商标法、反不正当竞争法</w:t>
      </w:r>
      <w:r>
        <w:rPr>
          <w:rFonts w:hint="eastAsia" w:asci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（6）能够具有一定的分析和解决经济法律问题的能力。</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54学时。</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3学分。</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（五）课程内容和要求</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80" w:lineRule="exact"/>
        <w:jc w:val="center"/>
        <w:textAlignment w:val="baseline"/>
        <w:rPr>
          <w:rFonts w:hint="eastAsia" w:ascii="黑体" w:hAnsi="黑体" w:eastAsia="黑体" w:cs="仿宋_GB2312"/>
          <w:sz w:val="24"/>
          <w:szCs w:val="24"/>
        </w:rPr>
      </w:pP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80" w:lineRule="exact"/>
        <w:jc w:val="center"/>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黑体" w:hAnsi="黑体" w:eastAsia="黑体" w:cs="仿宋_GB2312"/>
          <w:sz w:val="24"/>
          <w:szCs w:val="24"/>
        </w:rPr>
        <w:t>课程内容设计表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099"/>
        <w:gridCol w:w="3171"/>
        <w:gridCol w:w="2816"/>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63" w:type="dxa"/>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序号</w:t>
            </w:r>
          </w:p>
        </w:tc>
        <w:tc>
          <w:tcPr>
            <w:tcW w:w="1099" w:type="dxa"/>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教学项目</w:t>
            </w:r>
          </w:p>
        </w:tc>
        <w:tc>
          <w:tcPr>
            <w:tcW w:w="3171" w:type="dxa"/>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2816" w:type="dxa"/>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活动设计建议</w:t>
            </w:r>
          </w:p>
        </w:tc>
        <w:tc>
          <w:tcPr>
            <w:tcW w:w="769" w:type="dxa"/>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663"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w:t>
            </w:r>
          </w:p>
        </w:tc>
        <w:tc>
          <w:tcPr>
            <w:tcW w:w="109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经济法</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基础</w:t>
            </w:r>
            <w:r>
              <w:rPr>
                <w:rFonts w:hint="eastAsia" w:ascii="仿宋_GB2312" w:hAnsi="仿宋_GB2312" w:eastAsia="仿宋_GB2312" w:cs="仿宋_GB2312"/>
                <w:b w:val="0"/>
                <w:bCs w:val="0"/>
                <w:color w:val="auto"/>
                <w:kern w:val="0"/>
                <w:sz w:val="21"/>
                <w:szCs w:val="21"/>
                <w:vertAlign w:val="baseline"/>
                <w:lang w:val="en-US" w:eastAsia="zh-CN" w:bidi="ar"/>
              </w:rPr>
              <w:t>理论</w:t>
            </w:r>
          </w:p>
        </w:tc>
        <w:tc>
          <w:tcPr>
            <w:tcW w:w="3171" w:type="dxa"/>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eastAsia="仿宋_GB2312" w:cs="仿宋_GB2312"/>
                <w:b w:val="0"/>
                <w:bCs w:val="0"/>
                <w:kern w:val="0"/>
                <w:sz w:val="21"/>
                <w:szCs w:val="21"/>
                <w:vertAlign w:val="baseline"/>
              </w:rPr>
            </w:pPr>
            <w:r>
              <w:rPr>
                <w:rFonts w:hint="default" w:ascii="仿宋_GB2312" w:hAnsi="宋体" w:eastAsia="仿宋_GB2312" w:cs="仿宋_GB2312"/>
                <w:b w:val="0"/>
                <w:bCs w:val="0"/>
                <w:kern w:val="0"/>
                <w:sz w:val="21"/>
                <w:szCs w:val="21"/>
                <w:vertAlign w:val="baseline"/>
                <w:lang w:val="en-US" w:eastAsia="zh-CN"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baseline"/>
              <w:rPr>
                <w:rFonts w:hint="default" w:ascii="仿宋_GB2312" w:eastAsia="仿宋_GB2312" w:cs="仿宋_GB2312"/>
                <w:b w:val="0"/>
                <w:bCs w:val="0"/>
                <w:kern w:val="0"/>
                <w:sz w:val="21"/>
                <w:szCs w:val="21"/>
                <w:vertAlign w:val="baseline"/>
              </w:rPr>
            </w:pPr>
            <w:r>
              <w:rPr>
                <w:rFonts w:hint="default" w:ascii="仿宋_GB2312" w:hAnsi="宋体" w:eastAsia="仿宋_GB2312" w:cs="仿宋_GB2312"/>
                <w:b w:val="0"/>
                <w:bCs w:val="0"/>
                <w:kern w:val="0"/>
                <w:sz w:val="21"/>
                <w:szCs w:val="21"/>
                <w:vertAlign w:val="baseline"/>
                <w:lang w:val="en-US" w:eastAsia="zh-CN" w:bidi="ar"/>
              </w:rPr>
              <w:t>1.经济法的特征和原则</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baseline"/>
              <w:rPr>
                <w:rFonts w:hint="default" w:ascii="仿宋_GB2312" w:eastAsia="仿宋_GB2312" w:cs="仿宋_GB2312"/>
                <w:b w:val="0"/>
                <w:bCs w:val="0"/>
                <w:kern w:val="0"/>
                <w:sz w:val="21"/>
                <w:szCs w:val="21"/>
                <w:vertAlign w:val="baseline"/>
              </w:rPr>
            </w:pPr>
            <w:r>
              <w:rPr>
                <w:rFonts w:hint="default" w:ascii="仿宋_GB2312" w:hAnsi="宋体" w:eastAsia="仿宋_GB2312" w:cs="仿宋_GB2312"/>
                <w:b w:val="0"/>
                <w:bCs w:val="0"/>
                <w:kern w:val="0"/>
                <w:sz w:val="21"/>
                <w:szCs w:val="21"/>
                <w:vertAlign w:val="baseline"/>
                <w:lang w:val="en-US" w:eastAsia="zh-CN" w:bidi="ar"/>
              </w:rPr>
              <w:t>2.经济法律关系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baseline"/>
              <w:rPr>
                <w:rFonts w:hint="default" w:ascii="仿宋_GB2312" w:eastAsia="仿宋_GB2312" w:cs="仿宋_GB2312"/>
                <w:b w:val="0"/>
                <w:bCs w:val="0"/>
                <w:kern w:val="0"/>
                <w:sz w:val="21"/>
                <w:szCs w:val="21"/>
                <w:vertAlign w:val="baseline"/>
              </w:rPr>
            </w:pPr>
            <w:r>
              <w:rPr>
                <w:rFonts w:hint="default" w:ascii="仿宋_GB2312" w:hAnsi="宋体" w:eastAsia="仿宋_GB2312" w:cs="仿宋_GB2312"/>
                <w:b w:val="0"/>
                <w:bCs w:val="0"/>
                <w:kern w:val="0"/>
                <w:sz w:val="21"/>
                <w:szCs w:val="21"/>
                <w:vertAlign w:val="baseline"/>
                <w:lang w:val="en-US" w:eastAsia="zh-CN" w:bidi="ar"/>
              </w:rPr>
              <w:t>3.经济法律关系的产生、变更和终止</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eastAsia="仿宋_GB2312" w:cs="仿宋_GB2312"/>
                <w:b w:val="0"/>
                <w:bCs w:val="0"/>
                <w:kern w:val="0"/>
                <w:sz w:val="21"/>
                <w:szCs w:val="21"/>
                <w:vertAlign w:val="baseline"/>
              </w:rPr>
            </w:pPr>
            <w:r>
              <w:rPr>
                <w:rFonts w:hint="default" w:ascii="仿宋_GB2312" w:hAnsi="宋体" w:eastAsia="仿宋_GB2312" w:cs="仿宋_GB2312"/>
                <w:b w:val="0"/>
                <w:bCs w:val="0"/>
                <w:kern w:val="0"/>
                <w:sz w:val="21"/>
                <w:szCs w:val="21"/>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eastAsia="仿宋_GB2312" w:cs="仿宋_GB2312"/>
                <w:b w:val="0"/>
                <w:bCs w:val="0"/>
                <w:kern w:val="0"/>
                <w:sz w:val="21"/>
                <w:szCs w:val="21"/>
                <w:vertAlign w:val="baseline"/>
              </w:rPr>
            </w:pPr>
            <w:r>
              <w:rPr>
                <w:rFonts w:hint="default" w:ascii="仿宋_GB2312" w:hAnsi="宋体" w:eastAsia="仿宋_GB2312" w:cs="仿宋_GB2312"/>
                <w:b w:val="0"/>
                <w:bCs w:val="0"/>
                <w:kern w:val="0"/>
                <w:sz w:val="21"/>
                <w:szCs w:val="21"/>
                <w:vertAlign w:val="baseline"/>
                <w:lang w:val="en-US" w:eastAsia="zh-CN" w:bidi="ar"/>
              </w:rPr>
              <w:t>1.理解并应用经济法特征和原则</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eastAsia="仿宋_GB2312" w:cs="仿宋_GB2312"/>
                <w:b w:val="0"/>
                <w:bCs w:val="0"/>
                <w:kern w:val="0"/>
                <w:sz w:val="21"/>
                <w:szCs w:val="21"/>
                <w:vertAlign w:val="baseline"/>
              </w:rPr>
            </w:pPr>
            <w:r>
              <w:rPr>
                <w:rFonts w:hint="default" w:ascii="仿宋_GB2312" w:hAnsi="宋体" w:eastAsia="仿宋_GB2312" w:cs="仿宋_GB2312"/>
                <w:b w:val="0"/>
                <w:bCs w:val="0"/>
                <w:kern w:val="0"/>
                <w:sz w:val="21"/>
                <w:szCs w:val="21"/>
                <w:vertAlign w:val="baseline"/>
                <w:lang w:val="en-US" w:eastAsia="zh-CN" w:bidi="ar"/>
              </w:rPr>
              <w:t>2.理解经济法律关系的主体、客体和内容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default" w:ascii="仿宋_GB2312" w:hAnsi="宋体" w:eastAsia="仿宋_GB2312" w:cs="仿宋_GB2312"/>
                <w:b w:val="0"/>
                <w:bCs w:val="0"/>
                <w:kern w:val="0"/>
                <w:sz w:val="21"/>
                <w:szCs w:val="21"/>
                <w:vertAlign w:val="baseline"/>
                <w:lang w:val="en-US" w:eastAsia="zh-CN" w:bidi="ar"/>
              </w:rPr>
              <w:t>3.熟悉经济法律关系产生、变更和终止</w:t>
            </w:r>
          </w:p>
        </w:tc>
        <w:tc>
          <w:tcPr>
            <w:tcW w:w="2816" w:type="dxa"/>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eastAsia="zh-CN" w:bidi="ar"/>
              </w:rPr>
              <w:t>1.</w:t>
            </w:r>
            <w:r>
              <w:rPr>
                <w:rFonts w:hint="eastAsia" w:ascii="仿宋_GB2312" w:hAnsi="仿宋_GB2312" w:eastAsia="仿宋_GB2312" w:cs="仿宋_GB2312"/>
                <w:b w:val="0"/>
                <w:bCs w:val="0"/>
                <w:color w:val="auto"/>
                <w:kern w:val="0"/>
                <w:sz w:val="21"/>
                <w:szCs w:val="21"/>
                <w:vertAlign w:val="baseline"/>
                <w:lang w:val="en-US" w:bidi="ar"/>
              </w:rPr>
              <w:t>演示和讲解经济法基</w:t>
            </w:r>
            <w:r>
              <w:rPr>
                <w:rFonts w:hint="eastAsia" w:ascii="仿宋_GB2312" w:hAnsi="仿宋_GB2312" w:eastAsia="仿宋_GB2312" w:cs="仿宋_GB2312"/>
                <w:b w:val="0"/>
                <w:bCs w:val="0"/>
                <w:color w:val="auto"/>
                <w:kern w:val="0"/>
                <w:sz w:val="21"/>
                <w:szCs w:val="21"/>
                <w:vertAlign w:val="baseline"/>
                <w:lang w:val="en-US" w:eastAsia="zh-CN" w:bidi="ar"/>
              </w:rPr>
              <w:t>础</w:t>
            </w:r>
            <w:r>
              <w:rPr>
                <w:rFonts w:hint="eastAsia" w:ascii="仿宋_GB2312" w:hAnsi="仿宋_GB2312" w:eastAsia="仿宋_GB2312" w:cs="仿宋_GB2312"/>
                <w:b w:val="0"/>
                <w:bCs w:val="0"/>
                <w:color w:val="auto"/>
                <w:kern w:val="0"/>
                <w:sz w:val="21"/>
                <w:szCs w:val="21"/>
                <w:vertAlign w:val="baseline"/>
                <w:lang w:val="en-US" w:bidi="ar"/>
              </w:rPr>
              <w:t>理论</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eastAsia="zh-CN" w:bidi="ar"/>
              </w:rPr>
              <w:t>2.</w:t>
            </w:r>
            <w:r>
              <w:rPr>
                <w:rFonts w:hint="eastAsia" w:ascii="仿宋_GB2312" w:hAnsi="仿宋_GB2312" w:eastAsia="仿宋_GB2312" w:cs="仿宋_GB2312"/>
                <w:b w:val="0"/>
                <w:bCs w:val="0"/>
                <w:color w:val="auto"/>
                <w:kern w:val="0"/>
                <w:sz w:val="21"/>
                <w:szCs w:val="21"/>
                <w:vertAlign w:val="baseline"/>
                <w:lang w:val="en-US" w:bidi="ar"/>
              </w:rPr>
              <w:t>图示经济法律关系和责任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3.小组讨论经济法律关系产生、</w:t>
            </w:r>
            <w:r>
              <w:rPr>
                <w:rFonts w:hint="eastAsia" w:ascii="仿宋_GB2312" w:hAnsi="仿宋_GB2312" w:eastAsia="仿宋_GB2312" w:cs="仿宋_GB2312"/>
                <w:b w:val="0"/>
                <w:bCs w:val="0"/>
                <w:color w:val="auto"/>
                <w:kern w:val="0"/>
                <w:sz w:val="21"/>
                <w:szCs w:val="21"/>
                <w:vertAlign w:val="baseline"/>
                <w:lang w:val="en-US" w:eastAsia="zh-CN" w:bidi="ar"/>
              </w:rPr>
              <w:t>变</w:t>
            </w:r>
            <w:r>
              <w:rPr>
                <w:rFonts w:hint="eastAsia" w:ascii="仿宋_GB2312" w:hAnsi="仿宋_GB2312" w:eastAsia="仿宋_GB2312" w:cs="仿宋_GB2312"/>
                <w:b w:val="0"/>
                <w:bCs w:val="0"/>
                <w:color w:val="auto"/>
                <w:kern w:val="0"/>
                <w:sz w:val="21"/>
                <w:szCs w:val="21"/>
                <w:vertAlign w:val="baseline"/>
                <w:lang w:val="en-US" w:bidi="ar"/>
              </w:rPr>
              <w:t>更和终止</w:t>
            </w:r>
            <w:r>
              <w:rPr>
                <w:rFonts w:hint="eastAsia" w:ascii="仿宋_GB2312" w:hAnsi="仿宋_GB2312" w:eastAsia="仿宋_GB2312" w:cs="仿宋_GB2312"/>
                <w:b w:val="0"/>
                <w:bCs w:val="0"/>
                <w:color w:val="auto"/>
                <w:kern w:val="0"/>
                <w:sz w:val="21"/>
                <w:szCs w:val="21"/>
                <w:vertAlign w:val="baseline"/>
                <w:lang w:val="en-US" w:eastAsia="zh-CN" w:bidi="ar"/>
              </w:rPr>
              <w:t>的条件</w:t>
            </w:r>
          </w:p>
        </w:tc>
        <w:tc>
          <w:tcPr>
            <w:tcW w:w="76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8" w:hRule="atLeast"/>
          <w:jc w:val="center"/>
        </w:trPr>
        <w:tc>
          <w:tcPr>
            <w:tcW w:w="663"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w:t>
            </w:r>
          </w:p>
        </w:tc>
        <w:tc>
          <w:tcPr>
            <w:tcW w:w="109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项目二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公司法律</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制度</w:t>
            </w:r>
          </w:p>
        </w:tc>
        <w:tc>
          <w:tcPr>
            <w:tcW w:w="3171" w:type="dxa"/>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1.公司的分类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2.公司人员的义务和责任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3.公司财务和公司债券</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4.公司变更</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1.理解并应用公司分类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2.理解并应用公司各种人员的资格、义务和责任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 xml:space="preserve">3.熟悉公司财务和会计以及公司债券 </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eastAsia"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4.了解公司变更解散和清算</w:t>
            </w:r>
          </w:p>
        </w:tc>
        <w:tc>
          <w:tcPr>
            <w:tcW w:w="2816" w:type="dxa"/>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1.演示和讲解公司法基本常识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2.由学生扮演公司各种人员，了解自己具有的资格、义务和责任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3.图示公司变更解散和清算</w:t>
            </w:r>
          </w:p>
        </w:tc>
        <w:tc>
          <w:tcPr>
            <w:tcW w:w="76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663"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w:t>
            </w:r>
          </w:p>
        </w:tc>
        <w:tc>
          <w:tcPr>
            <w:tcW w:w="109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项目三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其他法律</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主体法律</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制度</w:t>
            </w:r>
          </w:p>
        </w:tc>
        <w:tc>
          <w:tcPr>
            <w:tcW w:w="3171" w:type="dxa"/>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1.合伙企业法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2.外商投资法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3.独资企业法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1.理解并应用合伙企业法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2.理解并应用外商投资法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eastAsia"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3.了解个人独资企业法</w:t>
            </w:r>
          </w:p>
        </w:tc>
        <w:tc>
          <w:tcPr>
            <w:tcW w:w="2816" w:type="dxa"/>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1.通过案例分折讲解合伙企业、个人独资企业异同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2.分小组讨论使学生对其他法律主体设立条件深入理解</w:t>
            </w:r>
          </w:p>
        </w:tc>
        <w:tc>
          <w:tcPr>
            <w:tcW w:w="76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4</w:t>
            </w:r>
          </w:p>
        </w:tc>
        <w:tc>
          <w:tcPr>
            <w:tcW w:w="109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项目四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破产法律</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制度</w:t>
            </w:r>
          </w:p>
        </w:tc>
        <w:tc>
          <w:tcPr>
            <w:tcW w:w="3171" w:type="dxa"/>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1.破产案件</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2.破产清算</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1.理解并应用破产案件的申请和受理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2.理解并应用破产宣告和清算.理解并应用重整与和解</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eastAsia" w:ascii="仿宋_GB2312" w:hAnsi="宋体" w:eastAsia="仿宋_GB2312" w:cs="仿宋_GB2312"/>
                <w:b w:val="0"/>
                <w:bCs w:val="0"/>
                <w:kern w:val="0"/>
                <w:sz w:val="21"/>
                <w:szCs w:val="21"/>
                <w:vertAlign w:val="baseline"/>
                <w:lang w:val="en-US" w:eastAsia="zh-CN" w:bidi="ar"/>
              </w:rPr>
            </w:pPr>
          </w:p>
        </w:tc>
        <w:tc>
          <w:tcPr>
            <w:tcW w:w="2816" w:type="dxa"/>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1.演示破产法的基本知识，分小组讨论典型破产案件</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2.角色扮演，实施破产案件的处理</w:t>
            </w:r>
          </w:p>
        </w:tc>
        <w:tc>
          <w:tcPr>
            <w:tcW w:w="76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5</w:t>
            </w:r>
          </w:p>
        </w:tc>
        <w:tc>
          <w:tcPr>
            <w:tcW w:w="109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项目五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合同法律</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制度</w:t>
            </w:r>
          </w:p>
        </w:tc>
        <w:tc>
          <w:tcPr>
            <w:tcW w:w="3171" w:type="dxa"/>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1.合同法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2.合同法的成立、变更</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1.了解合同法概述</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2.理解并应用合同的成立，理解并应用合同的效力，理解并应用合同的履行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eastAsia"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3.理解并应用合同的变更、转让及终止，熟悉违约责任</w:t>
            </w:r>
          </w:p>
        </w:tc>
        <w:tc>
          <w:tcPr>
            <w:tcW w:w="2816" w:type="dxa"/>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1.演示和讲解合同法的基本知识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2.进行角色扮演，了解合同成立、变更、转让和终止</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3.通过案例分析违约责任</w:t>
            </w:r>
          </w:p>
        </w:tc>
        <w:tc>
          <w:tcPr>
            <w:tcW w:w="76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63"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6</w:t>
            </w:r>
          </w:p>
        </w:tc>
        <w:tc>
          <w:tcPr>
            <w:tcW w:w="109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项目六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担保法律</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制度</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p>
        </w:tc>
        <w:tc>
          <w:tcPr>
            <w:tcW w:w="3171" w:type="dxa"/>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1.担保法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2.抵押权、质押权、留置权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1.了解担保法和保证</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eastAsia"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2.理解并应用抵押权、质押权、留置权和定金</w:t>
            </w:r>
          </w:p>
        </w:tc>
        <w:tc>
          <w:tcPr>
            <w:tcW w:w="2816" w:type="dxa"/>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1.演示和讲解担保法基本知识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2.视频展示典型担保案例</w:t>
            </w:r>
          </w:p>
        </w:tc>
        <w:tc>
          <w:tcPr>
            <w:tcW w:w="76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7</w:t>
            </w:r>
          </w:p>
        </w:tc>
        <w:tc>
          <w:tcPr>
            <w:tcW w:w="109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项目七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其他法律</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制度</w:t>
            </w:r>
          </w:p>
        </w:tc>
        <w:tc>
          <w:tcPr>
            <w:tcW w:w="3171" w:type="dxa"/>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1.商标法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2.专利法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1.熟悉不正当竞争行为</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2.掌握侵犯消费者权益的行为</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3.掌握商标法律责任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baseline"/>
              <w:rPr>
                <w:rFonts w:hint="default" w:ascii="仿宋_GB2312" w:hAnsi="宋体" w:eastAsia="仿宋_GB2312" w:cs="仿宋_GB2312"/>
                <w:b w:val="0"/>
                <w:bCs w:val="0"/>
                <w:kern w:val="0"/>
                <w:sz w:val="21"/>
                <w:szCs w:val="21"/>
                <w:vertAlign w:val="baseline"/>
                <w:lang w:val="en-US" w:eastAsia="zh-CN" w:bidi="ar"/>
              </w:rPr>
            </w:pPr>
            <w:r>
              <w:rPr>
                <w:rFonts w:hint="default" w:ascii="仿宋_GB2312" w:hAnsi="宋体" w:eastAsia="仿宋_GB2312" w:cs="仿宋_GB2312"/>
                <w:b w:val="0"/>
                <w:bCs w:val="0"/>
                <w:kern w:val="0"/>
                <w:sz w:val="21"/>
                <w:szCs w:val="21"/>
                <w:vertAlign w:val="baseline"/>
                <w:lang w:val="en-US" w:eastAsia="zh-CN" w:bidi="ar"/>
              </w:rPr>
              <w:t>4.熟悉专利法律制度</w:t>
            </w:r>
          </w:p>
        </w:tc>
        <w:tc>
          <w:tcPr>
            <w:tcW w:w="2816" w:type="dxa"/>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1.演示和讲解金融法律基本知识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2.选择典型的票据业务和外汇业务案例，分小组讨论</w:t>
            </w:r>
          </w:p>
        </w:tc>
        <w:tc>
          <w:tcPr>
            <w:tcW w:w="76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9" w:type="dxa"/>
            <w:gridSpan w:val="4"/>
            <w:noWrap w:val="0"/>
            <w:vAlign w:val="top"/>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合计</w:t>
            </w:r>
          </w:p>
        </w:tc>
        <w:tc>
          <w:tcPr>
            <w:tcW w:w="769"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72</w:t>
            </w:r>
          </w:p>
        </w:tc>
      </w:tr>
    </w:tbl>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（六）教学建议</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1.教学方法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1）根据典型案例让学生分别担任案例中不同的法庭角色，即审判长、审判员、书记员、原告、被告、诉讼代理人、证人等，模拟法庭审判的整个过程。通过扮演不同的角色来体验、掌握相关的经济法律规定，加深对知识的理解，激发学生的学习兴趣。</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（2）教师结合教学内容，将公司法、合伙企业法、个人独资企业法、破产法相关典型案例与教材的理论知识相结合，引导学生对案例进行有针对性的分析和讨论，作出自己的判断和评价。</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（3）采用小组讨论法，小组成员研读案例内容，分析法律关系，查找涉及的法律规定，讨论案例所给出的问题，列出相对应的法律条款，提高应用法律知识解决实际问题的能力。</w:t>
      </w:r>
    </w:p>
    <w:p>
      <w:pPr>
        <w:keepNext w:val="0"/>
        <w:keepLines w:val="0"/>
        <w:pageBreakBefore w:val="0"/>
        <w:widowControl w:val="0"/>
        <w:kinsoku/>
        <w:wordWrap/>
        <w:overflowPunct/>
        <w:topLinePunct w:val="0"/>
        <w:autoSpaceDN/>
        <w:bidi w:val="0"/>
        <w:spacing w:line="520" w:lineRule="exact"/>
        <w:ind w:firstLine="640" w:firstLineChars="200"/>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2.学生考核评价方法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（1）评价要坚持结果评价和过程评价相结合，使评价有利于激发学生的学习积极性，促进学生的全面发展。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2）评价内容应兼顾知识，技能、素质等方面，评价应体现评价主体、评价方式，评价过程的多元化评价标准和考核形式应结合本课程的特点，充分体现学习过程，运用笔试、口试、职业资格鉴定等评定方式。笔试采用试卷形式，口试根据小组讨论经济法案例的发言，综合评价法律知识掌握程度、思维能力、表达能力及团队合作能力。</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hint="default"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3.教学实施与保障</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（1）重视现代信息技术与课程的整合，充分发挥计算机、互联网等技术的优势，提高教学的效率和效果，创建符合个性化学习及加强实践技能培养的教学环境。</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2）本课程教师应具有扎实的经济法理论知识和一定的实践经验，具有创新意识，勇于进行教学改革，在教学中能采用先进的教学理念，充分体现教师主导和学生主体地位，能驾驭课堂教学，教学中灵活运用各种教学方法，能熟练运用多媒体手段进行课堂教学。</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4.教材选用与编写</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1）教材编写应以本课程标准为基本依据，合理安排教材内容。教材按照公司法律制度、其他法律主体法律制度、破产法律制度、合同法律制度、担保法律制度以及专利法、商标法、反垄断和反不正当竞争法等任务设计内容。同时将初级会计职称考试经济法基础的内容融入教材，使学生在掌握知识的同时，达到初级会计职称的水平。</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（2）教材应突出实用性，将实际案例放入教材中，提高学生运用知识解决问题的能力;同时教材应突出时效性，紧跟最新法律法规要求，及时更新教材内容。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（3）教材应以学生为本，文字表达要简明扼要，内容展现应图文并茂，突出重点，注重提高学生学习的主动性和积极性。</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5.数字化教学资源开发</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1）按照学生的认知规律，采用现代化教学手段，制作和收集与教学内容相配套的多媒体课件、挂图、幻灯片、录像带、视听光盘等，搭建起多维、动态、活跃、自主的课程训练平台，使学生的主动性、积极性和创造性得以充分调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Times New Roman" w:eastAsia="仿宋_GB2312" w:cs="仿宋_GB2312"/>
          <w:kern w:val="2"/>
          <w:sz w:val="32"/>
          <w:szCs w:val="32"/>
          <w:vertAlign w:val="baseline"/>
          <w:lang w:val="en-US" w:eastAsia="zh-CN" w:bidi="ar"/>
        </w:rPr>
      </w:pPr>
      <w:r>
        <w:rPr>
          <w:rFonts w:hint="eastAsia" w:ascii="仿宋_GB2312" w:hAnsi="Times New Roman" w:eastAsia="仿宋_GB2312" w:cs="仿宋_GB2312"/>
          <w:kern w:val="2"/>
          <w:sz w:val="32"/>
          <w:szCs w:val="32"/>
          <w:vertAlign w:val="baseline"/>
          <w:lang w:val="en-US" w:eastAsia="zh-CN" w:bidi="ar"/>
        </w:rPr>
        <w:t>（2）充分利用网络教学平台，在校内网搭建经济法案例库，丰富学生课余学习资料；创建经济法习题库，学生可以利用习题库检验学习成果，模拟初级职称考试。积极利用电子书刊、电子图书馆和各大网站等网络资源，使教学内容从单一化转向多元化，从而拓展学生的知识和能力。</w:t>
      </w:r>
    </w:p>
    <w:p>
      <w:pPr>
        <w:keepNext w:val="0"/>
        <w:keepLines w:val="0"/>
        <w:pageBreakBefore w:val="0"/>
        <w:widowControl w:val="0"/>
        <w:kinsoku/>
        <w:wordWrap/>
        <w:overflowPunct/>
        <w:topLinePunct w:val="0"/>
        <w:autoSpaceDE/>
        <w:autoSpaceDN/>
        <w:bidi w:val="0"/>
        <w:adjustRightInd/>
        <w:snapToGrid/>
        <w:spacing w:line="520" w:lineRule="exact"/>
        <w:textAlignment w:val="auto"/>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r>
        <w:rPr>
          <w:rFonts w:hint="eastAsia" w:ascii="方正小标宋_GBK" w:eastAsia="方正小标宋_GBK" w:cs="Times New Roman"/>
          <w:sz w:val="32"/>
          <w:szCs w:val="32"/>
          <w:lang w:val="en-US" w:eastAsia="zh-CN"/>
        </w:rPr>
        <w:t>税收基础课程标准</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（一）课程性质与任务</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rPr>
      </w:pPr>
      <w:r>
        <w:rPr>
          <w:rFonts w:hint="eastAsia" w:ascii="仿宋_GB2312" w:hAnsi="仿宋" w:eastAsia="仿宋_GB2312" w:cs="仿宋"/>
          <w:sz w:val="32"/>
          <w:szCs w:val="32"/>
          <w:highlight w:val="none"/>
          <w:vertAlign w:val="baseline"/>
          <w:lang w:eastAsia="zh-CN"/>
        </w:rPr>
        <w:t>本课程是</w:t>
      </w:r>
      <w:r>
        <w:rPr>
          <w:rFonts w:hint="eastAsia" w:ascii="仿宋_GB2312" w:hAnsi="仿宋" w:eastAsia="仿宋_GB2312" w:cs="仿宋_GB2312"/>
          <w:sz w:val="32"/>
          <w:szCs w:val="32"/>
          <w:highlight w:val="none"/>
          <w:vertAlign w:val="baseline"/>
          <w:lang w:eastAsia="zh-CN"/>
        </w:rPr>
        <w:t>会计事务</w:t>
      </w:r>
      <w:r>
        <w:rPr>
          <w:rFonts w:hint="eastAsia" w:ascii="仿宋_GB2312" w:hAnsi="仿宋" w:eastAsia="仿宋_GB2312" w:cs="仿宋"/>
          <w:kern w:val="0"/>
          <w:sz w:val="32"/>
          <w:szCs w:val="32"/>
          <w:highlight w:val="none"/>
          <w:vertAlign w:val="baseline"/>
          <w:lang w:eastAsia="zh-CN"/>
        </w:rPr>
        <w:t>专业的一门专业核心课程。通过学习</w:t>
      </w:r>
      <w:r>
        <w:rPr>
          <w:rFonts w:hint="eastAsia" w:ascii="仿宋_GB2312" w:eastAsia="仿宋_GB2312" w:cs="仿宋_GB2312"/>
          <w:bCs/>
          <w:color w:val="000000"/>
          <w:sz w:val="32"/>
          <w:szCs w:val="32"/>
          <w:highlight w:val="none"/>
          <w:vertAlign w:val="baseline"/>
          <w:lang w:eastAsia="zh-CN"/>
        </w:rPr>
        <w:t>税收和现行税制的基础知识与基本理论</w:t>
      </w:r>
      <w:r>
        <w:rPr>
          <w:rFonts w:hint="eastAsia" w:ascii="仿宋_GB2312" w:hAnsi="仿宋_GB2312" w:eastAsia="仿宋_GB2312" w:cs="仿宋_GB2312"/>
          <w:sz w:val="32"/>
          <w:szCs w:val="32"/>
          <w:highlight w:val="none"/>
          <w:vertAlign w:val="baseline"/>
          <w:lang w:eastAsia="zh-CN"/>
        </w:rPr>
        <w:t>等</w:t>
      </w:r>
      <w:r>
        <w:rPr>
          <w:rFonts w:hint="eastAsia" w:ascii="仿宋_GB2312" w:hAnsi="仿宋" w:eastAsia="仿宋_GB2312" w:cs="仿宋"/>
          <w:sz w:val="32"/>
          <w:szCs w:val="32"/>
          <w:highlight w:val="none"/>
          <w:vertAlign w:val="baseline"/>
          <w:lang w:eastAsia="zh-CN"/>
        </w:rPr>
        <w:t>专业知识</w:t>
      </w:r>
      <w:r>
        <w:rPr>
          <w:rFonts w:hint="eastAsia" w:ascii="仿宋_GB2312" w:hAnsi="仿宋" w:eastAsia="仿宋_GB2312" w:cs="仿宋"/>
          <w:kern w:val="0"/>
          <w:sz w:val="32"/>
          <w:szCs w:val="32"/>
          <w:highlight w:val="none"/>
          <w:vertAlign w:val="baseline"/>
          <w:lang w:eastAsia="zh-CN"/>
        </w:rPr>
        <w:t>，使学生能够掌握</w:t>
      </w:r>
      <w:r>
        <w:rPr>
          <w:rFonts w:hint="eastAsia" w:ascii="仿宋_GB2312" w:eastAsia="仿宋_GB2312" w:cs="仿宋_GB2312"/>
          <w:bCs/>
          <w:color w:val="000000"/>
          <w:sz w:val="32"/>
          <w:szCs w:val="32"/>
          <w:highlight w:val="none"/>
          <w:vertAlign w:val="baseline"/>
          <w:lang w:eastAsia="zh-CN"/>
        </w:rPr>
        <w:t>税收、税种的相关概念以及主要税种的税费计算与申报方法，具有根据企业的类型和业务种类判断应纳税种的能力，能够熟练进行增值税、消费税、企业所得税、个人所得税等主要税种的税费计算，为学生将来从事会计相关工作打下坚实的基础。本课程以德育、基础会计等课程的学习为基础，也为今后学习财务会计课程奠定基础。</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（二）课程教学目标</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val="en-US" w:eastAsia="zh-CN"/>
        </w:rPr>
        <w:t>1.</w:t>
      </w:r>
      <w:r>
        <w:rPr>
          <w:rFonts w:hint="eastAsia" w:ascii="仿宋_GB2312" w:eastAsia="仿宋_GB2312" w:cs="仿宋_GB2312"/>
          <w:bCs/>
          <w:color w:val="000000"/>
          <w:sz w:val="32"/>
          <w:szCs w:val="32"/>
          <w:highlight w:val="none"/>
          <w:vertAlign w:val="baseline"/>
          <w:lang w:eastAsia="zh-CN"/>
        </w:rPr>
        <w:t>素质目标</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1</w:t>
      </w:r>
      <w:r>
        <w:rPr>
          <w:rFonts w:hint="eastAsia" w:ascii="仿宋_GB2312" w:eastAsia="仿宋_GB2312" w:cs="仿宋_GB2312"/>
          <w:bCs/>
          <w:color w:val="000000"/>
          <w:sz w:val="32"/>
          <w:szCs w:val="32"/>
          <w:highlight w:val="none"/>
          <w:vertAlign w:val="baseline"/>
          <w:lang w:eastAsia="zh-CN"/>
        </w:rPr>
        <w:t>）具有坚定的政治方向，拥护中国共产党领导和中国特色社会主义制度，具有社会主义核心价值观，理想信念坚定、民族自豪感强烈、爱国情怀深厚；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2</w:t>
      </w:r>
      <w:r>
        <w:rPr>
          <w:rFonts w:hint="eastAsia" w:ascii="仿宋_GB2312" w:eastAsia="仿宋_GB2312" w:cs="仿宋_GB2312"/>
          <w:bCs/>
          <w:color w:val="000000"/>
          <w:sz w:val="32"/>
          <w:szCs w:val="32"/>
          <w:highlight w:val="none"/>
          <w:vertAlign w:val="baseline"/>
          <w:lang w:eastAsia="zh-CN"/>
        </w:rPr>
        <w:t>）具有良好的思想品德修养和职业道德素养；</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3</w:t>
      </w:r>
      <w:r>
        <w:rPr>
          <w:rFonts w:hint="eastAsia" w:ascii="仿宋_GB2312" w:eastAsia="仿宋_GB2312" w:cs="仿宋_GB2312"/>
          <w:bCs/>
          <w:color w:val="000000"/>
          <w:sz w:val="32"/>
          <w:szCs w:val="32"/>
          <w:highlight w:val="none"/>
          <w:vertAlign w:val="baseline"/>
          <w:lang w:eastAsia="zh-CN"/>
        </w:rPr>
        <w:t>）具有严谨的学习态度，良好的学习习惯；</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4</w:t>
      </w:r>
      <w:r>
        <w:rPr>
          <w:rFonts w:hint="eastAsia" w:ascii="仿宋_GB2312" w:eastAsia="仿宋_GB2312" w:cs="仿宋_GB2312"/>
          <w:bCs/>
          <w:color w:val="000000"/>
          <w:sz w:val="32"/>
          <w:szCs w:val="32"/>
          <w:highlight w:val="none"/>
          <w:vertAlign w:val="baseline"/>
          <w:lang w:eastAsia="zh-CN"/>
        </w:rPr>
        <w:t>）具有耐心细致的工作作风和严肃认真的工作态度；</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5</w:t>
      </w:r>
      <w:r>
        <w:rPr>
          <w:rFonts w:hint="eastAsia" w:ascii="仿宋_GB2312" w:eastAsia="仿宋_GB2312" w:cs="仿宋_GB2312"/>
          <w:bCs/>
          <w:color w:val="000000"/>
          <w:sz w:val="32"/>
          <w:szCs w:val="32"/>
          <w:highlight w:val="none"/>
          <w:vertAlign w:val="baseline"/>
          <w:lang w:eastAsia="zh-CN"/>
        </w:rPr>
        <w:t>）具有良好的安全生产、节能环保等职业意识；</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6</w:t>
      </w:r>
      <w:r>
        <w:rPr>
          <w:rFonts w:hint="eastAsia" w:ascii="仿宋_GB2312" w:eastAsia="仿宋_GB2312" w:cs="仿宋_GB2312"/>
          <w:bCs/>
          <w:color w:val="000000"/>
          <w:sz w:val="32"/>
          <w:szCs w:val="32"/>
          <w:highlight w:val="none"/>
          <w:vertAlign w:val="baseline"/>
          <w:lang w:eastAsia="zh-CN"/>
        </w:rPr>
        <w:t>）具有科学探索精神与创新意识。</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val="en-US" w:eastAsia="zh-CN"/>
        </w:rPr>
        <w:t>2.</w:t>
      </w:r>
      <w:r>
        <w:rPr>
          <w:rFonts w:hint="eastAsia" w:ascii="仿宋_GB2312" w:eastAsia="仿宋_GB2312" w:cs="仿宋_GB2312"/>
          <w:bCs/>
          <w:color w:val="000000"/>
          <w:sz w:val="32"/>
          <w:szCs w:val="32"/>
          <w:highlight w:val="none"/>
          <w:vertAlign w:val="baseline"/>
          <w:lang w:eastAsia="zh-CN"/>
        </w:rPr>
        <w:t>知识目标</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1</w:t>
      </w:r>
      <w:r>
        <w:rPr>
          <w:rFonts w:hint="eastAsia" w:ascii="仿宋_GB2312" w:eastAsia="仿宋_GB2312" w:cs="仿宋_GB2312"/>
          <w:bCs/>
          <w:color w:val="000000"/>
          <w:sz w:val="32"/>
          <w:szCs w:val="32"/>
          <w:highlight w:val="none"/>
          <w:vertAlign w:val="baseline"/>
          <w:lang w:eastAsia="zh-CN"/>
        </w:rPr>
        <w:t>）掌握税收的概念与特征，熟悉我国现行税制的概况；</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2</w:t>
      </w:r>
      <w:r>
        <w:rPr>
          <w:rFonts w:hint="eastAsia" w:ascii="仿宋_GB2312" w:eastAsia="仿宋_GB2312" w:cs="仿宋_GB2312"/>
          <w:bCs/>
          <w:color w:val="000000"/>
          <w:sz w:val="32"/>
          <w:szCs w:val="32"/>
          <w:highlight w:val="none"/>
          <w:vertAlign w:val="baseline"/>
          <w:lang w:eastAsia="zh-CN"/>
        </w:rPr>
        <w:t>）掌握主要税种的含义及征税范围；</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3</w:t>
      </w:r>
      <w:r>
        <w:rPr>
          <w:rFonts w:hint="eastAsia" w:ascii="仿宋_GB2312" w:eastAsia="仿宋_GB2312" w:cs="仿宋_GB2312"/>
          <w:bCs/>
          <w:color w:val="000000"/>
          <w:sz w:val="32"/>
          <w:szCs w:val="32"/>
          <w:highlight w:val="none"/>
          <w:vertAlign w:val="baseline"/>
          <w:lang w:eastAsia="zh-CN"/>
        </w:rPr>
        <w:t>）掌握流转税类、所得税类等主要税种的税费计算与申报方法；</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4</w:t>
      </w:r>
      <w:r>
        <w:rPr>
          <w:rFonts w:hint="eastAsia" w:ascii="仿宋_GB2312" w:eastAsia="仿宋_GB2312" w:cs="仿宋_GB2312"/>
          <w:bCs/>
          <w:color w:val="000000"/>
          <w:sz w:val="32"/>
          <w:szCs w:val="32"/>
          <w:highlight w:val="none"/>
          <w:vertAlign w:val="baseline"/>
          <w:lang w:eastAsia="zh-CN"/>
        </w:rPr>
        <w:t>）熟悉流转税类、所得税类等主要税种的征收管理规定</w:t>
      </w:r>
      <w:r>
        <w:rPr>
          <w:rFonts w:hint="eastAsia" w:ascii="楷体" w:hAnsi="楷体" w:eastAsia="楷体" w:cs="楷体"/>
          <w:kern w:val="2"/>
          <w:sz w:val="32"/>
          <w:szCs w:val="32"/>
          <w:lang w:val="en-US" w:eastAsia="zh-CN" w:bidi="ar-SA"/>
        </w:rPr>
        <w:t>。</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val="en-US" w:eastAsia="zh-CN"/>
        </w:rPr>
        <w:t>3.</w:t>
      </w:r>
      <w:r>
        <w:rPr>
          <w:rFonts w:hint="eastAsia" w:ascii="仿宋_GB2312" w:eastAsia="仿宋_GB2312" w:cs="仿宋_GB2312"/>
          <w:bCs/>
          <w:color w:val="000000"/>
          <w:sz w:val="32"/>
          <w:szCs w:val="32"/>
          <w:highlight w:val="none"/>
          <w:vertAlign w:val="baseline"/>
          <w:lang w:eastAsia="zh-CN"/>
        </w:rPr>
        <w:t>能力目标</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1</w:t>
      </w:r>
      <w:r>
        <w:rPr>
          <w:rFonts w:hint="eastAsia" w:ascii="仿宋_GB2312" w:eastAsia="仿宋_GB2312" w:cs="仿宋_GB2312"/>
          <w:bCs/>
          <w:color w:val="000000"/>
          <w:sz w:val="32"/>
          <w:szCs w:val="32"/>
          <w:highlight w:val="none"/>
          <w:vertAlign w:val="baseline"/>
          <w:lang w:eastAsia="zh-CN"/>
        </w:rPr>
        <w:t>）具有办理企业税务登记和发票领购的能力。</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2</w:t>
      </w:r>
      <w:r>
        <w:rPr>
          <w:rFonts w:hint="eastAsia" w:ascii="仿宋_GB2312" w:eastAsia="仿宋_GB2312" w:cs="仿宋_GB2312"/>
          <w:bCs/>
          <w:color w:val="000000"/>
          <w:sz w:val="32"/>
          <w:szCs w:val="32"/>
          <w:highlight w:val="none"/>
          <w:vertAlign w:val="baseline"/>
          <w:lang w:eastAsia="zh-CN"/>
        </w:rPr>
        <w:t>）具有根据企业的类型和业务种类判断应纳税种的能力。</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eastAsia="zh-CN"/>
        </w:rPr>
        <w:t>（</w:t>
      </w:r>
      <w:r>
        <w:rPr>
          <w:rFonts w:hint="eastAsia" w:ascii="仿宋_GB2312" w:eastAsia="仿宋_GB2312" w:cs="仿宋_GB2312"/>
          <w:bCs/>
          <w:color w:val="000000"/>
          <w:sz w:val="32"/>
          <w:szCs w:val="32"/>
          <w:highlight w:val="none"/>
          <w:vertAlign w:val="baseline"/>
          <w:lang w:val="en-US" w:eastAsia="zh-CN"/>
        </w:rPr>
        <w:t>3</w:t>
      </w:r>
      <w:r>
        <w:rPr>
          <w:rFonts w:hint="eastAsia" w:ascii="仿宋_GB2312" w:eastAsia="仿宋_GB2312" w:cs="仿宋_GB2312"/>
          <w:bCs/>
          <w:color w:val="000000"/>
          <w:sz w:val="32"/>
          <w:szCs w:val="32"/>
          <w:highlight w:val="none"/>
          <w:vertAlign w:val="baseline"/>
          <w:lang w:eastAsia="zh-CN"/>
        </w:rPr>
        <w:t>）具有熟练进行增值税、消费税、企业所得税、个人所得税等主要税种的税费计算的能力。</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（三）参考学时</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val="en-US" w:eastAsia="zh-CN"/>
        </w:rPr>
        <w:t>72</w:t>
      </w:r>
      <w:r>
        <w:rPr>
          <w:rFonts w:hint="eastAsia" w:ascii="仿宋_GB2312" w:eastAsia="仿宋_GB2312" w:cs="仿宋_GB2312"/>
          <w:bCs/>
          <w:color w:val="000000"/>
          <w:sz w:val="32"/>
          <w:szCs w:val="32"/>
          <w:highlight w:val="none"/>
          <w:vertAlign w:val="baseline"/>
          <w:lang w:eastAsia="zh-CN"/>
        </w:rPr>
        <w:t>学时</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（四）课程学分</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textAlignment w:val="baseline"/>
        <w:rPr>
          <w:rFonts w:hint="eastAsia" w:ascii="仿宋_GB2312" w:eastAsia="仿宋_GB2312" w:cs="仿宋_GB2312"/>
          <w:bCs/>
          <w:color w:val="000000"/>
          <w:sz w:val="32"/>
          <w:szCs w:val="32"/>
          <w:highlight w:val="none"/>
          <w:vertAlign w:val="baseline"/>
          <w:lang w:val="en-US" w:eastAsia="zh-CN"/>
        </w:rPr>
      </w:pPr>
      <w:r>
        <w:rPr>
          <w:rFonts w:hint="eastAsia" w:ascii="仿宋_GB2312" w:eastAsia="仿宋_GB2312" w:cs="仿宋_GB2312"/>
          <w:bCs/>
          <w:color w:val="000000"/>
          <w:sz w:val="32"/>
          <w:szCs w:val="32"/>
          <w:highlight w:val="none"/>
          <w:vertAlign w:val="baseline"/>
          <w:lang w:val="en-US" w:eastAsia="zh-CN"/>
        </w:rPr>
        <w:t>4</w:t>
      </w:r>
      <w:r>
        <w:rPr>
          <w:rFonts w:hint="eastAsia" w:ascii="仿宋_GB2312" w:eastAsia="仿宋_GB2312" w:cs="仿宋_GB2312"/>
          <w:bCs/>
          <w:color w:val="000000"/>
          <w:sz w:val="32"/>
          <w:szCs w:val="32"/>
          <w:highlight w:val="none"/>
          <w:vertAlign w:val="baseline"/>
          <w:lang w:eastAsia="zh-CN"/>
        </w:rPr>
        <w:t>学分</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（五）课程内容与要求</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80" w:lineRule="exact"/>
        <w:jc w:val="center"/>
        <w:textAlignment w:val="baseline"/>
        <w:rPr>
          <w:rFonts w:hint="eastAsia" w:ascii="黑体" w:hAnsi="宋体" w:eastAsia="黑体" w:cs="黑体"/>
          <w:b/>
          <w:bCs w:val="0"/>
          <w:color w:val="000000"/>
          <w:sz w:val="28"/>
          <w:szCs w:val="28"/>
          <w:lang w:val="en-US"/>
        </w:rPr>
      </w:pPr>
      <w:r>
        <w:rPr>
          <w:rFonts w:hint="eastAsia" w:ascii="黑体" w:hAnsi="黑体" w:eastAsia="黑体" w:cs="仿宋_GB2312"/>
          <w:sz w:val="24"/>
          <w:szCs w:val="24"/>
        </w:rPr>
        <w:t>课程内容设计表</w:t>
      </w:r>
    </w:p>
    <w:tbl>
      <w:tblPr>
        <w:tblStyle w:val="15"/>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99"/>
        <w:gridCol w:w="1360"/>
        <w:gridCol w:w="3326"/>
        <w:gridCol w:w="2381"/>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宋体" w:eastAsia="黑体" w:cs="黑体"/>
                <w:kern w:val="0"/>
                <w:sz w:val="21"/>
                <w:szCs w:val="21"/>
                <w:vertAlign w:val="baseline"/>
                <w:lang w:val="en-US"/>
              </w:rPr>
            </w:pPr>
            <w:r>
              <w:rPr>
                <w:rFonts w:hint="eastAsia" w:ascii="黑体" w:hAnsi="宋体" w:eastAsia="黑体" w:cs="黑体"/>
                <w:kern w:val="0"/>
                <w:sz w:val="21"/>
                <w:szCs w:val="21"/>
                <w:vertAlign w:val="baseline"/>
                <w:lang w:val="en-US" w:eastAsia="zh-CN" w:bidi="ar"/>
              </w:rPr>
              <w:t>序号</w:t>
            </w:r>
          </w:p>
        </w:tc>
        <w:tc>
          <w:tcPr>
            <w:tcW w:w="75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宋体" w:eastAsia="黑体" w:cs="黑体"/>
                <w:kern w:val="0"/>
                <w:sz w:val="21"/>
                <w:szCs w:val="21"/>
                <w:vertAlign w:val="baseline"/>
                <w:lang w:val="en-US"/>
              </w:rPr>
            </w:pPr>
            <w:r>
              <w:rPr>
                <w:rFonts w:hint="eastAsia" w:ascii="黑体" w:hAnsi="宋体" w:eastAsia="黑体" w:cs="黑体"/>
                <w:kern w:val="0"/>
                <w:sz w:val="21"/>
                <w:szCs w:val="21"/>
                <w:vertAlign w:val="baseline"/>
                <w:lang w:val="en-US" w:eastAsia="zh-CN" w:bidi="ar"/>
              </w:rPr>
              <w:t>教学项目</w:t>
            </w:r>
          </w:p>
        </w:tc>
        <w:tc>
          <w:tcPr>
            <w:tcW w:w="185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firstLine="420" w:firstLineChars="200"/>
              <w:jc w:val="both"/>
              <w:textAlignment w:val="baseline"/>
              <w:rPr>
                <w:rFonts w:hint="eastAsia" w:ascii="黑体" w:hAnsi="宋体" w:eastAsia="黑体" w:cs="黑体"/>
                <w:kern w:val="0"/>
                <w:sz w:val="21"/>
                <w:szCs w:val="21"/>
                <w:vertAlign w:val="baseline"/>
                <w:lang w:val="en-US"/>
              </w:rPr>
            </w:pPr>
            <w:r>
              <w:rPr>
                <w:rFonts w:hint="default" w:ascii="黑体" w:hAnsi="宋体" w:eastAsia="黑体" w:cs="黑体"/>
                <w:kern w:val="0"/>
                <w:sz w:val="21"/>
                <w:szCs w:val="21"/>
                <w:vertAlign w:val="baseline"/>
                <w:lang w:eastAsia="zh-CN" w:bidi="ar"/>
              </w:rPr>
              <w:t>教学</w:t>
            </w:r>
            <w:r>
              <w:rPr>
                <w:rFonts w:hint="eastAsia" w:ascii="黑体" w:hAnsi="宋体" w:eastAsia="黑体" w:cs="黑体"/>
                <w:kern w:val="0"/>
                <w:sz w:val="21"/>
                <w:szCs w:val="21"/>
                <w:vertAlign w:val="baseline"/>
                <w:lang w:val="en-US" w:eastAsia="zh-CN" w:bidi="ar"/>
              </w:rPr>
              <w:t>内容与教学要求</w:t>
            </w:r>
          </w:p>
        </w:tc>
        <w:tc>
          <w:tcPr>
            <w:tcW w:w="13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宋体" w:eastAsia="黑体" w:cs="黑体"/>
                <w:kern w:val="0"/>
                <w:sz w:val="21"/>
                <w:szCs w:val="21"/>
                <w:vertAlign w:val="baseline"/>
                <w:lang w:val="en-US"/>
              </w:rPr>
            </w:pPr>
            <w:r>
              <w:rPr>
                <w:rFonts w:hint="eastAsia" w:ascii="黑体" w:hAnsi="宋体" w:eastAsia="黑体" w:cs="黑体"/>
                <w:kern w:val="0"/>
                <w:sz w:val="21"/>
                <w:szCs w:val="21"/>
                <w:vertAlign w:val="baseline"/>
                <w:lang w:val="en-US" w:eastAsia="zh-CN" w:bidi="ar"/>
              </w:rPr>
              <w:t>教学活动设计建议</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宋体" w:eastAsia="黑体" w:cs="黑体"/>
                <w:kern w:val="0"/>
                <w:sz w:val="21"/>
                <w:szCs w:val="21"/>
                <w:vertAlign w:val="baseline"/>
                <w:lang w:val="en-US"/>
              </w:rPr>
            </w:pPr>
            <w:r>
              <w:rPr>
                <w:rFonts w:hint="eastAsia" w:ascii="黑体" w:hAnsi="宋体" w:eastAsia="黑体" w:cs="黑体"/>
                <w:kern w:val="0"/>
                <w:sz w:val="21"/>
                <w:szCs w:val="21"/>
                <w:vertAlign w:val="baseline"/>
                <w:lang w:val="en-US" w:eastAsia="zh-CN" w:bidi="ar"/>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40" w:hRule="atLeast"/>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w:t>
            </w:r>
          </w:p>
        </w:tc>
        <w:tc>
          <w:tcPr>
            <w:tcW w:w="7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rPr>
            </w:pPr>
            <w:r>
              <w:rPr>
                <w:rFonts w:hint="eastAsia" w:ascii="仿宋_GB2312" w:hAnsi="仿宋_GB2312" w:eastAsia="仿宋_GB2312" w:cs="仿宋_GB2312"/>
                <w:b w:val="0"/>
                <w:bCs w:val="0"/>
                <w:kern w:val="0"/>
                <w:sz w:val="21"/>
                <w:szCs w:val="21"/>
                <w:vertAlign w:val="baseline"/>
              </w:rPr>
              <w:t>认识税收与</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rPr>
              <w:t>税收制度</w:t>
            </w:r>
          </w:p>
        </w:tc>
        <w:tc>
          <w:tcPr>
            <w:tcW w:w="1854" w:type="pct"/>
            <w:tcBorders>
              <w:top w:val="single" w:color="auto" w:sz="4" w:space="0"/>
              <w:left w:val="single" w:color="auto" w:sz="4" w:space="0"/>
              <w:bottom w:val="single" w:color="auto" w:sz="4" w:space="0"/>
              <w:right w:val="single" w:color="auto" w:sz="4" w:space="0"/>
            </w:tcBorders>
            <w:shd w:val="clear" w:color="auto" w:fill="auto"/>
            <w:vAlign w:val="top"/>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rPr>
            </w:pPr>
            <w:r>
              <w:rPr>
                <w:rFonts w:hint="default" w:ascii="仿宋_GB2312" w:hAnsi="仿宋_GB2312" w:eastAsia="仿宋_GB2312" w:cs="仿宋_GB2312"/>
                <w:b w:val="0"/>
                <w:bCs w:val="0"/>
                <w:kern w:val="0"/>
                <w:sz w:val="21"/>
                <w:szCs w:val="21"/>
                <w:vertAlign w:val="baseline"/>
              </w:rPr>
              <w:t>教学内容：</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rPr>
              <w:t>1.</w:t>
            </w:r>
            <w:r>
              <w:rPr>
                <w:rFonts w:hint="eastAsia" w:ascii="仿宋_GB2312" w:hAnsi="仿宋_GB2312" w:eastAsia="仿宋_GB2312" w:cs="仿宋_GB2312"/>
                <w:b w:val="0"/>
                <w:bCs w:val="0"/>
                <w:kern w:val="0"/>
                <w:sz w:val="21"/>
                <w:szCs w:val="21"/>
                <w:vertAlign w:val="baseline"/>
                <w:lang w:val="en-US"/>
              </w:rPr>
              <w:t>税收的基本知识和原理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rPr>
            </w:pPr>
            <w:r>
              <w:rPr>
                <w:rFonts w:hint="default" w:ascii="仿宋_GB2312" w:hAnsi="仿宋_GB2312" w:eastAsia="仿宋_GB2312" w:cs="仿宋_GB2312"/>
                <w:b w:val="0"/>
                <w:bCs w:val="0"/>
                <w:kern w:val="0"/>
                <w:sz w:val="21"/>
                <w:szCs w:val="21"/>
                <w:vertAlign w:val="baseline"/>
              </w:rPr>
              <w:t>2.</w:t>
            </w:r>
            <w:r>
              <w:rPr>
                <w:rFonts w:hint="eastAsia" w:ascii="仿宋_GB2312" w:hAnsi="仿宋_GB2312" w:eastAsia="仿宋_GB2312" w:cs="仿宋_GB2312"/>
                <w:b w:val="0"/>
                <w:bCs w:val="0"/>
                <w:kern w:val="0"/>
                <w:sz w:val="21"/>
                <w:szCs w:val="21"/>
                <w:vertAlign w:val="baseline"/>
                <w:lang w:val="en-US"/>
              </w:rPr>
              <w:t>涉税问题</w:t>
            </w:r>
            <w:r>
              <w:rPr>
                <w:rFonts w:hint="eastAsia" w:ascii="仿宋_GB2312" w:hAnsi="仿宋_GB2312" w:eastAsia="仿宋_GB2312" w:cs="仿宋_GB2312"/>
                <w:b w:val="0"/>
                <w:bCs w:val="0"/>
                <w:kern w:val="0"/>
                <w:sz w:val="21"/>
                <w:szCs w:val="21"/>
                <w:vertAlign w:val="baseline"/>
              </w:rPr>
              <w:t>分析</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default" w:ascii="仿宋_GB2312" w:hAnsi="仿宋_GB2312" w:eastAsia="仿宋_GB2312" w:cs="仿宋_GB2312"/>
                <w:b w:val="0"/>
                <w:bCs w:val="0"/>
                <w:kern w:val="0"/>
                <w:sz w:val="21"/>
                <w:szCs w:val="21"/>
                <w:vertAlign w:val="baseline"/>
              </w:rPr>
            </w:pPr>
            <w:r>
              <w:rPr>
                <w:rFonts w:hint="default" w:ascii="仿宋_GB2312" w:hAnsi="仿宋_GB2312" w:eastAsia="仿宋_GB2312" w:cs="仿宋_GB2312"/>
                <w:b w:val="0"/>
                <w:bCs w:val="0"/>
                <w:kern w:val="0"/>
                <w:sz w:val="21"/>
                <w:szCs w:val="21"/>
                <w:vertAlign w:val="baseline"/>
              </w:rPr>
              <w:t>教学要求：</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w:t>
            </w:r>
            <w:r>
              <w:rPr>
                <w:rFonts w:hint="eastAsia" w:ascii="仿宋_GB2312" w:hAnsi="仿宋_GB2312" w:eastAsia="仿宋_GB2312" w:cs="仿宋_GB2312"/>
                <w:b w:val="0"/>
                <w:bCs w:val="0"/>
                <w:kern w:val="0"/>
                <w:sz w:val="21"/>
                <w:szCs w:val="21"/>
                <w:vertAlign w:val="baseline"/>
              </w:rPr>
              <w:t>能够理解税收的基本知识和原理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w:t>
            </w:r>
            <w:r>
              <w:rPr>
                <w:rFonts w:hint="eastAsia" w:ascii="仿宋_GB2312" w:hAnsi="仿宋_GB2312" w:eastAsia="仿宋_GB2312" w:cs="仿宋_GB2312"/>
                <w:b w:val="0"/>
                <w:bCs w:val="0"/>
                <w:kern w:val="0"/>
                <w:sz w:val="21"/>
                <w:szCs w:val="21"/>
                <w:vertAlign w:val="baseline"/>
              </w:rPr>
              <w:t>能够初步分析和解决涉税问题</w:t>
            </w:r>
          </w:p>
        </w:tc>
        <w:tc>
          <w:tcPr>
            <w:tcW w:w="1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w:t>
            </w:r>
            <w:r>
              <w:rPr>
                <w:rFonts w:hint="eastAsia" w:ascii="仿宋_GB2312" w:hAnsi="仿宋_GB2312" w:eastAsia="仿宋_GB2312" w:cs="仿宋_GB2312"/>
                <w:b w:val="0"/>
                <w:bCs w:val="0"/>
                <w:kern w:val="0"/>
                <w:sz w:val="21"/>
                <w:szCs w:val="21"/>
                <w:vertAlign w:val="baseline"/>
              </w:rPr>
              <w:t>使用多媒体展示税收与税制的相关知识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w:t>
            </w:r>
            <w:r>
              <w:rPr>
                <w:rFonts w:hint="eastAsia" w:ascii="仿宋_GB2312" w:hAnsi="仿宋_GB2312" w:eastAsia="仿宋_GB2312" w:cs="仿宋_GB2312"/>
                <w:b w:val="0"/>
                <w:bCs w:val="0"/>
                <w:kern w:val="0"/>
                <w:sz w:val="21"/>
                <w:szCs w:val="21"/>
                <w:vertAlign w:val="baseline"/>
              </w:rPr>
              <w:t>通过播放视频、案例分析和讲授等方式，让学生理解掌握税收与税制的基本知识和原理</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65" w:hRule="atLeast"/>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w:t>
            </w:r>
          </w:p>
        </w:tc>
        <w:tc>
          <w:tcPr>
            <w:tcW w:w="7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企业纳税工作流程</w:t>
            </w:r>
          </w:p>
        </w:tc>
        <w:tc>
          <w:tcPr>
            <w:tcW w:w="1854" w:type="pct"/>
            <w:tcBorders>
              <w:top w:val="single" w:color="auto" w:sz="4" w:space="0"/>
              <w:left w:val="single" w:color="auto" w:sz="4" w:space="0"/>
              <w:bottom w:val="single" w:color="auto" w:sz="4" w:space="0"/>
              <w:right w:val="single" w:color="auto" w:sz="4" w:space="0"/>
            </w:tcBorders>
            <w:shd w:val="clear" w:color="auto" w:fill="auto"/>
            <w:vAlign w:val="top"/>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教学内容：</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1.</w:t>
            </w:r>
            <w:r>
              <w:rPr>
                <w:rFonts w:hint="eastAsia" w:ascii="仿宋_GB2312" w:hAnsi="仿宋_GB2312" w:eastAsia="仿宋_GB2312" w:cs="仿宋_GB2312"/>
                <w:b w:val="0"/>
                <w:bCs w:val="0"/>
                <w:kern w:val="0"/>
                <w:sz w:val="21"/>
                <w:szCs w:val="21"/>
                <w:vertAlign w:val="baseline"/>
                <w:lang w:val="en-US"/>
              </w:rPr>
              <w:t>企业纳税工作流程</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2.</w:t>
            </w:r>
            <w:r>
              <w:rPr>
                <w:rFonts w:hint="eastAsia" w:ascii="仿宋_GB2312" w:hAnsi="仿宋_GB2312" w:eastAsia="仿宋_GB2312" w:cs="仿宋_GB2312"/>
                <w:b w:val="0"/>
                <w:bCs w:val="0"/>
                <w:kern w:val="0"/>
                <w:sz w:val="21"/>
                <w:szCs w:val="21"/>
                <w:vertAlign w:val="baseline"/>
                <w:lang w:val="en-US"/>
              </w:rPr>
              <w:t>税务登记的各类文书</w:t>
            </w:r>
            <w:r>
              <w:rPr>
                <w:rFonts w:hint="default" w:ascii="仿宋_GB2312" w:hAnsi="仿宋_GB2312" w:eastAsia="仿宋_GB2312" w:cs="仿宋_GB2312"/>
                <w:b w:val="0"/>
                <w:bCs w:val="0"/>
                <w:kern w:val="0"/>
                <w:sz w:val="21"/>
                <w:szCs w:val="21"/>
                <w:vertAlign w:val="baseline"/>
                <w:lang w:val="en-US"/>
              </w:rPr>
              <w:t>样式</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教学要求：</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1.能够填写税务登记的各类文书</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2.能够办理各类税务登记</w:t>
            </w:r>
          </w:p>
        </w:tc>
        <w:tc>
          <w:tcPr>
            <w:tcW w:w="1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1.使用多媒体展示企业纳税工作流程和相关知识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2.使用教学案例，引导学生填写税务登记的各类文书</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20" w:hRule="atLeast"/>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3</w:t>
            </w:r>
          </w:p>
        </w:tc>
        <w:tc>
          <w:tcPr>
            <w:tcW w:w="7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增值税纳税税额计算</w:t>
            </w:r>
          </w:p>
        </w:tc>
        <w:tc>
          <w:tcPr>
            <w:tcW w:w="1854" w:type="pct"/>
            <w:tcBorders>
              <w:top w:val="single" w:color="auto" w:sz="4" w:space="0"/>
              <w:left w:val="single" w:color="auto" w:sz="4" w:space="0"/>
              <w:bottom w:val="single" w:color="auto" w:sz="4" w:space="0"/>
              <w:right w:val="single" w:color="auto" w:sz="4" w:space="0"/>
            </w:tcBorders>
            <w:shd w:val="clear" w:color="auto" w:fill="auto"/>
            <w:vAlign w:val="top"/>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教学内容：</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1.</w:t>
            </w:r>
            <w:r>
              <w:rPr>
                <w:rFonts w:hint="eastAsia" w:ascii="仿宋_GB2312" w:hAnsi="仿宋_GB2312" w:eastAsia="仿宋_GB2312" w:cs="仿宋_GB2312"/>
                <w:b w:val="0"/>
                <w:bCs w:val="0"/>
                <w:kern w:val="0"/>
                <w:sz w:val="21"/>
                <w:szCs w:val="21"/>
                <w:vertAlign w:val="baseline"/>
                <w:lang w:val="en-US"/>
              </w:rPr>
              <w:t>增值税纳税申报相关知识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2.</w:t>
            </w:r>
            <w:r>
              <w:rPr>
                <w:rFonts w:hint="eastAsia" w:ascii="仿宋_GB2312" w:hAnsi="仿宋_GB2312" w:eastAsia="仿宋_GB2312" w:cs="仿宋_GB2312"/>
                <w:b w:val="0"/>
                <w:bCs w:val="0"/>
                <w:kern w:val="0"/>
                <w:sz w:val="21"/>
                <w:szCs w:val="21"/>
                <w:vertAlign w:val="baseline"/>
                <w:lang w:val="en-US"/>
              </w:rPr>
              <w:t>增值税税额</w:t>
            </w:r>
            <w:r>
              <w:rPr>
                <w:rFonts w:hint="default" w:ascii="仿宋_GB2312" w:hAnsi="仿宋_GB2312" w:eastAsia="仿宋_GB2312" w:cs="仿宋_GB2312"/>
                <w:b w:val="0"/>
                <w:bCs w:val="0"/>
                <w:kern w:val="0"/>
                <w:sz w:val="21"/>
                <w:szCs w:val="21"/>
                <w:vertAlign w:val="baseline"/>
                <w:lang w:val="en-US"/>
              </w:rPr>
              <w:t>的计算方法</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教学要求：</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1.能够判定增值税的应税行为</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2.能够熟练计算增值税税额</w:t>
            </w:r>
          </w:p>
        </w:tc>
        <w:tc>
          <w:tcPr>
            <w:tcW w:w="1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1.使用多媒体展示增值税纳税申报相关知识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2.使用教学案例，引导学生计算增值税税额，了解报税流程</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18</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0" w:hRule="atLeast"/>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4</w:t>
            </w:r>
          </w:p>
        </w:tc>
        <w:tc>
          <w:tcPr>
            <w:tcW w:w="7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消费税纳税税额计算</w:t>
            </w:r>
          </w:p>
        </w:tc>
        <w:tc>
          <w:tcPr>
            <w:tcW w:w="1854" w:type="pct"/>
            <w:tcBorders>
              <w:top w:val="single" w:color="auto" w:sz="4" w:space="0"/>
              <w:left w:val="single" w:color="auto" w:sz="4" w:space="0"/>
              <w:bottom w:val="single" w:color="auto" w:sz="4" w:space="0"/>
              <w:right w:val="single" w:color="auto" w:sz="4" w:space="0"/>
            </w:tcBorders>
            <w:shd w:val="clear" w:color="auto" w:fill="auto"/>
            <w:vAlign w:val="top"/>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教学内容：</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1.消费税的相关知识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2.消费税税额的计算方法</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教学要求：</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1.能够正确判定消费税的应税行为</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2.能够熟练计算消费税税额</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3.能够独立办理消费税报税工作</w:t>
            </w:r>
          </w:p>
        </w:tc>
        <w:tc>
          <w:tcPr>
            <w:tcW w:w="1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1.使用多媒体展示消费税的相关知识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2.使用教学案例，引导学生计算消费税税额，了解报税流程</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0" w:hRule="atLeast"/>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5</w:t>
            </w:r>
          </w:p>
        </w:tc>
        <w:tc>
          <w:tcPr>
            <w:tcW w:w="7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城市维护建设税和教育费附加纳税税额计算</w:t>
            </w:r>
          </w:p>
        </w:tc>
        <w:tc>
          <w:tcPr>
            <w:tcW w:w="1854" w:type="pct"/>
            <w:tcBorders>
              <w:top w:val="single" w:color="auto" w:sz="4" w:space="0"/>
              <w:left w:val="single" w:color="auto" w:sz="4" w:space="0"/>
              <w:bottom w:val="single" w:color="auto" w:sz="4" w:space="0"/>
              <w:right w:val="single" w:color="auto" w:sz="4" w:space="0"/>
            </w:tcBorders>
            <w:shd w:val="clear" w:color="auto" w:fill="auto"/>
            <w:vAlign w:val="top"/>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教学内容：</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1.</w:t>
            </w:r>
            <w:r>
              <w:rPr>
                <w:rFonts w:hint="eastAsia" w:ascii="仿宋_GB2312" w:hAnsi="仿宋_GB2312" w:eastAsia="仿宋_GB2312" w:cs="仿宋_GB2312"/>
                <w:b w:val="0"/>
                <w:bCs w:val="0"/>
                <w:kern w:val="0"/>
                <w:sz w:val="21"/>
                <w:szCs w:val="21"/>
                <w:vertAlign w:val="baseline"/>
                <w:lang w:val="en-US"/>
              </w:rPr>
              <w:t>城建税与教育费附加的相关知识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2.相关税种的计算方法</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教学要求：</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1.能够正确判定相关应税行为</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2.能够熟练计算相关应纳税额</w:t>
            </w:r>
          </w:p>
        </w:tc>
        <w:tc>
          <w:tcPr>
            <w:tcW w:w="1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1.使用多媒体展示城建税与教育费附加的相关知识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2.使用教学案例，指导学生计算相关税，了解报税流程</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0" w:hRule="atLeast"/>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6</w:t>
            </w:r>
          </w:p>
        </w:tc>
        <w:tc>
          <w:tcPr>
            <w:tcW w:w="7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企业所得税税额计算</w:t>
            </w:r>
          </w:p>
        </w:tc>
        <w:tc>
          <w:tcPr>
            <w:tcW w:w="1854" w:type="pct"/>
            <w:tcBorders>
              <w:top w:val="single" w:color="auto" w:sz="4" w:space="0"/>
              <w:left w:val="single" w:color="auto" w:sz="4" w:space="0"/>
              <w:bottom w:val="single" w:color="auto" w:sz="4" w:space="0"/>
              <w:right w:val="single" w:color="auto" w:sz="4" w:space="0"/>
            </w:tcBorders>
            <w:shd w:val="clear" w:color="auto" w:fill="auto"/>
            <w:vAlign w:val="top"/>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教学内容：</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1.</w:t>
            </w:r>
            <w:r>
              <w:rPr>
                <w:rFonts w:hint="eastAsia" w:ascii="仿宋_GB2312" w:hAnsi="仿宋_GB2312" w:eastAsia="仿宋_GB2312" w:cs="仿宋_GB2312"/>
                <w:b w:val="0"/>
                <w:bCs w:val="0"/>
                <w:kern w:val="0"/>
                <w:sz w:val="21"/>
                <w:szCs w:val="21"/>
                <w:vertAlign w:val="baseline"/>
                <w:lang w:val="en-US"/>
              </w:rPr>
              <w:t>企业所得税的相关知识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2.</w:t>
            </w:r>
            <w:r>
              <w:rPr>
                <w:rFonts w:hint="eastAsia" w:ascii="仿宋_GB2312" w:hAnsi="仿宋_GB2312" w:eastAsia="仿宋_GB2312" w:cs="仿宋_GB2312"/>
                <w:b w:val="0"/>
                <w:bCs w:val="0"/>
                <w:kern w:val="0"/>
                <w:sz w:val="21"/>
                <w:szCs w:val="21"/>
                <w:vertAlign w:val="baseline"/>
                <w:lang w:val="en-US"/>
              </w:rPr>
              <w:t>企业所得税税额</w:t>
            </w:r>
            <w:r>
              <w:rPr>
                <w:rFonts w:hint="default" w:ascii="仿宋_GB2312" w:hAnsi="仿宋_GB2312" w:eastAsia="仿宋_GB2312" w:cs="仿宋_GB2312"/>
                <w:b w:val="0"/>
                <w:bCs w:val="0"/>
                <w:kern w:val="0"/>
                <w:sz w:val="21"/>
                <w:szCs w:val="21"/>
                <w:vertAlign w:val="baseline"/>
                <w:lang w:val="en-US"/>
              </w:rPr>
              <w:t>的计算方法</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教学要求：</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1.能够判定企业所得税的应税行为</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2.能够熟练计算企业所得税税额</w:t>
            </w:r>
          </w:p>
        </w:tc>
        <w:tc>
          <w:tcPr>
            <w:tcW w:w="1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1.使用多媒体展示企业所得税的相关知识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2.使用教学案例，指导学生计算企业所得税税额，了解报税流程</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7</w:t>
            </w:r>
          </w:p>
        </w:tc>
        <w:tc>
          <w:tcPr>
            <w:tcW w:w="7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个人所得税税额计算</w:t>
            </w:r>
          </w:p>
        </w:tc>
        <w:tc>
          <w:tcPr>
            <w:tcW w:w="1854" w:type="pct"/>
            <w:tcBorders>
              <w:top w:val="single" w:color="auto" w:sz="4" w:space="0"/>
              <w:left w:val="single" w:color="auto" w:sz="4" w:space="0"/>
              <w:bottom w:val="single" w:color="auto" w:sz="4" w:space="0"/>
              <w:right w:val="single" w:color="auto" w:sz="4" w:space="0"/>
            </w:tcBorders>
            <w:shd w:val="clear" w:color="auto" w:fill="auto"/>
            <w:vAlign w:val="top"/>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教学内容：</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1.</w:t>
            </w:r>
            <w:r>
              <w:rPr>
                <w:rFonts w:hint="eastAsia" w:ascii="仿宋_GB2312" w:hAnsi="仿宋_GB2312" w:eastAsia="仿宋_GB2312" w:cs="仿宋_GB2312"/>
                <w:b w:val="0"/>
                <w:bCs w:val="0"/>
                <w:kern w:val="0"/>
                <w:sz w:val="21"/>
                <w:szCs w:val="21"/>
                <w:vertAlign w:val="baseline"/>
                <w:lang w:val="en-US"/>
              </w:rPr>
              <w:t>个人所得税的相关知识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2.</w:t>
            </w:r>
            <w:r>
              <w:rPr>
                <w:rFonts w:hint="eastAsia" w:ascii="仿宋_GB2312" w:hAnsi="仿宋_GB2312" w:eastAsia="仿宋_GB2312" w:cs="仿宋_GB2312"/>
                <w:b w:val="0"/>
                <w:bCs w:val="0"/>
                <w:kern w:val="0"/>
                <w:sz w:val="21"/>
                <w:szCs w:val="21"/>
                <w:vertAlign w:val="baseline"/>
                <w:lang w:val="en-US"/>
              </w:rPr>
              <w:t>个人所得税税额</w:t>
            </w:r>
            <w:r>
              <w:rPr>
                <w:rFonts w:hint="default" w:ascii="仿宋_GB2312" w:hAnsi="仿宋_GB2312" w:eastAsia="仿宋_GB2312" w:cs="仿宋_GB2312"/>
                <w:b w:val="0"/>
                <w:bCs w:val="0"/>
                <w:kern w:val="0"/>
                <w:sz w:val="21"/>
                <w:szCs w:val="21"/>
                <w:vertAlign w:val="baseline"/>
                <w:lang w:val="en-US"/>
              </w:rPr>
              <w:t>的计算方法</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default" w:ascii="仿宋_GB2312" w:hAnsi="仿宋_GB2312" w:eastAsia="仿宋_GB2312" w:cs="仿宋_GB2312"/>
                <w:b w:val="0"/>
                <w:bCs w:val="0"/>
                <w:kern w:val="0"/>
                <w:sz w:val="21"/>
                <w:szCs w:val="21"/>
                <w:vertAlign w:val="baseline"/>
                <w:lang w:val="en-US"/>
              </w:rPr>
            </w:pPr>
            <w:r>
              <w:rPr>
                <w:rFonts w:hint="default" w:ascii="仿宋_GB2312" w:hAnsi="仿宋_GB2312" w:eastAsia="仿宋_GB2312" w:cs="仿宋_GB2312"/>
                <w:b w:val="0"/>
                <w:bCs w:val="0"/>
                <w:kern w:val="0"/>
                <w:sz w:val="21"/>
                <w:szCs w:val="21"/>
                <w:vertAlign w:val="baseline"/>
                <w:lang w:val="en-US"/>
              </w:rPr>
              <w:t>教学要求：</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1.能够判定个人所得税的应税行为</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2.能够熟练计算个人所得税税额</w:t>
            </w:r>
          </w:p>
        </w:tc>
        <w:tc>
          <w:tcPr>
            <w:tcW w:w="1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1.使用多媒体展示个人所得税的相关知识</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2.使用教学案例，指导学生计算个人所得税税额，了解报税流程</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38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kern w:val="0"/>
                <w:vertAlign w:val="baseline"/>
                <w:lang w:val="en-US"/>
              </w:rPr>
            </w:pPr>
            <w:r>
              <w:rPr>
                <w:rFonts w:hint="eastAsia" w:ascii="仿宋_GB2312" w:hAnsi="仿宋_GB2312" w:eastAsia="仿宋_GB2312" w:cs="仿宋_GB2312"/>
                <w:kern w:val="0"/>
                <w:vertAlign w:val="baseline"/>
              </w:rPr>
              <w:t>合计</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center"/>
              <w:textAlignment w:val="baseline"/>
              <w:rPr>
                <w:rFonts w:hint="eastAsia" w:ascii="仿宋_GB2312" w:hAnsi="仿宋_GB2312" w:eastAsia="仿宋_GB2312" w:cs="仿宋_GB2312"/>
                <w:b w:val="0"/>
                <w:bCs w:val="0"/>
                <w:kern w:val="0"/>
                <w:sz w:val="21"/>
                <w:szCs w:val="21"/>
                <w:vertAlign w:val="baseline"/>
                <w:lang w:val="en-US"/>
              </w:rPr>
            </w:pPr>
            <w:r>
              <w:rPr>
                <w:rFonts w:hint="eastAsia" w:ascii="仿宋_GB2312" w:hAnsi="仿宋_GB2312" w:eastAsia="仿宋_GB2312" w:cs="仿宋_GB2312"/>
                <w:b w:val="0"/>
                <w:bCs w:val="0"/>
                <w:kern w:val="0"/>
                <w:sz w:val="21"/>
                <w:szCs w:val="21"/>
                <w:vertAlign w:val="baseline"/>
                <w:lang w:val="en-US"/>
              </w:rPr>
              <w:t>72</w:t>
            </w:r>
          </w:p>
        </w:tc>
      </w:tr>
    </w:tbl>
    <w:p>
      <w:pPr>
        <w:keepNext w:val="0"/>
        <w:keepLines w:val="0"/>
        <w:widowControl w:val="0"/>
        <w:suppressLineNumbers w:val="0"/>
        <w:autoSpaceDE w:val="0"/>
        <w:autoSpaceDN/>
        <w:adjustRightInd w:val="0"/>
        <w:snapToGrid w:val="0"/>
        <w:spacing w:before="0" w:beforeAutospacing="0" w:after="0" w:afterAutospacing="0" w:line="580" w:lineRule="exact"/>
        <w:ind w:left="0" w:right="0" w:firstLine="640" w:firstLineChars="200"/>
        <w:jc w:val="both"/>
        <w:textAlignment w:val="baseline"/>
        <w:rPr>
          <w:rFonts w:hint="eastAsia" w:ascii="楷体" w:hAnsi="楷体" w:eastAsia="楷体" w:cs="楷体"/>
          <w:kern w:val="2"/>
          <w:sz w:val="32"/>
          <w:szCs w:val="32"/>
          <w:vertAlign w:val="baseline"/>
          <w:lang w:val="en-US" w:eastAsia="zh-CN" w:bidi="ar"/>
        </w:rPr>
      </w:pPr>
    </w:p>
    <w:p>
      <w:pPr>
        <w:keepNext w:val="0"/>
        <w:keepLines w:val="0"/>
        <w:widowControl w:val="0"/>
        <w:suppressLineNumbers w:val="0"/>
        <w:autoSpaceDE w:val="0"/>
        <w:autoSpaceDN/>
        <w:adjustRightInd w:val="0"/>
        <w:snapToGrid w:val="0"/>
        <w:spacing w:before="0" w:beforeAutospacing="0" w:after="0" w:afterAutospacing="0" w:line="580" w:lineRule="exact"/>
        <w:ind w:left="0" w:right="0" w:firstLine="640" w:firstLineChars="200"/>
        <w:jc w:val="both"/>
        <w:textAlignment w:val="baseline"/>
        <w:rPr>
          <w:rFonts w:hint="eastAsia" w:ascii="楷体" w:hAnsi="楷体" w:eastAsia="楷体" w:cs="楷体"/>
          <w:sz w:val="32"/>
          <w:szCs w:val="32"/>
          <w:vertAlign w:val="baseline"/>
          <w:lang w:val="en-US"/>
        </w:rPr>
      </w:pPr>
      <w:r>
        <w:rPr>
          <w:rFonts w:hint="eastAsia" w:ascii="楷体" w:hAnsi="楷体" w:eastAsia="楷体" w:cs="楷体"/>
          <w:kern w:val="2"/>
          <w:sz w:val="32"/>
          <w:szCs w:val="32"/>
          <w:vertAlign w:val="baseline"/>
          <w:lang w:val="en-US" w:eastAsia="zh-CN" w:bidi="ar"/>
        </w:rPr>
        <w:t>（六）实施建议</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vertAlign w:val="baseline"/>
          <w:lang w:val="en-US"/>
        </w:rPr>
      </w:pPr>
      <w:r>
        <w:rPr>
          <w:rFonts w:hint="eastAsia" w:ascii="仿宋_GB2312" w:hAnsi="仿宋" w:eastAsia="仿宋_GB2312" w:cs="仿宋"/>
          <w:sz w:val="32"/>
          <w:szCs w:val="32"/>
          <w:vertAlign w:val="baseline"/>
          <w:lang w:val="en-US"/>
        </w:rPr>
        <w:t>1.</w:t>
      </w:r>
      <w:r>
        <w:rPr>
          <w:rFonts w:hint="eastAsia" w:ascii="仿宋_GB2312" w:hAnsi="仿宋" w:eastAsia="仿宋_GB2312" w:cs="仿宋"/>
          <w:sz w:val="32"/>
          <w:szCs w:val="32"/>
          <w:vertAlign w:val="baseline"/>
          <w:lang w:eastAsia="zh-CN"/>
        </w:rPr>
        <w:t>教学方法</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vertAlign w:val="baseline"/>
          <w:lang w:val="en-US"/>
        </w:rPr>
      </w:pPr>
      <w:r>
        <w:rPr>
          <w:rFonts w:hint="eastAsia" w:ascii="仿宋_GB2312" w:hAnsi="仿宋" w:eastAsia="仿宋_GB2312" w:cs="仿宋"/>
          <w:sz w:val="32"/>
          <w:szCs w:val="32"/>
          <w:vertAlign w:val="baseline"/>
          <w:lang w:eastAsia="zh-CN"/>
        </w:rPr>
        <w:t>在教学过程中，结合课程内容，采用多种教学方法，突出学生主体地位，增强学生对知识的把握能力，提高学生的职业能力。</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vertAlign w:val="baseline"/>
          <w:lang w:val="en-US"/>
        </w:rPr>
      </w:pPr>
      <w:r>
        <w:rPr>
          <w:rFonts w:hint="eastAsia" w:ascii="仿宋_GB2312" w:hAnsi="仿宋" w:eastAsia="仿宋_GB2312" w:cs="仿宋"/>
          <w:sz w:val="32"/>
          <w:szCs w:val="32"/>
          <w:vertAlign w:val="baseline"/>
          <w:lang w:eastAsia="zh-CN"/>
        </w:rPr>
        <w:t>（</w:t>
      </w:r>
      <w:r>
        <w:rPr>
          <w:rFonts w:hint="eastAsia" w:ascii="仿宋_GB2312" w:hAnsi="仿宋" w:eastAsia="仿宋_GB2312" w:cs="仿宋"/>
          <w:sz w:val="32"/>
          <w:szCs w:val="32"/>
          <w:vertAlign w:val="baseline"/>
          <w:lang w:val="en-US"/>
        </w:rPr>
        <w:t>1</w:t>
      </w:r>
      <w:r>
        <w:rPr>
          <w:rFonts w:hint="eastAsia" w:ascii="仿宋_GB2312" w:hAnsi="仿宋" w:eastAsia="仿宋_GB2312" w:cs="仿宋"/>
          <w:sz w:val="32"/>
          <w:szCs w:val="32"/>
          <w:vertAlign w:val="baseline"/>
          <w:lang w:eastAsia="zh-CN"/>
        </w:rPr>
        <w:t>）课堂讲授法。这是进行教学最基本的一种方法，教师采取课堂讲授的形式，讲解税收与税收制度的基本知识和原理，以及各学习项目的重点和难点，帮助学生扎实学习本课程。</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vertAlign w:val="baseline"/>
          <w:lang w:val="en-US"/>
        </w:rPr>
      </w:pPr>
      <w:r>
        <w:rPr>
          <w:rFonts w:hint="eastAsia" w:ascii="仿宋_GB2312" w:hAnsi="仿宋" w:eastAsia="仿宋_GB2312" w:cs="仿宋"/>
          <w:sz w:val="32"/>
          <w:szCs w:val="32"/>
          <w:vertAlign w:val="baseline"/>
          <w:lang w:eastAsia="zh-CN"/>
        </w:rPr>
        <w:t>（</w:t>
      </w:r>
      <w:r>
        <w:rPr>
          <w:rFonts w:hint="eastAsia" w:ascii="仿宋_GB2312" w:hAnsi="仿宋" w:eastAsia="仿宋_GB2312" w:cs="仿宋"/>
          <w:sz w:val="32"/>
          <w:szCs w:val="32"/>
          <w:vertAlign w:val="baseline"/>
          <w:lang w:val="en-US"/>
        </w:rPr>
        <w:t>2</w:t>
      </w:r>
      <w:r>
        <w:rPr>
          <w:rFonts w:hint="eastAsia" w:ascii="仿宋_GB2312" w:hAnsi="仿宋" w:eastAsia="仿宋_GB2312" w:cs="仿宋"/>
          <w:sz w:val="32"/>
          <w:szCs w:val="32"/>
          <w:vertAlign w:val="baseline"/>
          <w:lang w:eastAsia="zh-CN"/>
        </w:rPr>
        <w:t>）直观教学法。本课程在税务登记、各税种的报税流程等环节，通过教师演示、观看视频等直观的方法演示工作过程，进行操作示范，增强学生对企业涉税业务的处理能力。</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vertAlign w:val="baseline"/>
          <w:lang w:val="en-US"/>
        </w:rPr>
      </w:pPr>
      <w:r>
        <w:rPr>
          <w:rFonts w:hint="eastAsia" w:ascii="仿宋_GB2312" w:hAnsi="仿宋" w:eastAsia="仿宋_GB2312" w:cs="仿宋"/>
          <w:sz w:val="32"/>
          <w:szCs w:val="32"/>
          <w:vertAlign w:val="baseline"/>
          <w:lang w:eastAsia="zh-CN"/>
        </w:rPr>
        <w:t>（</w:t>
      </w:r>
      <w:r>
        <w:rPr>
          <w:rFonts w:hint="eastAsia" w:ascii="仿宋_GB2312" w:hAnsi="仿宋" w:eastAsia="仿宋_GB2312" w:cs="仿宋"/>
          <w:sz w:val="32"/>
          <w:szCs w:val="32"/>
          <w:vertAlign w:val="baseline"/>
          <w:lang w:val="en-US"/>
        </w:rPr>
        <w:t>3</w:t>
      </w:r>
      <w:r>
        <w:rPr>
          <w:rFonts w:hint="eastAsia" w:ascii="仿宋_GB2312" w:hAnsi="仿宋" w:eastAsia="仿宋_GB2312" w:cs="仿宋"/>
          <w:sz w:val="32"/>
          <w:szCs w:val="32"/>
          <w:vertAlign w:val="baseline"/>
          <w:lang w:eastAsia="zh-CN"/>
        </w:rPr>
        <w:t>）案例教学法。本课程在企业纳税工作流程、企业主要税种的税费计算等环节，通过企业实际案例讲解相关基本方法和技能，增强教学的真实感和指导性。</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vertAlign w:val="baseline"/>
          <w:lang w:val="en-US"/>
        </w:rPr>
      </w:pPr>
      <w:r>
        <w:rPr>
          <w:rFonts w:hint="eastAsia" w:ascii="仿宋_GB2312" w:hAnsi="仿宋" w:eastAsia="仿宋_GB2312" w:cs="仿宋"/>
          <w:sz w:val="32"/>
          <w:szCs w:val="32"/>
          <w:vertAlign w:val="baseline"/>
          <w:lang w:val="en-US"/>
        </w:rPr>
        <w:t>2.</w:t>
      </w:r>
      <w:r>
        <w:rPr>
          <w:rFonts w:hint="eastAsia" w:ascii="仿宋_GB2312" w:hAnsi="仿宋" w:eastAsia="仿宋_GB2312" w:cs="仿宋"/>
          <w:sz w:val="32"/>
          <w:szCs w:val="32"/>
          <w:vertAlign w:val="baseline"/>
          <w:lang w:eastAsia="zh-CN"/>
        </w:rPr>
        <w:t>学生考核评价方法</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vertAlign w:val="baseline"/>
          <w:lang w:val="en-US" w:eastAsia="zh-CN"/>
        </w:rPr>
      </w:pPr>
      <w:r>
        <w:rPr>
          <w:rFonts w:hint="eastAsia" w:ascii="仿宋_GB2312" w:hAnsi="仿宋" w:eastAsia="仿宋_GB2312" w:cs="仿宋"/>
          <w:sz w:val="32"/>
          <w:szCs w:val="32"/>
          <w:vertAlign w:val="baseline"/>
          <w:lang w:eastAsia="zh-CN"/>
        </w:rPr>
        <w:t>本课程的考核采用百分制，体现过程考核和结果考核的统一。过程考核成绩占总成绩的</w:t>
      </w:r>
      <w:r>
        <w:rPr>
          <w:rFonts w:hint="eastAsia" w:ascii="仿宋_GB2312" w:hAnsi="仿宋" w:eastAsia="仿宋_GB2312" w:cs="仿宋"/>
          <w:sz w:val="32"/>
          <w:szCs w:val="32"/>
          <w:vertAlign w:val="baseline"/>
          <w:lang w:val="en-US"/>
        </w:rPr>
        <w:t>50%</w:t>
      </w:r>
      <w:r>
        <w:rPr>
          <w:rFonts w:hint="eastAsia" w:ascii="仿宋_GB2312" w:hAnsi="仿宋" w:eastAsia="仿宋_GB2312" w:cs="仿宋"/>
          <w:sz w:val="32"/>
          <w:szCs w:val="32"/>
          <w:vertAlign w:val="baseline"/>
          <w:lang w:eastAsia="zh-CN"/>
        </w:rPr>
        <w:t>，主要考核学生学学习过程中的表现</w:t>
      </w:r>
      <w:r>
        <w:rPr>
          <w:rFonts w:hint="eastAsia" w:ascii="仿宋_GB2312" w:hAnsi="仿宋" w:eastAsia="仿宋_GB2312" w:cs="仿宋"/>
          <w:sz w:val="32"/>
          <w:szCs w:val="32"/>
          <w:vertAlign w:val="baseline"/>
          <w:lang w:val="en-US"/>
        </w:rPr>
        <w:t>;</w:t>
      </w:r>
      <w:r>
        <w:rPr>
          <w:rFonts w:hint="eastAsia" w:ascii="仿宋_GB2312" w:hAnsi="仿宋" w:eastAsia="仿宋_GB2312" w:cs="仿宋"/>
          <w:sz w:val="32"/>
          <w:szCs w:val="32"/>
          <w:vertAlign w:val="baseline"/>
          <w:lang w:eastAsia="zh-CN"/>
        </w:rPr>
        <w:t>结果考核成绩占总成绩的</w:t>
      </w:r>
      <w:r>
        <w:rPr>
          <w:rFonts w:hint="eastAsia" w:ascii="仿宋_GB2312" w:hAnsi="仿宋" w:eastAsia="仿宋_GB2312" w:cs="仿宋"/>
          <w:sz w:val="32"/>
          <w:szCs w:val="32"/>
          <w:vertAlign w:val="baseline"/>
          <w:lang w:val="en-US"/>
        </w:rPr>
        <w:t xml:space="preserve">50%, </w:t>
      </w:r>
      <w:r>
        <w:rPr>
          <w:rFonts w:hint="eastAsia" w:ascii="仿宋_GB2312" w:hAnsi="仿宋" w:eastAsia="仿宋_GB2312" w:cs="仿宋"/>
          <w:sz w:val="32"/>
          <w:szCs w:val="32"/>
          <w:vertAlign w:val="baseline"/>
          <w:lang w:val="en-US" w:eastAsia="zh-CN"/>
        </w:rPr>
        <w:t>主要考核评价学生对税收与税制的相关知识以及各主要税种的基本法律规定的理解，对税费计算和纳税申报方法的运用与掌握。</w:t>
      </w:r>
    </w:p>
    <w:tbl>
      <w:tblPr>
        <w:tblStyle w:val="15"/>
        <w:tblW w:w="4836" w:type="pct"/>
        <w:tblInd w:w="2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49"/>
        <w:gridCol w:w="1429"/>
        <w:gridCol w:w="4332"/>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8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82"/>
              <w:jc w:val="left"/>
              <w:textAlignment w:val="auto"/>
              <w:rPr>
                <w:rFonts w:hint="eastAsia" w:ascii="黑体" w:hAnsi="黑体" w:eastAsia="黑体" w:cs="黑体"/>
                <w:kern w:val="2"/>
                <w:sz w:val="21"/>
                <w:szCs w:val="21"/>
                <w:highlight w:val="none"/>
                <w:vertAlign w:val="baseline"/>
                <w:lang w:val="en-US" w:eastAsia="zh-CN" w:bidi="ar-SA"/>
              </w:rPr>
            </w:pPr>
            <w:r>
              <w:rPr>
                <w:rFonts w:hint="eastAsia" w:ascii="黑体" w:hAnsi="黑体" w:eastAsia="黑体" w:cs="黑体"/>
                <w:kern w:val="2"/>
                <w:sz w:val="21"/>
                <w:szCs w:val="21"/>
                <w:highlight w:val="none"/>
                <w:vertAlign w:val="baseline"/>
                <w:lang w:val="en-US" w:eastAsia="zh-CN" w:bidi="ar-SA"/>
              </w:rPr>
              <w:t>考核项目</w:t>
            </w:r>
          </w:p>
        </w:tc>
        <w:tc>
          <w:tcPr>
            <w:tcW w:w="24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318" w:firstLineChars="628"/>
              <w:jc w:val="left"/>
              <w:textAlignment w:val="auto"/>
              <w:rPr>
                <w:rFonts w:hint="eastAsia" w:ascii="黑体" w:hAnsi="黑体" w:eastAsia="黑体" w:cs="黑体"/>
                <w:kern w:val="2"/>
                <w:sz w:val="21"/>
                <w:szCs w:val="21"/>
                <w:highlight w:val="none"/>
                <w:vertAlign w:val="baseline"/>
                <w:lang w:val="en-US" w:eastAsia="zh-CN" w:bidi="ar-SA"/>
              </w:rPr>
            </w:pPr>
            <w:r>
              <w:rPr>
                <w:rFonts w:hint="eastAsia" w:ascii="黑体" w:hAnsi="黑体" w:eastAsia="黑体" w:cs="黑体"/>
                <w:kern w:val="2"/>
                <w:sz w:val="21"/>
                <w:szCs w:val="21"/>
                <w:highlight w:val="none"/>
                <w:vertAlign w:val="baseline"/>
                <w:lang w:val="en-US" w:eastAsia="zh-CN" w:bidi="ar-SA"/>
              </w:rPr>
              <w:t>考核内容</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kern w:val="2"/>
                <w:sz w:val="21"/>
                <w:szCs w:val="21"/>
                <w:highlight w:val="none"/>
                <w:vertAlign w:val="baseline"/>
                <w:lang w:val="en-US" w:eastAsia="zh-CN" w:bidi="ar-SA"/>
              </w:rPr>
            </w:pPr>
            <w:r>
              <w:rPr>
                <w:rFonts w:hint="eastAsia" w:ascii="黑体" w:hAnsi="黑体" w:eastAsia="黑体" w:cs="黑体"/>
                <w:kern w:val="2"/>
                <w:sz w:val="21"/>
                <w:szCs w:val="21"/>
                <w:highlight w:val="none"/>
                <w:vertAlign w:val="baseline"/>
                <w:lang w:val="en-US" w:eastAsia="zh-CN" w:bidi="ar-SA"/>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00" w:lineRule="exact"/>
              <w:ind w:left="0" w:right="0"/>
              <w:jc w:val="center"/>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过程考核</w:t>
            </w: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00" w:lineRule="exact"/>
              <w:ind w:left="0" w:right="0"/>
              <w:jc w:val="center"/>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学习态度</w:t>
            </w:r>
          </w:p>
        </w:tc>
        <w:tc>
          <w:tcPr>
            <w:tcW w:w="24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left"/>
              <w:textAlignment w:val="auto"/>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日常考勤</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7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 w:eastAsia="仿宋_GB2312" w:cs="仿宋"/>
                <w:kern w:val="2"/>
                <w:sz w:val="21"/>
                <w:szCs w:val="21"/>
                <w:highlight w:val="none"/>
                <w:vertAlign w:val="baseline"/>
                <w:lang w:val="en-US" w:eastAsia="zh-CN" w:bidi="ar-SA"/>
              </w:rPr>
            </w:pP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00" w:lineRule="exact"/>
              <w:ind w:left="0" w:right="0"/>
              <w:jc w:val="center"/>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团队协作</w:t>
            </w:r>
          </w:p>
        </w:tc>
        <w:tc>
          <w:tcPr>
            <w:tcW w:w="24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left"/>
              <w:textAlignment w:val="auto"/>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团队精神、协作能力</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7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 w:eastAsia="仿宋_GB2312" w:cs="仿宋"/>
                <w:kern w:val="2"/>
                <w:sz w:val="21"/>
                <w:szCs w:val="21"/>
                <w:highlight w:val="none"/>
                <w:vertAlign w:val="baseline"/>
                <w:lang w:val="en-US" w:eastAsia="zh-CN" w:bidi="ar-SA"/>
              </w:rPr>
            </w:pP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00" w:lineRule="exact"/>
              <w:ind w:left="0" w:right="0"/>
              <w:jc w:val="center"/>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项目考核</w:t>
            </w:r>
          </w:p>
        </w:tc>
        <w:tc>
          <w:tcPr>
            <w:tcW w:w="24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left"/>
              <w:textAlignment w:val="auto"/>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课堂提问、作业、阶段小论文</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8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00" w:lineRule="exact"/>
              <w:ind w:left="0" w:right="0" w:firstLine="480"/>
              <w:jc w:val="center"/>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结果考核</w:t>
            </w:r>
          </w:p>
        </w:tc>
        <w:tc>
          <w:tcPr>
            <w:tcW w:w="24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left"/>
              <w:textAlignment w:val="auto"/>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对税收与税制的基本知识和各主要税种的基本法律规定的理解和掌握，以及利用这些知识解决实际问题的能力</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eastAsia" w:ascii="仿宋_GB2312" w:hAnsi="仿宋" w:eastAsia="仿宋_GB2312" w:cs="仿宋"/>
                <w:kern w:val="2"/>
                <w:sz w:val="21"/>
                <w:szCs w:val="21"/>
                <w:highlight w:val="none"/>
                <w:vertAlign w:val="baseline"/>
                <w:lang w:val="en-US" w:eastAsia="zh-CN" w:bidi="ar-SA"/>
              </w:rPr>
            </w:pPr>
            <w:r>
              <w:rPr>
                <w:rFonts w:hint="eastAsia" w:ascii="仿宋_GB2312" w:hAnsi="仿宋" w:eastAsia="仿宋_GB2312" w:cs="仿宋"/>
                <w:kern w:val="2"/>
                <w:sz w:val="21"/>
                <w:szCs w:val="21"/>
                <w:highlight w:val="none"/>
                <w:vertAlign w:val="baseline"/>
                <w:lang w:val="en-US" w:eastAsia="zh-CN" w:bidi="ar-SA"/>
              </w:rPr>
              <w:t>50%</w:t>
            </w:r>
          </w:p>
        </w:tc>
      </w:tr>
    </w:tbl>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kern w:val="2"/>
          <w:sz w:val="32"/>
          <w:szCs w:val="32"/>
          <w:highlight w:val="none"/>
          <w:vertAlign w:val="baseline"/>
          <w:lang w:val="en-US" w:eastAsia="zh-CN" w:bidi="ar-SA"/>
        </w:rPr>
      </w:pP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微软雅黑" w:hAnsi="微软雅黑" w:eastAsia="微软雅黑" w:cs="微软雅黑"/>
          <w:kern w:val="2"/>
          <w:sz w:val="32"/>
          <w:szCs w:val="32"/>
          <w:lang w:val="en-US" w:eastAsia="zh-CN" w:bidi="ar"/>
        </w:rPr>
      </w:pPr>
      <w:r>
        <w:rPr>
          <w:rFonts w:hint="eastAsia" w:ascii="仿宋_GB2312" w:hAnsi="仿宋" w:eastAsia="仿宋_GB2312" w:cs="仿宋"/>
          <w:kern w:val="2"/>
          <w:sz w:val="32"/>
          <w:szCs w:val="32"/>
          <w:highlight w:val="none"/>
          <w:vertAlign w:val="baseline"/>
          <w:lang w:val="en-US" w:eastAsia="zh-CN" w:bidi="ar-SA"/>
        </w:rPr>
        <w:t>3.教学实施与保障</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highlight w:val="none"/>
          <w:vertAlign w:val="baseline"/>
          <w:lang w:val="en-US" w:eastAsia="zh-CN"/>
        </w:rPr>
      </w:pPr>
      <w:r>
        <w:rPr>
          <w:rFonts w:hint="eastAsia" w:ascii="仿宋_GB2312" w:hAnsi="仿宋" w:eastAsia="仿宋_GB2312" w:cs="仿宋"/>
          <w:sz w:val="32"/>
          <w:szCs w:val="32"/>
          <w:highlight w:val="none"/>
          <w:vertAlign w:val="baseline"/>
          <w:lang w:val="en-US" w:eastAsia="zh-CN"/>
        </w:rPr>
        <w:t>（1）教学场地。本课程应在配备多媒体教学设施的教室中实施教学;条件允许时可结合校内实训室和校外实习基地进行理实一体化教学。</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highlight w:val="none"/>
          <w:vertAlign w:val="baseline"/>
          <w:lang w:val="en-US" w:eastAsia="zh-CN"/>
        </w:rPr>
      </w:pPr>
      <w:r>
        <w:rPr>
          <w:rFonts w:hint="eastAsia" w:ascii="仿宋_GB2312" w:hAnsi="仿宋" w:eastAsia="仿宋_GB2312" w:cs="仿宋"/>
          <w:sz w:val="32"/>
          <w:szCs w:val="32"/>
          <w:highlight w:val="none"/>
          <w:vertAlign w:val="baseline"/>
          <w:lang w:val="en-US" w:eastAsia="zh-CN"/>
        </w:rPr>
        <w:t>（2）教师。专任教师应具有财税专业或相近专业本科及以上学历，具有教师资格，具有扎实的理论功底和一定的税费核算岗位经历，具有较高的教学技能和水平，在教学中能采用先进的教学理念，灵活运用各种教学方法，熟练运用多媒体手段进行课堂教学;兼职教师应为相关行业或政府税务部门的业务骨干人员，能进行税务、工商、银行等税务会计职业环境和工作流程的介绍与操作，能进行税费计算与申报的示范教学，指导学生进行操作练习，并能及时处理学生错误操作产生的问题。</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highlight w:val="none"/>
          <w:vertAlign w:val="baseline"/>
          <w:lang w:val="en-US" w:eastAsia="zh-CN"/>
        </w:rPr>
      </w:pPr>
      <w:r>
        <w:rPr>
          <w:rFonts w:hint="eastAsia" w:ascii="仿宋_GB2312" w:hAnsi="仿宋" w:eastAsia="仿宋_GB2312" w:cs="仿宋"/>
          <w:sz w:val="32"/>
          <w:szCs w:val="32"/>
          <w:highlight w:val="none"/>
          <w:vertAlign w:val="baseline"/>
          <w:lang w:val="en-US" w:eastAsia="zh-CN"/>
        </w:rPr>
        <w:t>4.教材编写与选用</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highlight w:val="none"/>
          <w:vertAlign w:val="baseline"/>
          <w:lang w:val="en-US" w:eastAsia="zh-CN"/>
        </w:rPr>
      </w:pPr>
      <w:r>
        <w:rPr>
          <w:rFonts w:hint="eastAsia" w:ascii="仿宋_GB2312" w:hAnsi="仿宋" w:eastAsia="仿宋_GB2312" w:cs="仿宋"/>
          <w:sz w:val="32"/>
          <w:szCs w:val="32"/>
          <w:highlight w:val="none"/>
          <w:vertAlign w:val="baseline"/>
          <w:lang w:val="en-US" w:eastAsia="zh-CN"/>
        </w:rPr>
        <w:t>（1）应选择适合学生使用的教材或自编教材。教材编写应以本课程标准为基本依据，以税额计算为主线，合理安排教学内容。教材在内容上应既实用又开放，注重实务操作技能训练，在形式上应适合学生的认知特点，文字表述要深人浅出，内容展现应图文并茂，以提高学生学习的效果。</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仿宋_GB2312" w:hAnsi="仿宋" w:eastAsia="仿宋_GB2312" w:cs="仿宋"/>
          <w:sz w:val="32"/>
          <w:szCs w:val="32"/>
          <w:highlight w:val="none"/>
          <w:vertAlign w:val="baseline"/>
          <w:lang w:val="en-US" w:eastAsia="zh-CN"/>
        </w:rPr>
      </w:pPr>
      <w:r>
        <w:rPr>
          <w:rFonts w:hint="eastAsia" w:ascii="仿宋_GB2312" w:hAnsi="仿宋" w:eastAsia="仿宋_GB2312" w:cs="仿宋"/>
          <w:sz w:val="32"/>
          <w:szCs w:val="32"/>
          <w:highlight w:val="none"/>
          <w:vertAlign w:val="baseline"/>
          <w:lang w:val="en-US" w:eastAsia="zh-CN"/>
        </w:rPr>
        <w:t>（2）教材应配备习题集等其他相关的教学资料。</w:t>
      </w:r>
    </w:p>
    <w:p>
      <w:pPr>
        <w:pStyle w:val="1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textAlignment w:val="baseline"/>
        <w:rPr>
          <w:rFonts w:hint="eastAsia" w:ascii="微软雅黑" w:hAnsi="微软雅黑" w:eastAsia="微软雅黑" w:cs="微软雅黑"/>
          <w:kern w:val="2"/>
          <w:sz w:val="32"/>
          <w:szCs w:val="32"/>
          <w:lang w:val="en-US" w:eastAsia="zh-CN" w:bidi="ar"/>
        </w:rPr>
      </w:pPr>
      <w:r>
        <w:rPr>
          <w:rFonts w:hint="eastAsia" w:ascii="仿宋_GB2312" w:hAnsi="仿宋" w:eastAsia="仿宋_GB2312" w:cs="仿宋"/>
          <w:sz w:val="32"/>
          <w:szCs w:val="32"/>
          <w:highlight w:val="none"/>
          <w:vertAlign w:val="baseline"/>
          <w:lang w:val="en-US" w:eastAsia="zh-CN"/>
        </w:rPr>
        <w:t>（3）教材选用应按照《职业院校教材管理办法》中的要求，规范选用教材，优先选用国家和省级规划教材。</w:t>
      </w:r>
    </w:p>
    <w:p>
      <w:pPr>
        <w:keepNext w:val="0"/>
        <w:keepLines w:val="0"/>
        <w:widowControl w:val="0"/>
        <w:suppressLineNumbers w:val="0"/>
        <w:snapToGrid w:val="0"/>
        <w:spacing w:before="156" w:beforeLines="50" w:beforeAutospacing="0" w:after="156" w:afterLines="50" w:afterAutospacing="0" w:line="580" w:lineRule="exact"/>
        <w:ind w:left="0" w:right="0" w:firstLine="3200" w:firstLineChars="1000"/>
        <w:jc w:val="left"/>
        <w:rPr>
          <w:rFonts w:hint="default" w:ascii="微软雅黑" w:hAnsi="微软雅黑" w:eastAsia="微软雅黑" w:cs="微软雅黑"/>
          <w:color w:val="auto"/>
          <w:sz w:val="32"/>
          <w:szCs w:val="32"/>
          <w:highlight w:val="yellow"/>
          <w:lang w:eastAsia="zh-CN"/>
        </w:rPr>
      </w:pPr>
    </w:p>
    <w:p>
      <w:pPr>
        <w:keepNext w:val="0"/>
        <w:keepLines w:val="0"/>
        <w:widowControl w:val="0"/>
        <w:suppressLineNumbers w:val="0"/>
        <w:snapToGrid w:val="0"/>
        <w:spacing w:before="156" w:beforeLines="50" w:beforeAutospacing="0" w:after="156" w:afterLines="50" w:afterAutospacing="0" w:line="580" w:lineRule="exact"/>
        <w:ind w:left="0" w:right="0" w:firstLine="3200" w:firstLineChars="1000"/>
        <w:jc w:val="left"/>
        <w:rPr>
          <w:rFonts w:hint="default" w:ascii="微软雅黑" w:hAnsi="微软雅黑" w:eastAsia="微软雅黑" w:cs="微软雅黑"/>
          <w:color w:val="auto"/>
          <w:sz w:val="32"/>
          <w:szCs w:val="32"/>
          <w:highlight w:val="yellow"/>
          <w:lang w:eastAsia="zh-CN"/>
        </w:rPr>
      </w:pPr>
    </w:p>
    <w:p>
      <w:pPr>
        <w:pStyle w:val="6"/>
        <w:spacing w:before="361" w:line="214" w:lineRule="auto"/>
        <w:jc w:val="center"/>
        <w:rPr>
          <w:rFonts w:hint="default" w:ascii="方正小标宋_GBK" w:eastAsia="方正小标宋_GBK" w:cs="Times New Roman"/>
          <w:sz w:val="32"/>
          <w:szCs w:val="32"/>
          <w:lang w:val="en-US" w:eastAsia="zh-CN"/>
        </w:rPr>
      </w:pPr>
      <w:r>
        <w:rPr>
          <w:rFonts w:hint="eastAsia" w:ascii="方正小标宋_GBK" w:eastAsia="方正小标宋_GBK" w:cs="Times New Roman"/>
          <w:sz w:val="32"/>
          <w:szCs w:val="32"/>
          <w:lang w:val="en-US" w:eastAsia="zh-CN"/>
        </w:rPr>
        <w:t>企业财务会计课程标准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本课程是会计事务专业的一门专业核心课程。通过学习企业财务会计的基本理论、会计要素的确认、计量和报告等基础知识，使学生能够掌握会计核算的基本方法和技能，掌握会计</w:t>
      </w:r>
      <w:r>
        <w:rPr>
          <w:rFonts w:hint="default" w:ascii="仿宋_GB2312" w:hAnsi="Times New Roman" w:eastAsia="仿宋_GB2312" w:cs="仿宋_GB2312"/>
          <w:kern w:val="2"/>
          <w:sz w:val="32"/>
          <w:szCs w:val="32"/>
          <w:lang w:val="en-US" w:eastAsia="zh-CN" w:bidi="ar"/>
        </w:rPr>
        <w:t>业务</w:t>
      </w:r>
      <w:r>
        <w:rPr>
          <w:rFonts w:hint="default" w:ascii="仿宋_GB2312" w:hAnsi="宋体" w:eastAsia="仿宋_GB2312" w:cs="仿宋_GB2312"/>
          <w:kern w:val="2"/>
          <w:sz w:val="32"/>
          <w:szCs w:val="32"/>
          <w:lang w:val="en-US" w:eastAsia="zh-CN" w:bidi="ar"/>
        </w:rPr>
        <w:t>处理</w:t>
      </w:r>
      <w:r>
        <w:rPr>
          <w:rFonts w:hint="default" w:ascii="仿宋_GB2312" w:hAnsi="Times New Roman" w:eastAsia="仿宋_GB2312" w:cs="仿宋_GB2312"/>
          <w:kern w:val="2"/>
          <w:sz w:val="32"/>
          <w:szCs w:val="32"/>
          <w:lang w:val="en-US" w:eastAsia="zh-CN" w:bidi="ar"/>
        </w:rPr>
        <w:t>的专业技能</w:t>
      </w:r>
      <w:r>
        <w:rPr>
          <w:rFonts w:hint="default" w:ascii="仿宋_GB2312" w:hAnsi="宋体" w:eastAsia="仿宋_GB2312" w:cs="仿宋_GB2312"/>
          <w:kern w:val="2"/>
          <w:sz w:val="32"/>
          <w:szCs w:val="32"/>
          <w:lang w:val="en-US" w:eastAsia="zh-CN" w:bidi="ar"/>
        </w:rPr>
        <w:t>，培养学生独立分析和处理会计实际问题的能力，提高学生综合素质和职业能力，为学生后续其他专业课程的学习</w:t>
      </w:r>
      <w:r>
        <w:rPr>
          <w:rFonts w:hint="default" w:ascii="仿宋_GB2312" w:hAnsi="Times New Roman" w:eastAsia="仿宋_GB2312" w:cs="仿宋_GB2312"/>
          <w:kern w:val="2"/>
          <w:sz w:val="32"/>
          <w:szCs w:val="32"/>
          <w:lang w:val="en-US" w:eastAsia="zh-CN" w:bidi="ar"/>
        </w:rPr>
        <w:t>和从事会计工作</w:t>
      </w:r>
      <w:r>
        <w:rPr>
          <w:rFonts w:hint="default" w:ascii="仿宋_GB2312" w:hAnsi="宋体" w:eastAsia="仿宋_GB2312" w:cs="仿宋_GB2312"/>
          <w:kern w:val="2"/>
          <w:sz w:val="32"/>
          <w:szCs w:val="32"/>
          <w:lang w:val="en-US" w:eastAsia="zh-CN" w:bidi="ar"/>
        </w:rPr>
        <w:t>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default"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w:t>
      </w:r>
      <w:r>
        <w:rPr>
          <w:rFonts w:hint="default" w:ascii="楷体" w:hAnsi="楷体" w:eastAsia="楷体" w:cs="楷体"/>
          <w:snapToGrid/>
          <w:color w:val="auto"/>
          <w:kern w:val="2"/>
          <w:sz w:val="32"/>
          <w:szCs w:val="32"/>
          <w:lang w:val="en-US" w:eastAsia="zh-CN" w:bidi="ar"/>
        </w:rPr>
        <w:t>课程教学目标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1.素质目标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（1）具有坚定的政治方向，拥护中国共产党领导和中国特色社会主义制度，</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社会主义核心价值观，理想信念坚定、民族自豪感强烈、爱国情怀深厚；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（2）具有良好的思想品德修养和职业道德素养；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（3）具有严谨的学习态度，良好的学习习惯；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（4）具有耐心细致的工作作风和严肃认真的工作态度；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（5）具有诚实守信的职业品质；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楷体" w:hAnsi="楷体" w:eastAsia="楷体" w:cs="楷体"/>
          <w:snapToGrid/>
          <w:color w:val="auto"/>
          <w:kern w:val="2"/>
          <w:sz w:val="32"/>
          <w:szCs w:val="32"/>
          <w:lang w:val="en-US" w:eastAsia="zh-CN" w:bidi="ar"/>
        </w:rPr>
      </w:pPr>
      <w:r>
        <w:rPr>
          <w:rFonts w:hint="default" w:ascii="仿宋_GB2312" w:hAnsi="宋体" w:eastAsia="仿宋_GB2312" w:cs="仿宋_GB2312"/>
          <w:kern w:val="2"/>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（1）理解企业财务会计的基本概念。</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（2）理解企业财务会计核算的基本假设和会计基础。</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（3）掌握资产、负债、所有者权益、收入、费用和利润的核算和账务处理。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（4）掌握财务会计报告的内容、结构和编制方法。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对资产、负债、所有者权益、收入、费用和利润进行会计核算和业务处理的能力。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对一些重要的特殊业务进行会计处理的能力。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正确编制资产负债表和利润表的能力。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（4）</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自主学习会计信息化等方面的新知识和新技术的能力。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w:t>
      </w:r>
      <w:r>
        <w:rPr>
          <w:rFonts w:hint="default" w:ascii="楷体" w:hAnsi="楷体" w:eastAsia="楷体" w:cs="楷体"/>
          <w:snapToGrid/>
          <w:color w:val="auto"/>
          <w:kern w:val="2"/>
          <w:sz w:val="32"/>
          <w:szCs w:val="32"/>
          <w:lang w:val="en-US" w:eastAsia="zh-CN" w:bidi="ar"/>
        </w:rPr>
        <w:t>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216学时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w:t>
      </w:r>
      <w:r>
        <w:rPr>
          <w:rFonts w:hint="default" w:ascii="楷体" w:hAnsi="楷体" w:eastAsia="楷体" w:cs="楷体"/>
          <w:snapToGrid/>
          <w:color w:val="auto"/>
          <w:kern w:val="2"/>
          <w:sz w:val="32"/>
          <w:szCs w:val="32"/>
          <w:lang w:val="en-US" w:eastAsia="zh-CN" w:bidi="ar"/>
        </w:rPr>
        <w:t>课程学分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left"/>
        <w:textAlignment w:val="baseline"/>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12学分</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val="0"/>
        <w:spacing w:before="0" w:beforeAutospacing="0" w:after="0" w:afterAutospacing="0" w:line="520" w:lineRule="exact"/>
        <w:ind w:left="410" w:leftChars="0" w:right="0" w:firstLine="640" w:firstLineChars="0"/>
        <w:jc w:val="left"/>
        <w:textAlignment w:val="baseline"/>
        <w:rPr>
          <w:rFonts w:hint="default" w:ascii="楷体" w:hAnsi="楷体" w:eastAsia="楷体" w:cs="楷体"/>
          <w:snapToGrid/>
          <w:color w:val="auto"/>
          <w:kern w:val="2"/>
          <w:sz w:val="32"/>
          <w:szCs w:val="32"/>
          <w:lang w:val="en-US" w:eastAsia="zh-CN" w:bidi="ar"/>
        </w:rPr>
      </w:pPr>
      <w:r>
        <w:rPr>
          <w:rFonts w:hint="default" w:ascii="楷体" w:hAnsi="楷体" w:eastAsia="楷体" w:cs="楷体"/>
          <w:snapToGrid/>
          <w:color w:val="auto"/>
          <w:kern w:val="2"/>
          <w:sz w:val="32"/>
          <w:szCs w:val="32"/>
          <w:lang w:val="en-US" w:eastAsia="zh-CN" w:bidi="ar"/>
        </w:rPr>
        <w:t>课程内容和要求</w:t>
      </w:r>
    </w:p>
    <w:p>
      <w:pPr>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leftChars="200" w:right="0" w:rightChars="0"/>
        <w:jc w:val="center"/>
        <w:textAlignment w:val="baseline"/>
        <w:rPr>
          <w:rFonts w:hint="eastAsia" w:ascii="楷体" w:hAnsi="楷体" w:eastAsia="楷体" w:cs="楷体"/>
          <w:snapToGrid/>
          <w:color w:val="auto"/>
          <w:kern w:val="2"/>
          <w:sz w:val="32"/>
          <w:szCs w:val="32"/>
          <w:lang w:val="en-US" w:eastAsia="zh-CN" w:bidi="ar"/>
        </w:rPr>
      </w:pPr>
      <w:r>
        <w:rPr>
          <w:rFonts w:hint="eastAsia" w:ascii="黑体" w:hAnsi="黑体" w:eastAsia="黑体" w:cs="仿宋_GB2312"/>
          <w:sz w:val="24"/>
          <w:szCs w:val="24"/>
        </w:rPr>
        <w:t>课程内容设计表</w:t>
      </w:r>
    </w:p>
    <w:tbl>
      <w:tblPr>
        <w:tblStyle w:val="14"/>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3"/>
        <w:gridCol w:w="1215"/>
        <w:gridCol w:w="3242"/>
        <w:gridCol w:w="2662"/>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序号</w:t>
            </w:r>
          </w:p>
        </w:tc>
        <w:tc>
          <w:tcPr>
            <w:tcW w:w="1215" w:type="dxa"/>
            <w:tcBorders>
              <w:top w:val="single" w:color="auto" w:sz="4" w:space="0"/>
              <w:left w:val="nil"/>
              <w:bottom w:val="single" w:color="auto" w:sz="4" w:space="0"/>
              <w:right w:val="single" w:color="auto" w:sz="4" w:space="0"/>
            </w:tcBorders>
            <w:shd w:val="clear" w:color="auto" w:fill="FFFFFF"/>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教学项目</w:t>
            </w:r>
          </w:p>
        </w:tc>
        <w:tc>
          <w:tcPr>
            <w:tcW w:w="3242" w:type="dxa"/>
            <w:tcBorders>
              <w:top w:val="single" w:color="auto" w:sz="4" w:space="0"/>
              <w:left w:val="nil"/>
              <w:bottom w:val="single" w:color="auto" w:sz="4" w:space="0"/>
              <w:right w:val="single" w:color="auto" w:sz="4" w:space="0"/>
            </w:tcBorders>
            <w:shd w:val="clear" w:color="auto" w:fill="FFFFFF"/>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教学内容与教学要求</w:t>
            </w:r>
          </w:p>
        </w:tc>
        <w:tc>
          <w:tcPr>
            <w:tcW w:w="2662" w:type="dxa"/>
            <w:tcBorders>
              <w:top w:val="single" w:color="auto" w:sz="4" w:space="0"/>
              <w:left w:val="nil"/>
              <w:bottom w:val="single" w:color="auto" w:sz="4" w:space="0"/>
              <w:right w:val="single" w:color="auto" w:sz="4" w:space="0"/>
            </w:tcBorders>
            <w:shd w:val="clear" w:color="auto" w:fill="FFFFFF"/>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教学活动设计建议</w:t>
            </w:r>
          </w:p>
        </w:tc>
        <w:tc>
          <w:tcPr>
            <w:tcW w:w="1071" w:type="dxa"/>
            <w:tcBorders>
              <w:top w:val="single" w:color="auto" w:sz="4" w:space="0"/>
              <w:left w:val="nil"/>
              <w:bottom w:val="single" w:color="auto" w:sz="4" w:space="0"/>
              <w:right w:val="single" w:color="auto" w:sz="4" w:space="0"/>
            </w:tcBorders>
            <w:shd w:val="clear" w:color="auto" w:fill="FFFFFF"/>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项目一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企业财务会计概述</w:t>
            </w:r>
          </w:p>
        </w:tc>
        <w:tc>
          <w:tcPr>
            <w:tcW w:w="3242"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1.企业财务会计的概念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2.企业财务会计核算的基本假设与会计基础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3.会计信息质量要求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4.企业财务会计规范的基本内容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1.了解企业财务会计信息使用者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 xml:space="preserve">2.理解企业财务会计核算的基本假设和会计基础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3.掌握财务会计核算应解决的主要问题</w:t>
            </w:r>
          </w:p>
        </w:tc>
        <w:tc>
          <w:tcPr>
            <w:tcW w:w="2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1.使用多媒体展示企业的真实情境和企业财务会计概述的相关知识；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2.采用温故知新的方法，引导回顾基础会计的知识延伸融入企业财务会计的新知识；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3.结合企业实际情况讲解，帮助学生有效理解基础理论。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项目二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货币资金</w:t>
            </w:r>
          </w:p>
        </w:tc>
        <w:tc>
          <w:tcPr>
            <w:tcW w:w="3242"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1.货币资金的概念与内容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2.库存现金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3.银行存款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4.银行转账结算的基本方式与程序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5.其他货币资金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6.货币资金的清查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1.了解货币资金管理的内部控制制度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2.理解货币资金的管理规定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3.理解银行转账结算的基本方式与程序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4.掌握库存现金和银行存款的核算、清查及账务处理</w:t>
            </w:r>
          </w:p>
        </w:tc>
        <w:tc>
          <w:tcPr>
            <w:tcW w:w="2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 xml:space="preserve">1.使用多媒体展示货币资金的相关识，启发引导学生探究学习，了解现金和银行存款的管理制度；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2.通过案例分析讲解，指导学生进行库存现金、银行存款和其他货币资金的核算及账务处理；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3.布置课后任务，收集资料去认识各种银行结算票据，熟悉各种银行结算方式。</w:t>
            </w: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9"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项目三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应收及预付款项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p>
        </w:tc>
        <w:tc>
          <w:tcPr>
            <w:tcW w:w="3242"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1.应收账款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2.坏账损失与坏账准备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3.应收票据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4.应收票据贴现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5.预付账款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6.其他应收款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1.理解应收及预付账款的概念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2.掌握应收账款、应收票据、预付账款、其他应收款的核算与账务处理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3.掌握坏账准备的计提方式与账务处理</w:t>
            </w:r>
          </w:p>
        </w:tc>
        <w:tc>
          <w:tcPr>
            <w:tcW w:w="2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1.使用多媒体展示应收及预付款项的相关知识，启发引导学生探究学习，掌握各相关账户的核算内容并灵活运用；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2.通过案例分析讲解，指导学生进行应收账款、应收票据、预付款项和其他应收款的核算及账务处理；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3.通过案例分析深入讲解坏账准备账户的内容及应用。</w:t>
            </w: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5"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项目四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存货</w:t>
            </w:r>
          </w:p>
        </w:tc>
        <w:tc>
          <w:tcPr>
            <w:tcW w:w="324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1.存货的概念、入账价值、内容与分类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2.存货成本的计价方法及其应用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3.库存商品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4.委托加工物资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5.低值易耗品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6.包装物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7.存货的清查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1.理解存货概念能正确区分各类存货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2.掌握存货的初始计量和发出的计量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3.掌握原材料核算的实际成本法和计划成本法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4.掌握库存商品的核算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5.理解委托加工物资成本的组成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6.掌握包装物与低值易耗品的区别及摊销的核算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7.掌握存货清查的会计处理</w:t>
            </w:r>
          </w:p>
        </w:tc>
        <w:tc>
          <w:tcPr>
            <w:tcW w:w="2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1.使用多媒体，展示存货的相关知识，启发引导学生探究学习，掌握各相关账户的核算内容并灵活运用；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2.通过案例分析讲解，指导学生进行存货的核算和账务处理；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3.通过案例，让学生认识存货清查的必要性及组织方式，并完成存货清查结果的账务处理。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0"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5</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项目五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固定资产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p>
        </w:tc>
        <w:tc>
          <w:tcPr>
            <w:tcW w:w="324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1.固定资产的概念与特点确认分类初始计量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2.固定资产取得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3.固定资产折旧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4.固定资产处置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5.固定资产的后续支出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1.理解固定资产的概念，能明确固定资产的特征和分类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2.理解固定资产的计价标准并能能正确进行计量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3.掌握固定资产核算应设置的会计科目并能够熟练运用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4.掌握固定资产折旧的范范围及计提方法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5.掌握固定资产取得、折旧、处置、后续支出的核算与账务处理</w:t>
            </w:r>
          </w:p>
        </w:tc>
        <w:tc>
          <w:tcPr>
            <w:tcW w:w="2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1.使用多媒体，展示固定资产的相关知识，启发引导学生探究学习，掌握各相关账户的核算内容并灵活运用；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2.通过探究学习，能够准确理解固定资产原值、折旧年限、折旧方法、净残值率等相关概念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3.通过案例分析讲解，指导学生进行固定资产的取得、折旧、处置、后续支出的核算与账务处理</w:t>
            </w: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90"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6</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项目六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无形资产和长期待摊费用</w:t>
            </w:r>
          </w:p>
        </w:tc>
        <w:tc>
          <w:tcPr>
            <w:tcW w:w="324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1.无形资产的概念、特征、内容及核算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2.长期待摊费用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1.理解无形资产的概念特征，能举例说明不同无形资产的内容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2.掌握无形资产取得、摊销、出售、出租和报废的核算与账务处理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4.掌握长期待摊费用的核算与账务处理</w:t>
            </w:r>
          </w:p>
        </w:tc>
        <w:tc>
          <w:tcPr>
            <w:tcW w:w="2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1.使用多媒体展示无形定资产的相关知识，启发引导学生探究学习，掌握各相关账户的核算内容并灵活运用；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 xml:space="preserve">2.通过案例分析讲解，指导学生进行无形资产取得、摊销、出售、出租和报废的核算与账务处理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7</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项目七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流动负债和非流动负债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p>
        </w:tc>
        <w:tc>
          <w:tcPr>
            <w:tcW w:w="324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1.负债的概念、确认条件及组成内容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2.短期借款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3.应付账款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4.应付票据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5.预收账款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6.应付职工薪酬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7.应交税费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8.其他应付款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9.长期借款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1.掌握负债的内容、分类、流动负债和非流动负债的区别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2.掌握短期借款借入、利息计提、归还本息的核算与账务处理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3.掌握应付账款、应付票据、预收账款、其他应付款的核算与账务处理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4.掌握应付职工薪酬的内容，能进行应付职工薪酬的核算与账务处理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 xml:space="preserve">5.掌握应交增值税的内容，能进行应交增值税、应交消费税及其他税费的核算与账务处理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 xml:space="preserve">6.掌握长期借款借入、计提利息、到期归还本息的核算与账务处理  </w:t>
            </w:r>
          </w:p>
        </w:tc>
        <w:tc>
          <w:tcPr>
            <w:tcW w:w="2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1.使用多媒体展示负债的相关知识，启发引导学生探究学习，掌握各相关账户的核算内容并灵活运用；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2.通过案例分析讲解，指导学生进行短期借款、应付票据、应付及预收账款、应付职工薪酬、应交税费、其他应付款、长期</w:t>
            </w:r>
            <w:r>
              <w:rPr>
                <w:rFonts w:hint="default" w:ascii="仿宋_GB2312" w:hAnsi="仿宋_GB2312" w:eastAsia="仿宋_GB2312" w:cs="仿宋_GB2312"/>
                <w:szCs w:val="21"/>
                <w:lang w:eastAsia="zh-CN"/>
              </w:rPr>
              <w:t>借</w:t>
            </w:r>
            <w:r>
              <w:rPr>
                <w:rFonts w:hint="default" w:ascii="仿宋_GB2312" w:hAnsi="仿宋_GB2312" w:eastAsia="仿宋_GB2312" w:cs="仿宋_GB2312"/>
                <w:szCs w:val="21"/>
                <w:lang w:val="en-US" w:eastAsia="zh-CN"/>
              </w:rPr>
              <w:t>款的核算与账务处理</w:t>
            </w:r>
            <w:r>
              <w:rPr>
                <w:rFonts w:hint="eastAsia" w:ascii="仿宋_GB2312" w:hAnsi="仿宋_GB2312" w:eastAsia="仿宋_GB2312" w:cs="仿宋_GB2312"/>
                <w:szCs w:val="21"/>
                <w:lang w:val="en-US" w:eastAsia="zh-CN"/>
              </w:rPr>
              <w:t>。</w:t>
            </w: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8</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项目八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所有者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权益</w:t>
            </w:r>
          </w:p>
        </w:tc>
        <w:tc>
          <w:tcPr>
            <w:tcW w:w="324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1.所有者权益的概念及内容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2.投入资本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3.资本公积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3.盈余公积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1.理解所有者权益的概念内容，能正确界定所有者权益与债权人权益的关系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2.掌握投入资本的方式和计价，能进行实收资本投入、减资的核算与账务处理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3.掌握资本公积的含义，能进行资本公积的核算与账务处理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4.掌握盈余公积的构成与用途，能进行盈余公积核算与账务处理</w:t>
            </w:r>
          </w:p>
        </w:tc>
        <w:tc>
          <w:tcPr>
            <w:tcW w:w="2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1.使用多媒体展示所有者权益的相关知识，启发引导学生探究学习，帮助学生明确所有者权益的产生过程，掌握各相关账户的核算内容并灵活运用；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2.通过案例分析讲解，指导学生进行实收资本、资本公积、盈余公积和未分配利润的核算与账务处理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szCs w:val="21"/>
              </w:rPr>
            </w:pP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9</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项目九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收入、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费用和利润</w:t>
            </w:r>
          </w:p>
        </w:tc>
        <w:tc>
          <w:tcPr>
            <w:tcW w:w="324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1.收入的概念、特征、分类、确认计量核算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2.费用的概念、特征、分类及核算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3.利润的构成内容及形成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4.所得税费用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5.利润分配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6.利润与利润分配的年终结转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1.了解收入的确认条件，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2.掌握商品销售收入、劳务收入和让渡资产使用权收入的核算与账务处理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3.理解产品成本计算的程序与基本方法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4.掌握制造费用、生产成本的归集与分配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5.掌握期间费用的内容、分类、核算与账务处理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6.掌握营业利润、利润总额、净利润的含义与计算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7.掌握所得税费用的核算与账务处理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8.掌握本年利润结转的核算与账务处理</w:t>
            </w:r>
          </w:p>
        </w:tc>
        <w:tc>
          <w:tcPr>
            <w:tcW w:w="2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1.使用多媒体设置情境模拟购销环节流程，引入销售业务内容，结合案例，指导学生进行销售商品收入、提供劳务收入、让渡资产使用权收入的核算与账务处理</w:t>
            </w:r>
            <w:r>
              <w:rPr>
                <w:rFonts w:hint="eastAsia" w:ascii="仿宋_GB2312" w:hAnsi="仿宋_GB2312" w:eastAsia="仿宋_GB2312" w:cs="仿宋_GB2312"/>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2.通过案例分析讲解企业的经营过程，帮助学生理解费用的种类、归集分配、利润的形成，指导学生进行费用、利润和利润分配的核算与账务处理</w:t>
            </w:r>
            <w:r>
              <w:rPr>
                <w:rFonts w:hint="eastAsia" w:ascii="仿宋_GB2312" w:hAnsi="仿宋_GB2312" w:eastAsia="仿宋_GB2312" w:cs="仿宋_GB2312"/>
                <w:szCs w:val="21"/>
                <w:lang w:val="en-US" w:eastAsia="zh-CN"/>
              </w:rPr>
              <w:t>。</w:t>
            </w: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45" w:hRule="atLeast"/>
          <w:jc w:val="center"/>
        </w:trPr>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10</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项目十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财务报表</w:t>
            </w:r>
          </w:p>
        </w:tc>
        <w:tc>
          <w:tcPr>
            <w:tcW w:w="324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1.财务报表的概念、作用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和种类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2.资产负债表概述及编制方法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3.利润表概述及编制方法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1.掌握财务报表的内容与分类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2.掌握资产负债表和利润表的编制方法，能正确编制资产负债表和利润表</w:t>
            </w:r>
          </w:p>
        </w:tc>
        <w:tc>
          <w:tcPr>
            <w:tcW w:w="2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1.使用多媒体展示财务报表的相关知识，提供企业完整的业务资料，采用任务驱动教学法，引导学生根据账簿资料完成资产负债表和利润表的编制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2.通过小组合作的模式探究学习，提高学生自主解决问题的能力</w:t>
            </w: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794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合计</w:t>
            </w: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lang w:val="en-US" w:eastAsia="zh-CN"/>
              </w:rPr>
              <w:t>216</w:t>
            </w:r>
          </w:p>
        </w:tc>
      </w:tr>
    </w:tbl>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（1）讲授</w:t>
      </w:r>
      <w:r>
        <w:rPr>
          <w:rFonts w:hint="default" w:ascii="仿宋_GB2312" w:hAnsi="Times New Roman" w:eastAsia="仿宋_GB2312" w:cs="仿宋_GB2312"/>
          <w:kern w:val="2"/>
          <w:sz w:val="32"/>
          <w:szCs w:val="32"/>
          <w:vertAlign w:val="baseline"/>
          <w:lang w:eastAsia="zh-CN" w:bidi="ar"/>
        </w:rPr>
        <w:t>与</w:t>
      </w:r>
      <w:r>
        <w:rPr>
          <w:rFonts w:hint="default" w:ascii="仿宋_GB2312" w:hAnsi="Times New Roman" w:eastAsia="仿宋_GB2312" w:cs="仿宋_GB2312"/>
          <w:kern w:val="2"/>
          <w:sz w:val="32"/>
          <w:szCs w:val="32"/>
          <w:vertAlign w:val="baseline"/>
          <w:lang w:val="en-US" w:eastAsia="zh-CN" w:bidi="ar"/>
        </w:rPr>
        <w:t>任务驱动</w:t>
      </w:r>
      <w:r>
        <w:rPr>
          <w:rFonts w:hint="default" w:ascii="仿宋_GB2312" w:hAnsi="Times New Roman" w:eastAsia="仿宋_GB2312" w:cs="仿宋_GB2312"/>
          <w:kern w:val="2"/>
          <w:sz w:val="32"/>
          <w:szCs w:val="32"/>
          <w:vertAlign w:val="baseline"/>
          <w:lang w:eastAsia="zh-CN" w:bidi="ar"/>
        </w:rPr>
        <w:t>和</w:t>
      </w:r>
      <w:r>
        <w:rPr>
          <w:rFonts w:hint="default" w:ascii="仿宋_GB2312" w:hAnsi="Times New Roman" w:eastAsia="仿宋_GB2312" w:cs="仿宋_GB2312"/>
          <w:kern w:val="2"/>
          <w:sz w:val="32"/>
          <w:szCs w:val="32"/>
          <w:vertAlign w:val="baseline"/>
          <w:lang w:val="en-US" w:eastAsia="zh-CN" w:bidi="ar"/>
        </w:rPr>
        <w:t>问题诱导相结合。根据课程内容结合企业实际经济业务，设计相关任务和问题，通过完成任务和解决问题，完成教学内容的讲授达到教学目的。利用信息化等方式进行讲授和示范，指导学生实际操作，完成理论与实践的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（2）小组合作与情境教学和角色扮演相结合。通过小组合作的方式相互帮助探究学习，提高学习的自主性和团队协作的能力。按照岗位</w:t>
      </w:r>
      <w:r>
        <w:rPr>
          <w:rFonts w:hint="default" w:ascii="仿宋_GB2312" w:hAnsi="Times New Roman" w:eastAsia="仿宋_GB2312" w:cs="仿宋_GB2312"/>
          <w:kern w:val="2"/>
          <w:sz w:val="32"/>
          <w:szCs w:val="32"/>
          <w:vertAlign w:val="baseline"/>
          <w:lang w:eastAsia="zh-CN" w:bidi="ar"/>
        </w:rPr>
        <w:t>，</w:t>
      </w:r>
      <w:r>
        <w:rPr>
          <w:rFonts w:hint="default" w:ascii="仿宋_GB2312" w:hAnsi="Times New Roman" w:eastAsia="仿宋_GB2312" w:cs="仿宋_GB2312"/>
          <w:kern w:val="2"/>
          <w:sz w:val="32"/>
          <w:szCs w:val="32"/>
          <w:vertAlign w:val="baseline"/>
          <w:lang w:val="en-US" w:eastAsia="zh-CN" w:bidi="ar"/>
        </w:rPr>
        <w:t>小组成员需要扮演不同的会计岗位角色，协助完成整个会计工作任务。通过角色扮演并定期轮换，增强学生的会计角色意识，达到掌握会计各个岗位各单项技能的基本要求。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3）案例教学与小组讨论和实际操作相结合。按照课程内容设计相关的教学案例，通过小组讨论案例分析，能够增加兴趣提高积极性，较好地引导课程内容的展开，促进学生的思考。通过案例注重对实际操作能力的训练，讲练结合加深对课程的理解提高业务处理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1）评价内容应兼顾知识、技能、素质等方面，评价应体现评价主体、评价方式、评价过程的多元化。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（2）要注意通过多种方式和手段关照不同水平的学生在不同方面的发展，增强学生学习的兴趣和积极性。把学生在学习过程中的参与程度、参与水平和情感态度等作为评价的重要指标。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3）评价要坚持结果评价和过程评价相结合，使评价有利于激发学生的学习积极性，促进学生的全面发展。加强教学过程环节的考核，结合平时成绩、实训成绩、期末考试成绩三方面综合评价学生，结合学生出勤、作业练习、课堂提问、课堂小测等情况，给出学生平时成绩。</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lang w:val="en-US" w:eastAsia="zh-CN" w:bidi="ar"/>
        </w:rPr>
      </w:pPr>
      <w:r>
        <w:rPr>
          <w:rFonts w:hint="default" w:ascii="仿宋_GB2312" w:hAnsi="Times New Roman" w:eastAsia="仿宋_GB2312" w:cs="仿宋_GB2312"/>
          <w:kern w:val="2"/>
          <w:sz w:val="32"/>
          <w:szCs w:val="32"/>
          <w:vertAlign w:val="baseli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 w:eastAsia="仿宋_GB2312" w:cs="仿宋"/>
          <w:kern w:val="2"/>
          <w:sz w:val="32"/>
          <w:szCs w:val="32"/>
          <w:vertAlign w:val="baseline"/>
        </w:rPr>
      </w:pPr>
      <w:r>
        <w:rPr>
          <w:rFonts w:hint="default" w:ascii="仿宋_GB2312" w:hAnsi="宋体" w:eastAsia="仿宋_GB2312" w:cs="仿宋_GB2312"/>
          <w:kern w:val="2"/>
          <w:sz w:val="32"/>
          <w:szCs w:val="32"/>
          <w:vertAlign w:val="baseline"/>
          <w:lang w:val="en-US" w:eastAsia="zh-CN" w:bidi="ar"/>
        </w:rPr>
        <w:t>（1）</w:t>
      </w:r>
      <w:r>
        <w:rPr>
          <w:rFonts w:hint="default" w:ascii="仿宋_GB2312" w:hAnsi="仿宋" w:eastAsia="仿宋_GB2312" w:cs="仿宋_GB2312"/>
          <w:kern w:val="2"/>
          <w:sz w:val="32"/>
          <w:szCs w:val="32"/>
          <w:vertAlign w:val="baseline"/>
          <w:lang w:val="en-US" w:eastAsia="zh-CN" w:bidi="ar"/>
        </w:rPr>
        <w:t>本课程应在配备多媒体教学设施的教室中实施教学，</w:t>
      </w:r>
      <w:r>
        <w:rPr>
          <w:rFonts w:hint="default" w:ascii="仿宋_GB2312" w:hAnsi="宋体" w:eastAsia="仿宋_GB2312" w:cs="仿宋_GB2312"/>
          <w:kern w:val="2"/>
          <w:sz w:val="32"/>
          <w:szCs w:val="32"/>
          <w:vertAlign w:val="baseline"/>
          <w:lang w:val="en-US" w:eastAsia="zh-CN" w:bidi="ar"/>
        </w:rPr>
        <w:t>注重企业主要经营的业务，</w:t>
      </w:r>
      <w:r>
        <w:rPr>
          <w:rFonts w:hint="default" w:ascii="仿宋_GB2312" w:hAnsi="仿宋" w:eastAsia="仿宋_GB2312" w:cs="仿宋_GB2312"/>
          <w:kern w:val="2"/>
          <w:sz w:val="32"/>
          <w:szCs w:val="32"/>
          <w:vertAlign w:val="baseline"/>
          <w:lang w:val="en-US" w:eastAsia="zh-CN" w:bidi="ar"/>
        </w:rPr>
        <w:t>条件允许时可结合校内实训室和校外实习基地进行理实一体化教学，</w:t>
      </w:r>
      <w:r>
        <w:rPr>
          <w:rFonts w:hint="default" w:ascii="仿宋_GB2312" w:hAnsi="宋体" w:eastAsia="仿宋_GB2312" w:cs="仿宋_GB2312"/>
          <w:kern w:val="2"/>
          <w:sz w:val="32"/>
          <w:szCs w:val="32"/>
          <w:vertAlign w:val="baseline"/>
          <w:lang w:val="en-US" w:eastAsia="zh-CN" w:bidi="ar"/>
        </w:rPr>
        <w:t>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（2）重视现代教育技术与课程的整合，充分发挥现代信息</w:t>
      </w:r>
      <w:r>
        <w:rPr>
          <w:rFonts w:hint="default" w:ascii="仿宋_GB2312" w:hAnsi="Times New Roman" w:eastAsia="仿宋_GB2312" w:cs="仿宋_GB2312"/>
          <w:kern w:val="2"/>
          <w:sz w:val="32"/>
          <w:szCs w:val="32"/>
          <w:vertAlign w:val="baseline"/>
          <w:lang w:eastAsia="zh-CN" w:bidi="ar"/>
        </w:rPr>
        <w:t>化</w:t>
      </w:r>
      <w:r>
        <w:rPr>
          <w:rFonts w:hint="default" w:ascii="仿宋_GB2312" w:hAnsi="Times New Roman" w:eastAsia="仿宋_GB2312" w:cs="仿宋_GB2312"/>
          <w:kern w:val="2"/>
          <w:sz w:val="32"/>
          <w:szCs w:val="32"/>
          <w:vertAlign w:val="baseline"/>
          <w:lang w:val="en-US" w:eastAsia="zh-CN" w:bidi="ar"/>
        </w:rPr>
        <w:t>技术优势，开发符合教学要求的微课、多媒体课件、动画等资源。引进优质教学资源通畅渠道，创建符合个性化学习及加强实践技能培养的教学环境，提高教学的效率和教学效果。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（1）教材编写应以本课程标准为基本依据，合理安排教材内容，既实用又开放，注重实务操作技能训练，配备习题集等其他相关的教学资料，充分体现任务引领、实践导向的课程设计思想。</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（2）教材编写要具有前瞻性，将本专业领域的发展趋势及实务操作中的新发展、新要求、新技术、新知识纳入其中。贯穿课程的教学方法体系设计科学、合理，满足职业能力培养要求。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（3）教材应突出实用性，将会计知识与工作中的实际应用相结合。案例应贴近实际，内容具体，活动设计应具有可操作性。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4）教材应充分体现针对性，结合学生特点和人才培养目标要求编写教材。突出会计实践和会计实务，设置学习引导案例和课后讨论案例，另以灵活的方式在各教学项目内容中增加延伸阅读资料等教学素材，方便教师教学和学生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Times New Roman"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（5）教材配套资料应该与信息化教学资源建设相互补充，充分满足教学需要。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微软雅黑" w:hAnsi="微软雅黑" w:eastAsia="微软雅黑" w:cs="微软雅黑"/>
          <w:b w:val="0"/>
          <w:bCs w:val="0"/>
          <w:i w:val="0"/>
          <w:iCs w:val="0"/>
          <w:caps w:val="0"/>
          <w:spacing w:val="0"/>
          <w:kern w:val="0"/>
          <w:sz w:val="32"/>
          <w:szCs w:val="32"/>
          <w:shd w:val="clear" w:fill="FFFFFF"/>
          <w:vertAlign w:val="baseline"/>
        </w:rPr>
      </w:pPr>
      <w:r>
        <w:rPr>
          <w:rFonts w:hint="default" w:ascii="仿宋_GB2312" w:hAnsi="Times New Roman" w:eastAsia="仿宋_GB2312" w:cs="仿宋_GB2312"/>
          <w:kern w:val="2"/>
          <w:sz w:val="32"/>
          <w:szCs w:val="32"/>
          <w:vertAlign w:val="baseline"/>
          <w:lang w:val="en-US" w:eastAsia="zh-CN" w:bidi="ar"/>
        </w:rPr>
        <w:t>（6）教材以学生为本，理论应简明易懂、深人浅出；文字表达要简明扼要；表现形式做到图文并茂，形象生动，有利于提高学生学习兴趣和主动性。</w:t>
      </w:r>
    </w:p>
    <w:p>
      <w:pPr>
        <w:pStyle w:val="6"/>
        <w:spacing w:before="361" w:line="214" w:lineRule="auto"/>
        <w:ind w:firstLine="2560" w:firstLineChars="800"/>
        <w:jc w:val="both"/>
        <w:rPr>
          <w:rFonts w:hint="default" w:ascii="方正小标宋_GBK" w:eastAsia="方正小标宋_GBK" w:cs="Times New Roman"/>
          <w:sz w:val="32"/>
          <w:szCs w:val="32"/>
          <w:lang w:eastAsia="zh-CN"/>
        </w:rPr>
      </w:pPr>
    </w:p>
    <w:p>
      <w:pPr>
        <w:pStyle w:val="6"/>
        <w:spacing w:before="361" w:line="214" w:lineRule="auto"/>
        <w:ind w:firstLine="2560" w:firstLineChars="800"/>
        <w:jc w:val="both"/>
        <w:rPr>
          <w:rFonts w:hint="default" w:ascii="方正小标宋_GBK" w:eastAsia="方正小标宋_GBK" w:cs="Times New Roman"/>
          <w:sz w:val="32"/>
          <w:szCs w:val="32"/>
          <w:lang w:eastAsia="zh-CN"/>
        </w:rPr>
      </w:pPr>
    </w:p>
    <w:p>
      <w:pPr>
        <w:pStyle w:val="6"/>
        <w:spacing w:before="361" w:line="214" w:lineRule="auto"/>
        <w:ind w:firstLine="2560" w:firstLineChars="800"/>
        <w:jc w:val="both"/>
        <w:rPr>
          <w:rFonts w:hint="default" w:ascii="方正小标宋_GBK" w:eastAsia="方正小标宋_GBK" w:cs="Times New Roman"/>
          <w:sz w:val="32"/>
          <w:szCs w:val="32"/>
          <w:lang w:eastAsia="zh-CN"/>
        </w:rPr>
      </w:pPr>
    </w:p>
    <w:p>
      <w:pPr>
        <w:pStyle w:val="6"/>
        <w:spacing w:before="361" w:line="214" w:lineRule="auto"/>
        <w:ind w:firstLine="2560" w:firstLineChars="800"/>
        <w:jc w:val="both"/>
        <w:rPr>
          <w:rFonts w:hint="default" w:ascii="方正小标宋_GBK" w:eastAsia="方正小标宋_GBK" w:cs="Times New Roman"/>
          <w:sz w:val="32"/>
          <w:szCs w:val="32"/>
          <w:lang w:eastAsia="zh-CN"/>
        </w:rPr>
      </w:pPr>
    </w:p>
    <w:p>
      <w:pPr>
        <w:pStyle w:val="6"/>
        <w:spacing w:before="361" w:line="214" w:lineRule="auto"/>
        <w:ind w:firstLine="2560" w:firstLineChars="800"/>
        <w:jc w:val="both"/>
        <w:rPr>
          <w:rFonts w:hint="default" w:ascii="方正小标宋_GBK" w:eastAsia="方正小标宋_GBK" w:cs="Times New Roman"/>
          <w:sz w:val="32"/>
          <w:szCs w:val="32"/>
          <w:lang w:eastAsia="zh-CN"/>
        </w:rPr>
      </w:pPr>
    </w:p>
    <w:p>
      <w:pPr>
        <w:pStyle w:val="6"/>
        <w:spacing w:before="361" w:line="214" w:lineRule="auto"/>
        <w:ind w:firstLine="2560" w:firstLineChars="800"/>
        <w:jc w:val="both"/>
        <w:rPr>
          <w:rFonts w:hint="default" w:ascii="方正小标宋_GBK" w:eastAsia="方正小标宋_GBK" w:cs="Times New Roman"/>
          <w:sz w:val="32"/>
          <w:szCs w:val="32"/>
          <w:lang w:eastAsia="zh-CN"/>
        </w:rPr>
      </w:pPr>
    </w:p>
    <w:p>
      <w:pPr>
        <w:pStyle w:val="6"/>
        <w:spacing w:before="361" w:line="214" w:lineRule="auto"/>
        <w:ind w:firstLine="2560" w:firstLineChars="800"/>
        <w:jc w:val="both"/>
        <w:rPr>
          <w:rFonts w:hint="default" w:ascii="方正小标宋_GBK" w:eastAsia="方正小标宋_GBK" w:cs="Times New Roman"/>
          <w:sz w:val="32"/>
          <w:szCs w:val="32"/>
          <w:lang w:eastAsia="zh-CN"/>
        </w:rPr>
      </w:pPr>
    </w:p>
    <w:p>
      <w:pPr>
        <w:pStyle w:val="6"/>
        <w:spacing w:before="361" w:line="214" w:lineRule="auto"/>
        <w:ind w:firstLine="2560" w:firstLineChars="800"/>
        <w:jc w:val="both"/>
        <w:rPr>
          <w:rFonts w:hint="default" w:ascii="方正小标宋_GBK" w:eastAsia="方正小标宋_GBK" w:cs="Times New Roman"/>
          <w:sz w:val="32"/>
          <w:szCs w:val="32"/>
          <w:lang w:eastAsia="zh-CN"/>
        </w:rPr>
      </w:pPr>
    </w:p>
    <w:p>
      <w:pPr>
        <w:pStyle w:val="6"/>
        <w:spacing w:before="361" w:line="214" w:lineRule="auto"/>
        <w:jc w:val="center"/>
        <w:rPr>
          <w:rFonts w:hint="default" w:ascii="方正小标宋_GBK" w:eastAsia="方正小标宋_GBK" w:cs="Times New Roman"/>
          <w:sz w:val="32"/>
          <w:szCs w:val="32"/>
          <w:lang w:val="en-US" w:eastAsia="zh-CN"/>
        </w:rPr>
      </w:pPr>
      <w:r>
        <w:rPr>
          <w:rFonts w:hint="default" w:ascii="方正小标宋_GBK" w:eastAsia="方正小标宋_GBK" w:cs="Times New Roman"/>
          <w:sz w:val="32"/>
          <w:szCs w:val="32"/>
          <w:lang w:eastAsia="zh-CN"/>
        </w:rPr>
        <w:t>业财税一体化</w:t>
      </w:r>
      <w:r>
        <w:rPr>
          <w:rFonts w:hint="eastAsia" w:ascii="方正小标宋_GBK" w:eastAsia="方正小标宋_GBK" w:cs="Times New Roman"/>
          <w:sz w:val="32"/>
          <w:szCs w:val="32"/>
          <w:lang w:val="en-US" w:eastAsia="zh-CN"/>
        </w:rPr>
        <w:t>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default"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eastAsia="zh-CN" w:bidi="ar"/>
        </w:rPr>
        <w:t>本课程</w:t>
      </w:r>
      <w:r>
        <w:rPr>
          <w:rFonts w:hint="eastAsia" w:ascii="仿宋" w:hAnsi="仿宋" w:eastAsia="仿宋" w:cs="仿宋"/>
          <w:snapToGrid/>
          <w:color w:val="auto"/>
          <w:kern w:val="2"/>
          <w:sz w:val="32"/>
          <w:szCs w:val="32"/>
          <w:lang w:val="en-US" w:eastAsia="zh-CN" w:bidi="ar"/>
        </w:rPr>
        <w:t>是会计事务专业的一门专业</w:t>
      </w:r>
      <w:r>
        <w:rPr>
          <w:rFonts w:hint="default" w:ascii="仿宋" w:hAnsi="仿宋" w:eastAsia="仿宋" w:cs="仿宋"/>
          <w:snapToGrid/>
          <w:color w:val="auto"/>
          <w:kern w:val="2"/>
          <w:sz w:val="32"/>
          <w:szCs w:val="32"/>
          <w:lang w:eastAsia="zh-CN" w:bidi="ar"/>
        </w:rPr>
        <w:t>核心</w:t>
      </w:r>
      <w:r>
        <w:rPr>
          <w:rFonts w:hint="eastAsia" w:ascii="仿宋" w:hAnsi="仿宋" w:eastAsia="仿宋" w:cs="仿宋"/>
          <w:snapToGrid/>
          <w:color w:val="auto"/>
          <w:kern w:val="2"/>
          <w:sz w:val="32"/>
          <w:szCs w:val="32"/>
          <w:lang w:val="en-US" w:eastAsia="zh-CN" w:bidi="ar"/>
        </w:rPr>
        <w:t>课程。通过学习畅捷通T3、会计实务等专业知识，使学生能够掌握</w:t>
      </w:r>
      <w:r>
        <w:rPr>
          <w:rFonts w:hint="eastAsia" w:ascii="仿宋" w:hAnsi="仿宋" w:eastAsia="仿宋" w:cs="仿宋"/>
          <w:snapToGrid/>
          <w:color w:val="auto"/>
          <w:kern w:val="2"/>
          <w:sz w:val="32"/>
          <w:szCs w:val="32"/>
          <w:lang w:eastAsia="zh-CN" w:bidi="ar"/>
        </w:rPr>
        <w:t>会计信息化软件的初始化设置、总账、报表以及工资、固定资产、采购、销售、库存等核算子系统的操作方法</w:t>
      </w:r>
      <w:r>
        <w:rPr>
          <w:rFonts w:hint="eastAsia" w:ascii="仿宋" w:hAnsi="仿宋" w:eastAsia="仿宋" w:cs="仿宋"/>
          <w:snapToGrid/>
          <w:color w:val="auto"/>
          <w:kern w:val="2"/>
          <w:sz w:val="32"/>
          <w:szCs w:val="32"/>
          <w:lang w:val="en-US" w:eastAsia="zh-CN" w:bidi="ar"/>
        </w:rPr>
        <w:t>；具有利用会计软件处理会计业务的能力和一定的财务管理和决策能力，能熟练运用信息化财务软件核算企业日常经济业务，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600" w:lineRule="exact"/>
        <w:ind w:left="0" w:leftChars="0" w:right="0" w:rightChars="0" w:firstLine="640" w:firstLineChars="2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640" w:firstLineChars="2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（2）具有良好的思想品德修养和诚实守信、保守秘密的职业道德素养;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（4）具有耐心细致的工作作风和严肃认真、规范高效、谨慎负责的工作态度；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default"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（5）具有会计内部控制意识，养成遵守财会法规和职业道德习惯;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（6）具有团队协作、良性竞争的团队精神。</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leftChars="0" w:right="0" w:firstLine="640" w:firstLineChars="2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（1）了解会计信息化的基础理论和会计软件的基础知识;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（2）掌握会计软件各功能模块之间的相互关系，明确各功能模块的运用顺序;</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（3）了解企业会计信息化工作规范;</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（4）了解会计软件的运行环境及安装流程;</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（5）掌握财务软件主要功能模块的具体操作流程;</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（6）掌握Excel的基本功能，以及函数和公式的使用。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leftChars="0" w:right="0" w:firstLine="640" w:firstLineChars="2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（1）能够调试软件安装环境并安装财务软件；</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（2）能够选择适合企业实际需要的模块并进行初始设置；</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（3）能够根据角色分工完成凭证的填制、审核、修改、记账等日常工作；</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（4）能够完成工资的设置、发放、个税的代扣及工资分摊等业务；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（5）能够完成固定资产模块的初始设置、日常核算及月未结账等业务；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（6）能够完成采购管理、销售管理、库存管理、核算模块的初始设置、日常核算及月末结账等业务；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（7）能够进行月末对账、结账，并运用报表模块生成企业常用报表；</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（8）能够运用Excel进行数据的输入、编辑，会使用函数和公式进行计算；</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leftChars="0" w:right="0" w:firstLine="320" w:firstLineChars="100"/>
        <w:jc w:val="both"/>
        <w:textAlignment w:val="baseline"/>
        <w:rPr>
          <w:rFonts w:hint="eastAsia"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val="en-US" w:eastAsia="zh-CN" w:bidi="ar"/>
        </w:rPr>
        <w:t>（9）具备对会计信息系统进行维护和数据管理的能力。</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960" w:firstLineChars="300"/>
        <w:jc w:val="both"/>
        <w:textAlignment w:val="baseline"/>
        <w:rPr>
          <w:rFonts w:hint="eastAsia" w:ascii="仿宋_GB2312" w:hAnsi="仿宋_GB2312" w:eastAsia="仿宋_GB2312" w:cs="仿宋_GB2312"/>
          <w:snapToGrid/>
          <w:color w:val="auto"/>
          <w:kern w:val="2"/>
          <w:sz w:val="32"/>
          <w:szCs w:val="32"/>
          <w:lang w:eastAsia="zh-CN" w:bidi="ar"/>
        </w:rPr>
      </w:pPr>
      <w:r>
        <w:rPr>
          <w:rFonts w:hint="default" w:ascii="仿宋_GB2312" w:hAnsi="仿宋_GB2312" w:eastAsia="仿宋_GB2312" w:cs="仿宋_GB2312"/>
          <w:snapToGrid/>
          <w:color w:val="auto"/>
          <w:kern w:val="2"/>
          <w:sz w:val="32"/>
          <w:szCs w:val="32"/>
          <w:lang w:eastAsia="zh-CN" w:bidi="ar"/>
        </w:rPr>
        <w:t>144</w:t>
      </w:r>
      <w:r>
        <w:rPr>
          <w:rFonts w:hint="eastAsia" w:ascii="仿宋_GB2312" w:hAnsi="仿宋_GB2312" w:eastAsia="仿宋_GB2312" w:cs="仿宋_GB2312"/>
          <w:snapToGrid/>
          <w:color w:val="auto"/>
          <w:kern w:val="2"/>
          <w:sz w:val="32"/>
          <w:szCs w:val="32"/>
          <w:lang w:val="en-US" w:eastAsia="zh-CN" w:bidi="ar"/>
        </w:rPr>
        <w:t>学时</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960" w:firstLineChars="300"/>
        <w:jc w:val="both"/>
        <w:textAlignment w:val="baseline"/>
        <w:rPr>
          <w:rFonts w:hint="eastAsia" w:ascii="仿宋_GB2312" w:hAnsi="仿宋_GB2312" w:eastAsia="仿宋_GB2312" w:cs="仿宋_GB2312"/>
          <w:snapToGrid/>
          <w:color w:val="auto"/>
          <w:kern w:val="2"/>
          <w:sz w:val="32"/>
          <w:szCs w:val="32"/>
          <w:lang w:eastAsia="zh-CN" w:bidi="ar"/>
        </w:rPr>
      </w:pPr>
      <w:r>
        <w:rPr>
          <w:rFonts w:hint="default" w:ascii="仿宋_GB2312" w:hAnsi="仿宋_GB2312" w:eastAsia="仿宋_GB2312" w:cs="仿宋_GB2312"/>
          <w:snapToGrid/>
          <w:color w:val="auto"/>
          <w:kern w:val="2"/>
          <w:sz w:val="32"/>
          <w:szCs w:val="32"/>
          <w:lang w:eastAsia="zh-CN" w:bidi="ar"/>
        </w:rPr>
        <w:t>8</w:t>
      </w:r>
      <w:r>
        <w:rPr>
          <w:rFonts w:hint="eastAsia" w:ascii="仿宋_GB2312" w:hAnsi="仿宋_GB2312" w:eastAsia="仿宋_GB2312" w:cs="仿宋_GB2312"/>
          <w:snapToGrid/>
          <w:color w:val="auto"/>
          <w:kern w:val="2"/>
          <w:sz w:val="32"/>
          <w:szCs w:val="32"/>
          <w:lang w:val="en-US" w:eastAsia="zh-CN" w:bidi="ar"/>
        </w:rPr>
        <w:t>学分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keepNext w:val="0"/>
        <w:keepLines w:val="0"/>
        <w:pageBreakBefore w:val="0"/>
        <w:widowControl w:val="0"/>
        <w:numPr>
          <w:ilvl w:val="0"/>
          <w:numId w:val="0"/>
        </w:numPr>
        <w:shd w:val="clear"/>
        <w:kinsoku/>
        <w:wordWrap/>
        <w:overflowPunct/>
        <w:topLinePunct w:val="0"/>
        <w:autoSpaceDE w:val="0"/>
        <w:autoSpaceDN/>
        <w:bidi w:val="0"/>
        <w:adjustRightInd w:val="0"/>
        <w:snapToGrid w:val="0"/>
        <w:spacing w:line="580" w:lineRule="exact"/>
        <w:jc w:val="center"/>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黑体" w:hAnsi="黑体" w:eastAsia="黑体" w:cs="仿宋_GB2312"/>
          <w:sz w:val="24"/>
          <w:szCs w:val="24"/>
        </w:rPr>
        <w:t>课程内容设计表</w:t>
      </w:r>
    </w:p>
    <w:tbl>
      <w:tblPr>
        <w:tblStyle w:val="14"/>
        <w:tblW w:w="48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548"/>
        <w:gridCol w:w="2684"/>
        <w:gridCol w:w="2648"/>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9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序号</w:t>
            </w:r>
          </w:p>
        </w:tc>
        <w:tc>
          <w:tcPr>
            <w:tcW w:w="874"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教学项目</w:t>
            </w:r>
          </w:p>
        </w:tc>
        <w:tc>
          <w:tcPr>
            <w:tcW w:w="1515"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1495"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教学活动设计建议</w:t>
            </w:r>
          </w:p>
        </w:tc>
        <w:tc>
          <w:tcPr>
            <w:tcW w:w="61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49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p>
        </w:tc>
        <w:tc>
          <w:tcPr>
            <w:tcW w:w="874"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val="en-US" w:bidi="ar"/>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default" w:ascii="仿宋_GB2312" w:hAnsi="仿宋_GB2312" w:eastAsia="仿宋_GB2312" w:cs="仿宋_GB2312"/>
                <w:color w:val="auto"/>
                <w:kern w:val="0"/>
                <w:sz w:val="21"/>
                <w:szCs w:val="21"/>
                <w:vertAlign w:val="baseline"/>
                <w:lang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概述</w:t>
            </w:r>
          </w:p>
        </w:tc>
        <w:tc>
          <w:tcPr>
            <w:tcW w:w="1515"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教学内容：</w:t>
            </w:r>
          </w:p>
          <w:p>
            <w:pPr>
              <w:pStyle w:val="26"/>
              <w:keepNext w:val="0"/>
              <w:keepLines w:val="0"/>
              <w:pageBreakBefore w:val="0"/>
              <w:suppressLineNumbers w:val="0"/>
              <w:wordWrap/>
              <w:overflowPunct/>
              <w:topLinePunct w:val="0"/>
              <w:bidi w:val="0"/>
              <w:spacing w:before="0" w:beforeAutospacing="0" w:after="0" w:afterAutospacing="0" w:line="400" w:lineRule="exact"/>
              <w:ind w:left="0" w:right="0" w:firstLine="0" w:firstLineChars="0"/>
              <w:jc w:val="both"/>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1.理解</w:t>
            </w:r>
            <w:r>
              <w:rPr>
                <w:rFonts w:hint="default" w:ascii="仿宋_GB2312" w:hAnsi="仿宋_GB2312" w:eastAsia="仿宋_GB2312" w:cs="仿宋_GB2312"/>
                <w:color w:val="auto"/>
                <w:kern w:val="0"/>
                <w:sz w:val="21"/>
                <w:szCs w:val="21"/>
                <w:vertAlign w:val="baseline"/>
                <w:lang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化的特点及</w:t>
            </w:r>
            <w:r>
              <w:rPr>
                <w:rFonts w:hint="default" w:ascii="仿宋_GB2312" w:hAnsi="仿宋_GB2312" w:eastAsia="仿宋_GB2312" w:cs="仿宋_GB2312"/>
                <w:color w:val="auto"/>
                <w:kern w:val="0"/>
                <w:sz w:val="21"/>
                <w:szCs w:val="21"/>
                <w:vertAlign w:val="baseline"/>
                <w:lang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化在我国发展的历程及趋势</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default" w:ascii="仿宋_GB2312" w:hAnsi="仿宋_GB2312" w:eastAsia="仿宋_GB2312" w:cs="仿宋_GB2312"/>
                <w:color w:val="auto"/>
                <w:kern w:val="0"/>
                <w:sz w:val="21"/>
                <w:szCs w:val="21"/>
                <w:vertAlign w:val="baseline"/>
                <w:lang w:eastAsia="zh-CN" w:bidi="ar"/>
              </w:rPr>
              <w:t>2.</w:t>
            </w:r>
            <w:r>
              <w:rPr>
                <w:rFonts w:hint="eastAsia" w:ascii="仿宋_GB2312" w:hAnsi="仿宋_GB2312" w:eastAsia="仿宋_GB2312" w:cs="仿宋_GB2312"/>
                <w:color w:val="auto"/>
                <w:kern w:val="0"/>
                <w:sz w:val="21"/>
                <w:szCs w:val="21"/>
                <w:vertAlign w:val="baseline"/>
                <w:lang w:val="en-US" w:eastAsia="zh-CN" w:bidi="ar"/>
              </w:rPr>
              <w:t>掌握</w:t>
            </w:r>
            <w:r>
              <w:rPr>
                <w:rFonts w:hint="default" w:ascii="仿宋_GB2312" w:hAnsi="仿宋_GB2312" w:eastAsia="仿宋_GB2312" w:cs="仿宋_GB2312"/>
                <w:color w:val="auto"/>
                <w:kern w:val="0"/>
                <w:sz w:val="21"/>
                <w:szCs w:val="21"/>
                <w:vertAlign w:val="baseline"/>
                <w:lang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化软件各功能模块的相互关系</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教学要求：</w:t>
            </w:r>
          </w:p>
          <w:p>
            <w:pPr>
              <w:pStyle w:val="26"/>
              <w:keepNext w:val="0"/>
              <w:keepLines w:val="0"/>
              <w:pageBreakBefore w:val="0"/>
              <w:suppressLineNumbers w:val="0"/>
              <w:wordWrap/>
              <w:overflowPunct/>
              <w:topLinePunct w:val="0"/>
              <w:bidi w:val="0"/>
              <w:spacing w:before="0" w:beforeAutospacing="0" w:after="0" w:afterAutospacing="0" w:line="400" w:lineRule="exact"/>
              <w:ind w:left="0" w:leftChars="0" w:right="0" w:firstLine="0" w:firstLineChars="0"/>
              <w:jc w:val="both"/>
              <w:rPr>
                <w:rFonts w:hint="eastAsia" w:ascii="仿宋_GB2312" w:hAnsi="仿宋_GB2312" w:eastAsia="仿宋_GB2312" w:cs="仿宋_GB2312"/>
                <w:color w:val="auto"/>
                <w:kern w:val="0"/>
                <w:sz w:val="21"/>
                <w:szCs w:val="21"/>
                <w:vertAlign w:val="baseline"/>
                <w:lang w:val="en-US" w:eastAsia="zh-CN" w:bidi="ar"/>
              </w:rPr>
            </w:pPr>
            <w:r>
              <w:rPr>
                <w:rFonts w:hint="default" w:ascii="仿宋_GB2312" w:hAnsi="仿宋_GB2312" w:eastAsia="仿宋_GB2312" w:cs="仿宋_GB2312"/>
                <w:color w:val="auto"/>
                <w:kern w:val="0"/>
                <w:sz w:val="21"/>
                <w:szCs w:val="21"/>
                <w:vertAlign w:val="baseline"/>
                <w:lang w:eastAsia="zh-CN" w:bidi="ar"/>
              </w:rPr>
              <w:t>1</w:t>
            </w:r>
            <w:r>
              <w:rPr>
                <w:rFonts w:hint="eastAsia" w:ascii="仿宋_GB2312" w:hAnsi="仿宋_GB2312" w:eastAsia="仿宋_GB2312" w:cs="仿宋_GB2312"/>
                <w:color w:val="auto"/>
                <w:kern w:val="0"/>
                <w:sz w:val="21"/>
                <w:szCs w:val="21"/>
                <w:vertAlign w:val="baseline"/>
                <w:lang w:val="en-US" w:eastAsia="zh-CN" w:bidi="ar"/>
              </w:rPr>
              <w:t>.了解</w:t>
            </w:r>
            <w:r>
              <w:rPr>
                <w:rFonts w:hint="default" w:ascii="仿宋_GB2312" w:hAnsi="仿宋_GB2312" w:eastAsia="仿宋_GB2312" w:cs="仿宋_GB2312"/>
                <w:color w:val="auto"/>
                <w:kern w:val="0"/>
                <w:sz w:val="21"/>
                <w:szCs w:val="21"/>
                <w:vertAlign w:val="baseline"/>
                <w:lang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化软件运行的硬件环境、软件环境和网络环境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firstLine="0" w:firstLineChars="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default" w:ascii="仿宋_GB2312" w:hAnsi="仿宋_GB2312" w:eastAsia="仿宋_GB2312" w:cs="仿宋_GB2312"/>
                <w:color w:val="auto"/>
                <w:kern w:val="0"/>
                <w:sz w:val="21"/>
                <w:szCs w:val="21"/>
                <w:vertAlign w:val="baseline"/>
                <w:lang w:eastAsia="zh-CN" w:bidi="ar"/>
              </w:rPr>
              <w:t>2</w:t>
            </w:r>
            <w:r>
              <w:rPr>
                <w:rFonts w:hint="eastAsia" w:ascii="仿宋_GB2312" w:hAnsi="仿宋_GB2312" w:eastAsia="仿宋_GB2312" w:cs="仿宋_GB2312"/>
                <w:color w:val="auto"/>
                <w:kern w:val="0"/>
                <w:sz w:val="21"/>
                <w:szCs w:val="21"/>
                <w:vertAlign w:val="baseline"/>
                <w:lang w:val="en-US" w:eastAsia="zh-CN" w:bidi="ar"/>
              </w:rPr>
              <w:t>.了解计算机病毒的特点、防范、检测与清除</w:t>
            </w:r>
          </w:p>
        </w:tc>
        <w:tc>
          <w:tcPr>
            <w:tcW w:w="1495" w:type="pct"/>
            <w:tcBorders>
              <w:top w:val="single" w:color="auto" w:sz="4" w:space="0"/>
              <w:left w:val="nil"/>
              <w:bottom w:val="single" w:color="auto" w:sz="4" w:space="0"/>
              <w:right w:val="single" w:color="auto" w:sz="4" w:space="0"/>
            </w:tcBorders>
            <w:noWrap w:val="0"/>
            <w:vAlign w:val="top"/>
          </w:tcPr>
          <w:p>
            <w:pPr>
              <w:keepNext w:val="0"/>
              <w:keepLines w:val="0"/>
              <w:pageBreakBefore w:val="0"/>
              <w:suppressLineNumbers w:val="0"/>
              <w:wordWrap/>
              <w:overflowPunct/>
              <w:topLinePunct w:val="0"/>
              <w:bidi w:val="0"/>
              <w:spacing w:before="0" w:beforeAutospacing="0" w:after="0" w:afterAutospacing="0" w:line="320" w:lineRule="exact"/>
              <w:ind w:left="0" w:right="0" w:firstLine="420" w:firstLineChars="200"/>
              <w:jc w:val="both"/>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1.讲解</w:t>
            </w:r>
            <w:r>
              <w:rPr>
                <w:rFonts w:hint="default" w:ascii="仿宋_GB2312" w:hAnsi="仿宋_GB2312" w:eastAsia="仿宋_GB2312" w:cs="仿宋_GB2312"/>
                <w:color w:val="auto"/>
                <w:kern w:val="0"/>
                <w:sz w:val="21"/>
                <w:szCs w:val="21"/>
                <w:vertAlign w:val="baseline"/>
                <w:lang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化的特点及我国会计信息化的发展过程及趋势</w:t>
            </w:r>
          </w:p>
          <w:p>
            <w:pPr>
              <w:keepNext w:val="0"/>
              <w:keepLines w:val="0"/>
              <w:pageBreakBefore w:val="0"/>
              <w:suppressLineNumbers w:val="0"/>
              <w:wordWrap/>
              <w:overflowPunct/>
              <w:topLinePunct w:val="0"/>
              <w:bidi w:val="0"/>
              <w:spacing w:before="0" w:beforeAutospacing="0" w:after="0" w:afterAutospacing="0" w:line="320" w:lineRule="exact"/>
              <w:ind w:left="0" w:right="0" w:firstLine="420" w:firstLineChars="200"/>
              <w:jc w:val="both"/>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2.图示手工账与</w:t>
            </w:r>
            <w:r>
              <w:rPr>
                <w:rFonts w:hint="default" w:ascii="仿宋_GB2312" w:hAnsi="仿宋_GB2312" w:eastAsia="仿宋_GB2312" w:cs="仿宋_GB2312"/>
                <w:color w:val="auto"/>
                <w:kern w:val="0"/>
                <w:sz w:val="21"/>
                <w:szCs w:val="21"/>
                <w:vertAlign w:val="baseline"/>
                <w:lang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化的关系</w:t>
            </w:r>
          </w:p>
          <w:p>
            <w:pPr>
              <w:keepNext w:val="0"/>
              <w:keepLines w:val="0"/>
              <w:pageBreakBefore w:val="0"/>
              <w:suppressLineNumbers w:val="0"/>
              <w:wordWrap/>
              <w:overflowPunct/>
              <w:topLinePunct w:val="0"/>
              <w:bidi w:val="0"/>
              <w:spacing w:before="0" w:beforeAutospacing="0" w:after="0" w:afterAutospacing="0" w:line="320" w:lineRule="exact"/>
              <w:ind w:left="0" w:right="0" w:firstLine="420" w:firstLineChars="200"/>
              <w:jc w:val="both"/>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3.讲解</w:t>
            </w:r>
            <w:r>
              <w:rPr>
                <w:rFonts w:hint="default" w:ascii="仿宋_GB2312" w:hAnsi="仿宋_GB2312" w:eastAsia="仿宋_GB2312" w:cs="仿宋_GB2312"/>
                <w:color w:val="auto"/>
                <w:kern w:val="0"/>
                <w:sz w:val="21"/>
                <w:szCs w:val="21"/>
                <w:vertAlign w:val="baseline"/>
                <w:lang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化软件的配备方式及软件的功能模块</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4.讲解</w:t>
            </w:r>
            <w:r>
              <w:rPr>
                <w:rFonts w:hint="default" w:ascii="仿宋_GB2312" w:hAnsi="仿宋_GB2312" w:eastAsia="仿宋_GB2312" w:cs="仿宋_GB2312"/>
                <w:color w:val="auto"/>
                <w:kern w:val="0"/>
                <w:sz w:val="21"/>
                <w:szCs w:val="21"/>
                <w:vertAlign w:val="baseline"/>
                <w:lang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化的工作规范。</w:t>
            </w:r>
          </w:p>
        </w:tc>
        <w:tc>
          <w:tcPr>
            <w:tcW w:w="61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3" w:hRule="atLeast"/>
          <w:jc w:val="center"/>
        </w:trPr>
        <w:tc>
          <w:tcPr>
            <w:tcW w:w="49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w:t>
            </w:r>
          </w:p>
        </w:tc>
        <w:tc>
          <w:tcPr>
            <w:tcW w:w="874"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项目二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default" w:ascii="仿宋_GB2312" w:hAnsi="仿宋_GB2312" w:eastAsia="仿宋_GB2312" w:cs="仿宋_GB2312"/>
                <w:color w:val="auto"/>
                <w:kern w:val="0"/>
                <w:sz w:val="21"/>
                <w:szCs w:val="21"/>
                <w:vertAlign w:val="baseline"/>
                <w:lang w:val="en-US"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化软件</w:t>
            </w:r>
            <w:r>
              <w:rPr>
                <w:rFonts w:hint="default" w:ascii="仿宋_GB2312" w:hAnsi="仿宋_GB2312" w:eastAsia="仿宋_GB2312" w:cs="仿宋_GB2312"/>
                <w:color w:val="auto"/>
                <w:kern w:val="0"/>
                <w:sz w:val="21"/>
                <w:szCs w:val="21"/>
                <w:vertAlign w:val="baseline"/>
                <w:lang w:val="en-US" w:eastAsia="zh-CN" w:bidi="ar"/>
              </w:rPr>
              <w:t>具体运用</w:t>
            </w:r>
          </w:p>
        </w:tc>
        <w:tc>
          <w:tcPr>
            <w:tcW w:w="1515"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w:t>
            </w:r>
            <w:r>
              <w:rPr>
                <w:rFonts w:hint="default" w:ascii="仿宋_GB2312" w:hAnsi="仿宋_GB2312" w:eastAsia="仿宋_GB2312" w:cs="仿宋_GB2312"/>
                <w:color w:val="auto"/>
                <w:kern w:val="0"/>
                <w:sz w:val="21"/>
                <w:szCs w:val="21"/>
                <w:vertAlign w:val="baseline"/>
                <w:lang w:val="en-US" w:eastAsia="zh-CN" w:bidi="ar"/>
              </w:rPr>
              <w:t>学习业财税一体</w:t>
            </w:r>
            <w:r>
              <w:rPr>
                <w:rFonts w:hint="eastAsia" w:ascii="仿宋_GB2312" w:hAnsi="仿宋_GB2312" w:eastAsia="仿宋_GB2312" w:cs="仿宋_GB2312"/>
                <w:color w:val="auto"/>
                <w:kern w:val="0"/>
                <w:sz w:val="21"/>
                <w:szCs w:val="21"/>
                <w:vertAlign w:val="baseline"/>
                <w:lang w:val="en-US" w:eastAsia="zh-CN" w:bidi="ar"/>
              </w:rPr>
              <w:t>化软件的应用流程</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w:t>
            </w:r>
            <w:r>
              <w:rPr>
                <w:rFonts w:hint="default" w:ascii="仿宋_GB2312" w:hAnsi="仿宋_GB2312" w:eastAsia="仿宋_GB2312" w:cs="仿宋_GB2312"/>
                <w:color w:val="auto"/>
                <w:kern w:val="0"/>
                <w:sz w:val="21"/>
                <w:szCs w:val="21"/>
                <w:vertAlign w:val="baseline"/>
                <w:lang w:val="en-US" w:eastAsia="zh-CN" w:bidi="ar"/>
              </w:rPr>
              <w:t>创</w:t>
            </w:r>
            <w:r>
              <w:rPr>
                <w:rFonts w:hint="eastAsia" w:ascii="仿宋_GB2312" w:hAnsi="仿宋_GB2312" w:eastAsia="仿宋_GB2312" w:cs="仿宋_GB2312"/>
                <w:color w:val="auto"/>
                <w:kern w:val="0"/>
                <w:sz w:val="21"/>
                <w:szCs w:val="21"/>
                <w:vertAlign w:val="baseline"/>
                <w:lang w:val="en-US" w:eastAsia="zh-CN" w:bidi="ar"/>
              </w:rPr>
              <w:t>建立、修改、输出、引入账套</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3.建立用户并赋予权限</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4.对总账、工资薪金、固定资产、应收应付等主要模块进行初始设置、日常核算和月末处理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5.自定义报表格式，并根据报表模板生成常用报表</w:t>
            </w:r>
            <w:r>
              <w:rPr>
                <w:rFonts w:hint="default" w:ascii="仿宋_GB2312" w:hAnsi="仿宋_GB2312" w:eastAsia="仿宋_GB2312" w:cs="仿宋_GB2312"/>
                <w:color w:val="auto"/>
                <w:kern w:val="0"/>
                <w:sz w:val="21"/>
                <w:szCs w:val="21"/>
                <w:vertAlign w:val="baseline"/>
                <w:lang w:val="en-US" w:eastAsia="zh-CN"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6.能够执行现行的《企业会计准则》和税法，完成增值税、消费税、企业所得税等税种的纳税申报。教学要求：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default" w:ascii="仿宋_GB2312" w:hAnsi="仿宋_GB2312" w:eastAsia="仿宋_GB2312" w:cs="仿宋_GB2312"/>
                <w:color w:val="auto"/>
                <w:kern w:val="0"/>
                <w:sz w:val="21"/>
                <w:szCs w:val="21"/>
                <w:vertAlign w:val="baseline"/>
                <w:lang w:val="en-US" w:eastAsia="zh-CN" w:bidi="ar"/>
              </w:rPr>
              <w:t>1.熟练掌握</w:t>
            </w:r>
            <w:r>
              <w:rPr>
                <w:rFonts w:hint="eastAsia" w:ascii="仿宋_GB2312" w:hAnsi="仿宋_GB2312" w:eastAsia="仿宋_GB2312" w:cs="仿宋_GB2312"/>
                <w:color w:val="auto"/>
                <w:kern w:val="0"/>
                <w:sz w:val="21"/>
                <w:szCs w:val="21"/>
                <w:vertAlign w:val="baseline"/>
                <w:lang w:val="en-US" w:eastAsia="zh-CN" w:bidi="ar"/>
              </w:rPr>
              <w:t>固定资产模块的初始设置、日常核算及月未结账等业务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default" w:ascii="仿宋_GB2312" w:hAnsi="仿宋_GB2312" w:eastAsia="仿宋_GB2312" w:cs="仿宋_GB2312"/>
                <w:color w:val="auto"/>
                <w:kern w:val="0"/>
                <w:sz w:val="21"/>
                <w:szCs w:val="21"/>
                <w:vertAlign w:val="baseline"/>
                <w:lang w:val="en-US" w:eastAsia="zh-CN" w:bidi="ar"/>
              </w:rPr>
              <w:t>2.具备</w:t>
            </w:r>
            <w:r>
              <w:rPr>
                <w:rFonts w:hint="eastAsia" w:ascii="仿宋_GB2312" w:hAnsi="仿宋_GB2312" w:eastAsia="仿宋_GB2312" w:cs="仿宋_GB2312"/>
                <w:color w:val="auto"/>
                <w:kern w:val="0"/>
                <w:sz w:val="21"/>
                <w:szCs w:val="21"/>
                <w:vertAlign w:val="baseline"/>
                <w:lang w:val="en-US" w:eastAsia="zh-CN" w:bidi="ar"/>
              </w:rPr>
              <w:t>应收款、应付款的审核及收回、支付等业务</w:t>
            </w:r>
            <w:r>
              <w:rPr>
                <w:rFonts w:hint="default" w:ascii="仿宋_GB2312" w:hAnsi="仿宋_GB2312" w:eastAsia="仿宋_GB2312" w:cs="仿宋_GB2312"/>
                <w:color w:val="auto"/>
                <w:kern w:val="0"/>
                <w:sz w:val="21"/>
                <w:szCs w:val="21"/>
                <w:vertAlign w:val="baseline"/>
                <w:lang w:val="en-US" w:eastAsia="zh-CN" w:bidi="ar"/>
              </w:rPr>
              <w:t>的能力</w:t>
            </w:r>
            <w:r>
              <w:rPr>
                <w:rFonts w:hint="eastAsia" w:ascii="仿宋_GB2312" w:hAnsi="仿宋_GB2312" w:eastAsia="仿宋_GB2312" w:cs="仿宋_GB2312"/>
                <w:color w:val="auto"/>
                <w:kern w:val="0"/>
                <w:sz w:val="21"/>
                <w:szCs w:val="21"/>
                <w:vertAlign w:val="baseline"/>
                <w:lang w:val="en-US" w:eastAsia="zh-CN"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default" w:ascii="仿宋_GB2312" w:hAnsi="仿宋_GB2312" w:eastAsia="仿宋_GB2312" w:cs="仿宋_GB2312"/>
                <w:color w:val="auto"/>
                <w:kern w:val="0"/>
                <w:sz w:val="21"/>
                <w:szCs w:val="21"/>
                <w:vertAlign w:val="baseline"/>
                <w:lang w:val="en-US" w:eastAsia="zh-CN" w:bidi="ar"/>
              </w:rPr>
              <w:t>3.掌握</w:t>
            </w:r>
            <w:r>
              <w:rPr>
                <w:rFonts w:hint="eastAsia" w:ascii="仿宋_GB2312" w:hAnsi="仿宋_GB2312" w:eastAsia="仿宋_GB2312" w:cs="仿宋_GB2312"/>
                <w:color w:val="auto"/>
                <w:kern w:val="0"/>
                <w:sz w:val="21"/>
                <w:szCs w:val="21"/>
                <w:vertAlign w:val="baseline"/>
                <w:lang w:val="en-US" w:eastAsia="zh-CN" w:bidi="ar"/>
              </w:rPr>
              <w:t>月末对账</w:t>
            </w:r>
            <w:r>
              <w:rPr>
                <w:rFonts w:hint="default" w:ascii="仿宋_GB2312" w:hAnsi="仿宋_GB2312" w:eastAsia="仿宋_GB2312" w:cs="仿宋_GB2312"/>
                <w:color w:val="auto"/>
                <w:kern w:val="0"/>
                <w:sz w:val="21"/>
                <w:szCs w:val="21"/>
                <w:vertAlign w:val="baseline"/>
                <w:lang w:val="en-US" w:eastAsia="zh-CN" w:bidi="ar"/>
              </w:rPr>
              <w:t>、结账</w:t>
            </w:r>
            <w:r>
              <w:rPr>
                <w:rFonts w:hint="eastAsia" w:ascii="仿宋_GB2312" w:hAnsi="仿宋_GB2312" w:eastAsia="仿宋_GB2312" w:cs="仿宋_GB2312"/>
                <w:color w:val="auto"/>
                <w:kern w:val="0"/>
                <w:sz w:val="21"/>
                <w:szCs w:val="21"/>
                <w:vertAlign w:val="baseline"/>
                <w:lang w:val="en-US" w:eastAsia="zh-CN" w:bidi="ar"/>
              </w:rPr>
              <w:t>并运用模块生成企业常用报表</w:t>
            </w:r>
            <w:r>
              <w:rPr>
                <w:rFonts w:hint="default" w:ascii="仿宋_GB2312" w:hAnsi="仿宋_GB2312" w:eastAsia="仿宋_GB2312" w:cs="仿宋_GB2312"/>
                <w:color w:val="auto"/>
                <w:kern w:val="0"/>
                <w:sz w:val="21"/>
                <w:szCs w:val="21"/>
                <w:vertAlign w:val="baseline"/>
                <w:lang w:val="en-US" w:eastAsia="zh-CN" w:bidi="ar"/>
              </w:rPr>
              <w:t>的能力。</w:t>
            </w:r>
          </w:p>
        </w:tc>
        <w:tc>
          <w:tcPr>
            <w:tcW w:w="1495"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1.通过演示讲解正确使用业财税一体化平台进行各功能模块。</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2.通过模拟账操操作演示、讲练结合进行基础档案的设置与总账的系统初始化。</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3.模拟账操操作演示凭证的填制、审核、 修改、记账、期末转账定义及生成。</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4.模拟账操操作演示固定资产模块的初始化、资产增减、折旧计提及月末处理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5.模拟账操操作演示工资系统的初始设置、工资变动、分摊及月末处理。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6.模拟账操操作演示购销存系统的初始化、日常业务及期末业务的处理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7.演示报表的生成及纳税申报的操作。</w:t>
            </w:r>
          </w:p>
        </w:tc>
        <w:tc>
          <w:tcPr>
            <w:tcW w:w="61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default" w:ascii="仿宋_GB2312" w:hAnsi="仿宋_GB2312" w:eastAsia="仿宋_GB2312" w:cs="仿宋_GB2312"/>
                <w:color w:val="auto"/>
                <w:kern w:val="0"/>
                <w:sz w:val="21"/>
                <w:szCs w:val="21"/>
                <w:vertAlign w:val="baseli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49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w:t>
            </w:r>
          </w:p>
        </w:tc>
        <w:tc>
          <w:tcPr>
            <w:tcW w:w="874"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项目三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电子表格软件在</w:t>
            </w:r>
            <w:r>
              <w:rPr>
                <w:rFonts w:hint="default" w:ascii="仿宋_GB2312" w:hAnsi="仿宋_GB2312" w:eastAsia="仿宋_GB2312" w:cs="仿宋_GB2312"/>
                <w:color w:val="auto"/>
                <w:kern w:val="0"/>
                <w:sz w:val="21"/>
                <w:szCs w:val="21"/>
                <w:vertAlign w:val="baseline"/>
                <w:lang w:val="en-US" w:eastAsia="zh-CN" w:bidi="ar"/>
              </w:rPr>
              <w:t>业财税一体</w:t>
            </w:r>
            <w:r>
              <w:rPr>
                <w:rFonts w:hint="eastAsia" w:ascii="仿宋_GB2312" w:hAnsi="仿宋_GB2312" w:eastAsia="仿宋_GB2312" w:cs="仿宋_GB2312"/>
                <w:color w:val="auto"/>
                <w:kern w:val="0"/>
                <w:sz w:val="21"/>
                <w:szCs w:val="21"/>
                <w:vertAlign w:val="baseline"/>
                <w:lang w:val="en-US" w:eastAsia="zh-CN" w:bidi="ar"/>
              </w:rPr>
              <w:t>化中的应用</w:t>
            </w:r>
          </w:p>
        </w:tc>
        <w:tc>
          <w:tcPr>
            <w:tcW w:w="1515"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1.认识工作表，对工作表进行改名、添加、删除、移动、复制等操作；</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2.认识单元格，对单元格的常用操作，如选取工作范围、输入数据等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3.学习</w:t>
            </w:r>
            <w:r>
              <w:rPr>
                <w:rFonts w:hint="default" w:ascii="仿宋_GB2312" w:hAnsi="仿宋_GB2312" w:eastAsia="仿宋_GB2312" w:cs="仿宋_GB2312"/>
                <w:color w:val="auto"/>
                <w:kern w:val="0"/>
                <w:sz w:val="21"/>
                <w:szCs w:val="21"/>
                <w:vertAlign w:val="baseline"/>
                <w:lang w:val="en-US" w:eastAsia="zh-CN" w:bidi="ar"/>
              </w:rPr>
              <w:t>数据清单排序的分类和操作，进行数据排序；</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4.Excel公式的定义，相对引用、绝对引用和混合引用的概念，公式引用，建立、修改、移动和复制Excel公式；</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5.Excel函数的定义和分类，常用财务函数，如：SUM（）函数、IF（）函数、SUMIF（）函数、AVERAGE（）函数、COUNT（）函数、VLOOKUP（）函数等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default"/>
                <w:sz w:val="24"/>
                <w:szCs w:val="24"/>
              </w:rPr>
              <w:t>1</w:t>
            </w:r>
            <w:r>
              <w:rPr>
                <w:rFonts w:hint="eastAsia" w:ascii="仿宋_GB2312" w:hAnsi="仿宋_GB2312" w:eastAsia="仿宋_GB2312" w:cs="仿宋_GB2312"/>
                <w:color w:val="auto"/>
                <w:kern w:val="0"/>
                <w:sz w:val="21"/>
                <w:szCs w:val="21"/>
                <w:vertAlign w:val="baseline"/>
                <w:lang w:val="en-US" w:eastAsia="zh-CN" w:bidi="ar"/>
              </w:rPr>
              <w:t>.掌握电子表格软件公式与函数应用、图表设计等基本操作功能，具备财务数据设计、加工和分析的能力。</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2.能结合典型会计工作任务，完成会计辅助核算和数据分析，提高电子表格软件综合应用能力。</w:t>
            </w:r>
          </w:p>
        </w:tc>
        <w:tc>
          <w:tcPr>
            <w:tcW w:w="1495"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1.运用图片、动画、多媒体课件等信息化辅助教学手段，提高教学效果；安排学生多训练，并配以视频、录像、现场示范等辅助教学手段</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2.本课程中Excel函数应用较多的模块，结合典型财务案例，让学生边操作、边学习、边体会，增强学生的学习获得感，激发学生的学习兴趣和积极性。</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color w:val="auto"/>
                <w:kern w:val="0"/>
                <w:sz w:val="21"/>
                <w:szCs w:val="21"/>
                <w:vertAlign w:val="baseline"/>
                <w:lang w:val="en-US" w:eastAsia="zh-CN" w:bidi="ar"/>
              </w:rPr>
            </w:pPr>
          </w:p>
        </w:tc>
        <w:tc>
          <w:tcPr>
            <w:tcW w:w="61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381" w:type="pct"/>
            <w:gridSpan w:val="4"/>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合计</w:t>
            </w:r>
          </w:p>
        </w:tc>
        <w:tc>
          <w:tcPr>
            <w:tcW w:w="61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144</w:t>
            </w:r>
          </w:p>
        </w:tc>
      </w:tr>
    </w:tbl>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1.教学方法</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在教学过程中，结合课程内容，采用多种教学方法，突出学生主体地位，增强学生对知识的把握能力，提高学生的职业能力。</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default" w:ascii="仿宋_GB2312" w:hAnsi="仿宋_GB2312" w:eastAsia="仿宋_GB2312" w:cs="仿宋_GB2312"/>
          <w:snapToGrid/>
          <w:color w:val="auto"/>
          <w:kern w:val="2"/>
          <w:sz w:val="32"/>
          <w:szCs w:val="32"/>
          <w:lang w:eastAsia="zh-CN" w:bidi="ar"/>
        </w:rPr>
        <w:t>(</w:t>
      </w:r>
      <w:r>
        <w:rPr>
          <w:rFonts w:hint="eastAsia" w:ascii="仿宋_GB2312" w:hAnsi="仿宋_GB2312" w:eastAsia="仿宋_GB2312" w:cs="仿宋_GB2312"/>
          <w:snapToGrid/>
          <w:color w:val="auto"/>
          <w:kern w:val="2"/>
          <w:sz w:val="32"/>
          <w:szCs w:val="32"/>
          <w:lang w:val="en-US" w:eastAsia="zh-CN" w:bidi="ar"/>
        </w:rPr>
        <w:t>1</w:t>
      </w:r>
      <w:r>
        <w:rPr>
          <w:rFonts w:hint="default" w:ascii="仿宋_GB2312" w:hAnsi="仿宋_GB2312" w:eastAsia="仿宋_GB2312" w:cs="仿宋_GB2312"/>
          <w:snapToGrid/>
          <w:color w:val="auto"/>
          <w:kern w:val="2"/>
          <w:sz w:val="32"/>
          <w:szCs w:val="32"/>
          <w:lang w:eastAsia="zh-CN" w:bidi="ar"/>
        </w:rPr>
        <w:t>)</w:t>
      </w:r>
      <w:r>
        <w:rPr>
          <w:rFonts w:hint="eastAsia" w:ascii="仿宋_GB2312" w:hAnsi="仿宋_GB2312" w:eastAsia="仿宋_GB2312" w:cs="仿宋_GB2312"/>
          <w:snapToGrid/>
          <w:color w:val="auto"/>
          <w:kern w:val="2"/>
          <w:sz w:val="32"/>
          <w:szCs w:val="32"/>
          <w:lang w:val="en-US" w:eastAsia="zh-CN" w:bidi="ar"/>
        </w:rPr>
        <w:t>任务驱动法。在具体软件学习阶段，教师每次课后布置下次课的任务</w:t>
      </w:r>
      <w:r>
        <w:rPr>
          <w:rFonts w:hint="default" w:ascii="仿宋_GB2312" w:hAnsi="仿宋_GB2312" w:eastAsia="仿宋_GB2312" w:cs="仿宋_GB2312"/>
          <w:snapToGrid/>
          <w:color w:val="auto"/>
          <w:kern w:val="2"/>
          <w:sz w:val="32"/>
          <w:szCs w:val="32"/>
          <w:lang w:eastAsia="zh-CN" w:bidi="ar"/>
        </w:rPr>
        <w:t>，</w:t>
      </w:r>
      <w:r>
        <w:rPr>
          <w:rFonts w:hint="eastAsia" w:ascii="仿宋_GB2312" w:hAnsi="仿宋_GB2312" w:eastAsia="仿宋_GB2312" w:cs="仿宋_GB2312"/>
          <w:snapToGrid/>
          <w:color w:val="auto"/>
          <w:kern w:val="2"/>
          <w:sz w:val="32"/>
          <w:szCs w:val="32"/>
          <w:lang w:val="en-US" w:eastAsia="zh-CN" w:bidi="ar"/>
        </w:rPr>
        <w:t>并将较难的业务制作成视频，供学生课后参考学习，学生通过参考书的预习、视频的播放，提前对业务流程形成基本认知，在课堂上，有利于任务的完成，同时该方法也提高了课堂学习的效率和效果，并有助于学生对重要知识的反复学习。</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default" w:ascii="仿宋_GB2312" w:hAnsi="仿宋_GB2312" w:eastAsia="仿宋_GB2312" w:cs="仿宋_GB2312"/>
          <w:snapToGrid/>
          <w:color w:val="auto"/>
          <w:kern w:val="2"/>
          <w:sz w:val="32"/>
          <w:szCs w:val="32"/>
          <w:lang w:eastAsia="zh-CN" w:bidi="ar"/>
        </w:rPr>
        <w:t>(</w:t>
      </w:r>
      <w:r>
        <w:rPr>
          <w:rFonts w:hint="eastAsia" w:ascii="仿宋_GB2312" w:hAnsi="仿宋_GB2312" w:eastAsia="仿宋_GB2312" w:cs="仿宋_GB2312"/>
          <w:snapToGrid/>
          <w:color w:val="auto"/>
          <w:kern w:val="2"/>
          <w:sz w:val="32"/>
          <w:szCs w:val="32"/>
          <w:lang w:val="en-US" w:eastAsia="zh-CN" w:bidi="ar"/>
        </w:rPr>
        <w:t>2</w:t>
      </w:r>
      <w:r>
        <w:rPr>
          <w:rFonts w:hint="default" w:ascii="仿宋_GB2312" w:hAnsi="仿宋_GB2312" w:eastAsia="仿宋_GB2312" w:cs="仿宋_GB2312"/>
          <w:snapToGrid/>
          <w:color w:val="auto"/>
          <w:kern w:val="2"/>
          <w:sz w:val="32"/>
          <w:szCs w:val="32"/>
          <w:lang w:eastAsia="zh-CN" w:bidi="ar"/>
        </w:rPr>
        <w:t>)</w:t>
      </w:r>
      <w:r>
        <w:rPr>
          <w:rFonts w:hint="eastAsia" w:ascii="仿宋_GB2312" w:hAnsi="仿宋_GB2312" w:eastAsia="仿宋_GB2312" w:cs="仿宋_GB2312"/>
          <w:snapToGrid/>
          <w:color w:val="auto"/>
          <w:kern w:val="2"/>
          <w:sz w:val="32"/>
          <w:szCs w:val="32"/>
          <w:lang w:val="en-US" w:eastAsia="zh-CN" w:bidi="ar"/>
        </w:rPr>
        <w:t>直观教学法。在讲解</w:t>
      </w:r>
      <w:r>
        <w:rPr>
          <w:rFonts w:hint="default" w:ascii="仿宋_GB2312" w:hAnsi="仿宋_GB2312" w:eastAsia="仿宋_GB2312" w:cs="仿宋_GB2312"/>
          <w:snapToGrid/>
          <w:color w:val="auto"/>
          <w:kern w:val="2"/>
          <w:sz w:val="32"/>
          <w:szCs w:val="32"/>
          <w:lang w:val="en-US" w:eastAsia="zh-CN" w:bidi="ar"/>
        </w:rPr>
        <w:t>业财税一体</w:t>
      </w:r>
      <w:r>
        <w:rPr>
          <w:rFonts w:hint="eastAsia" w:ascii="仿宋_GB2312" w:hAnsi="仿宋_GB2312" w:eastAsia="仿宋_GB2312" w:cs="仿宋_GB2312"/>
          <w:snapToGrid/>
          <w:color w:val="auto"/>
          <w:kern w:val="2"/>
          <w:sz w:val="32"/>
          <w:szCs w:val="32"/>
          <w:lang w:val="en-US" w:eastAsia="zh-CN" w:bidi="ar"/>
        </w:rPr>
        <w:t>化的具体操作及电子表格的功能时，教师通过数字教学平台，向学生演示建账、增加操作员赋予权限、基础档案建立、凭证填制、审核、记账、报表填制等具体操作流程，并在演示过程中讲授相关的原理及知识，将复</w:t>
      </w:r>
      <w:r>
        <w:rPr>
          <w:rFonts w:hint="default" w:ascii="仿宋_GB2312" w:hAnsi="仿宋_GB2312" w:eastAsia="仿宋_GB2312" w:cs="仿宋_GB2312"/>
          <w:snapToGrid/>
          <w:color w:val="auto"/>
          <w:kern w:val="2"/>
          <w:sz w:val="32"/>
          <w:szCs w:val="32"/>
          <w:lang w:eastAsia="zh-CN" w:bidi="ar"/>
        </w:rPr>
        <w:t>杂的</w:t>
      </w:r>
      <w:r>
        <w:rPr>
          <w:rFonts w:hint="eastAsia" w:ascii="仿宋_GB2312" w:hAnsi="仿宋_GB2312" w:eastAsia="仿宋_GB2312" w:cs="仿宋_GB2312"/>
          <w:snapToGrid/>
          <w:color w:val="auto"/>
          <w:kern w:val="2"/>
          <w:sz w:val="32"/>
          <w:szCs w:val="32"/>
          <w:lang w:val="en-US" w:eastAsia="zh-CN" w:bidi="ar"/>
        </w:rPr>
        <w:t>流程介绍转换为直观的演示学习，提升学生的学习效果，降低学习难度。</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default" w:ascii="仿宋_GB2312" w:hAnsi="仿宋_GB2312" w:eastAsia="仿宋_GB2312" w:cs="仿宋_GB2312"/>
          <w:snapToGrid/>
          <w:color w:val="auto"/>
          <w:kern w:val="2"/>
          <w:sz w:val="32"/>
          <w:szCs w:val="32"/>
          <w:lang w:eastAsia="zh-CN" w:bidi="ar"/>
        </w:rPr>
        <w:t>(</w:t>
      </w:r>
      <w:r>
        <w:rPr>
          <w:rFonts w:hint="eastAsia" w:ascii="仿宋_GB2312" w:hAnsi="仿宋_GB2312" w:eastAsia="仿宋_GB2312" w:cs="仿宋_GB2312"/>
          <w:snapToGrid/>
          <w:color w:val="auto"/>
          <w:kern w:val="2"/>
          <w:sz w:val="32"/>
          <w:szCs w:val="32"/>
          <w:lang w:val="en-US" w:eastAsia="zh-CN" w:bidi="ar"/>
        </w:rPr>
        <w:t>3</w:t>
      </w:r>
      <w:r>
        <w:rPr>
          <w:rFonts w:hint="default" w:ascii="仿宋_GB2312" w:hAnsi="仿宋_GB2312" w:eastAsia="仿宋_GB2312" w:cs="仿宋_GB2312"/>
          <w:snapToGrid/>
          <w:color w:val="auto"/>
          <w:kern w:val="2"/>
          <w:sz w:val="32"/>
          <w:szCs w:val="32"/>
          <w:lang w:eastAsia="zh-CN" w:bidi="ar"/>
        </w:rPr>
        <w:t>)</w:t>
      </w:r>
      <w:r>
        <w:rPr>
          <w:rFonts w:hint="eastAsia" w:ascii="仿宋_GB2312" w:hAnsi="仿宋_GB2312" w:eastAsia="仿宋_GB2312" w:cs="仿宋_GB2312"/>
          <w:snapToGrid/>
          <w:color w:val="auto"/>
          <w:kern w:val="2"/>
          <w:sz w:val="32"/>
          <w:szCs w:val="32"/>
          <w:lang w:val="en-US" w:eastAsia="zh-CN" w:bidi="ar"/>
        </w:rPr>
        <w:t>模拟教学法。在学生对</w:t>
      </w:r>
      <w:r>
        <w:rPr>
          <w:rFonts w:hint="default" w:ascii="仿宋_GB2312" w:hAnsi="仿宋_GB2312" w:eastAsia="仿宋_GB2312" w:cs="仿宋_GB2312"/>
          <w:snapToGrid/>
          <w:color w:val="auto"/>
          <w:kern w:val="2"/>
          <w:sz w:val="32"/>
          <w:szCs w:val="32"/>
          <w:lang w:val="en-US" w:eastAsia="zh-CN" w:bidi="ar"/>
        </w:rPr>
        <w:t>业财税一体</w:t>
      </w:r>
      <w:r>
        <w:rPr>
          <w:rFonts w:hint="eastAsia" w:ascii="仿宋_GB2312" w:hAnsi="仿宋_GB2312" w:eastAsia="仿宋_GB2312" w:cs="仿宋_GB2312"/>
          <w:snapToGrid/>
          <w:color w:val="auto"/>
          <w:kern w:val="2"/>
          <w:sz w:val="32"/>
          <w:szCs w:val="32"/>
          <w:lang w:val="en-US" w:eastAsia="zh-CN" w:bidi="ar"/>
        </w:rPr>
        <w:t>化的总账系统、工资管理、固定资产、购销存、报表管理系统等学习完毕之后，可模拟企业岗位设置和业务开展实训训练，以企业中的典型工作任务为依据设计实训内容，把前面所学零散的知识技能融合起来，使学生真实体验中小微企业日常经济业务的业财税一体化核算。</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2.学生考核评价方法</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本课程的考核采用百分制，体现过程考核和结果考核的统一。过程考核成绩占总成绩的40%，主要考核学生学习过程中的表现;结果考核成绩占总成绩的60%，主要考核学生对财务软件、电子表格操作的掌握程度。</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3.教学实施与保障</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应在配备多媒体教学设施的教室中实施教学;条件允许时可结合校内实训室和校外实习基地进行理实一体化教学。优质网络教学资源对于开展教学有着积极的促进作用。对国家级和省级精品课程网站以及相关财经网站的合理使用，有利于学生理解与把握</w:t>
      </w:r>
      <w:r>
        <w:rPr>
          <w:rFonts w:hint="default" w:ascii="仿宋_GB2312" w:hAnsi="仿宋_GB2312" w:eastAsia="仿宋_GB2312" w:cs="仿宋_GB2312"/>
          <w:snapToGrid/>
          <w:color w:val="auto"/>
          <w:kern w:val="2"/>
          <w:sz w:val="32"/>
          <w:szCs w:val="32"/>
          <w:lang w:val="en-US" w:eastAsia="zh-CN" w:bidi="ar"/>
        </w:rPr>
        <w:t>业财税一体</w:t>
      </w:r>
      <w:r>
        <w:rPr>
          <w:rFonts w:hint="eastAsia" w:ascii="仿宋_GB2312" w:hAnsi="仿宋_GB2312" w:eastAsia="仿宋_GB2312" w:cs="仿宋_GB2312"/>
          <w:snapToGrid/>
          <w:color w:val="auto"/>
          <w:kern w:val="2"/>
          <w:sz w:val="32"/>
          <w:szCs w:val="32"/>
          <w:lang w:val="en-US" w:eastAsia="zh-CN" w:bidi="ar"/>
        </w:rPr>
        <w:t>化的基本理论知识及掌握财务软件与Excel的基本操作技能，增强学生的自主学习能力，从而使学生能够尽快适应财务工作岗位。此外，还应该根据课程标准，按照学生的认知规律，自行开发适合学生使用的网络教学资源，充分调动学生学习的积极性、主动性和创造性。</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应选择适合学生使用的教材或自编教材。教材编写应以本课程标准为基本依据，以实施会计信息化的中小微企业记账、出纳岗位工作任务为主线，合理安排教学内容。教材在内容上应既实用又开放，注重实务操作技能训练，在形式上应适合学生的认知特点，文字表述要深入浅出，内容展现应图文并茂，以提高学生学习的效果。</w:t>
      </w:r>
    </w:p>
    <w:p>
      <w:pPr>
        <w:rPr>
          <w:rFonts w:hint="eastAsia"/>
        </w:rPr>
      </w:pPr>
    </w:p>
    <w:p>
      <w:pPr>
        <w:pStyle w:val="6"/>
        <w:spacing w:before="361" w:line="214" w:lineRule="auto"/>
        <w:jc w:val="center"/>
        <w:rPr>
          <w:rFonts w:hint="default" w:ascii="方正小标宋_GBK" w:hAnsi="宋体" w:eastAsia="方正小标宋_GBK" w:cs="Times New Roman"/>
          <w:sz w:val="32"/>
          <w:szCs w:val="32"/>
          <w:lang w:val="en-US" w:eastAsia="zh-CN"/>
        </w:rPr>
      </w:pPr>
    </w:p>
    <w:p>
      <w:pPr>
        <w:pStyle w:val="6"/>
        <w:spacing w:before="361" w:line="214" w:lineRule="auto"/>
        <w:jc w:val="center"/>
        <w:rPr>
          <w:rFonts w:hint="default" w:ascii="方正小标宋_GBK" w:hAnsi="宋体" w:eastAsia="方正小标宋_GBK" w:cs="Times New Roman"/>
          <w:sz w:val="32"/>
          <w:szCs w:val="32"/>
          <w:lang w:val="en-US" w:eastAsia="zh-CN"/>
        </w:rPr>
      </w:pPr>
    </w:p>
    <w:p>
      <w:pPr>
        <w:pStyle w:val="6"/>
        <w:spacing w:before="361" w:line="214" w:lineRule="auto"/>
        <w:jc w:val="center"/>
        <w:rPr>
          <w:rFonts w:hint="default" w:ascii="方正小标宋_GBK" w:hAnsi="宋体" w:eastAsia="方正小标宋_GBK" w:cs="Times New Roman"/>
          <w:sz w:val="32"/>
          <w:szCs w:val="32"/>
          <w:lang w:val="en-US" w:eastAsia="zh-CN"/>
        </w:rPr>
      </w:pPr>
    </w:p>
    <w:p>
      <w:pPr>
        <w:pStyle w:val="6"/>
        <w:spacing w:before="361" w:line="214" w:lineRule="auto"/>
        <w:jc w:val="center"/>
        <w:rPr>
          <w:rFonts w:hint="default" w:ascii="方正小标宋_GBK" w:hAnsi="宋体" w:eastAsia="方正小标宋_GBK" w:cs="Times New Roman"/>
          <w:sz w:val="32"/>
          <w:szCs w:val="32"/>
          <w:lang w:val="en-US" w:eastAsia="zh-CN"/>
        </w:rPr>
      </w:pPr>
    </w:p>
    <w:p>
      <w:pPr>
        <w:pStyle w:val="6"/>
        <w:spacing w:before="361" w:line="214" w:lineRule="auto"/>
        <w:jc w:val="center"/>
        <w:rPr>
          <w:rFonts w:hint="default" w:ascii="方正小标宋_GBK" w:hAnsi="宋体" w:eastAsia="方正小标宋_GBK" w:cs="Times New Roman"/>
          <w:sz w:val="32"/>
          <w:szCs w:val="32"/>
          <w:lang w:eastAsia="zh-CN"/>
        </w:rPr>
      </w:pPr>
      <w:r>
        <w:rPr>
          <w:rFonts w:hint="default" w:ascii="方正小标宋_GBK" w:hAnsi="宋体" w:eastAsia="方正小标宋_GBK" w:cs="Times New Roman"/>
          <w:sz w:val="32"/>
          <w:szCs w:val="32"/>
          <w:lang w:val="en-US" w:eastAsia="zh-CN"/>
        </w:rPr>
        <w:t>出纳会计实务课程标准</w:t>
      </w:r>
    </w:p>
    <w:p>
      <w:pPr>
        <w:keepNext w:val="0"/>
        <w:keepLines w:val="0"/>
        <w:widowControl/>
        <w:suppressLineNumbers w:val="0"/>
        <w:autoSpaceDE w:val="0"/>
        <w:autoSpaceDN/>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kern w:val="2"/>
          <w:sz w:val="32"/>
          <w:szCs w:val="32"/>
          <w:vertAlign w:val="baseline"/>
        </w:rPr>
      </w:pPr>
      <w:r>
        <w:rPr>
          <w:rFonts w:hint="eastAsia" w:ascii="楷体" w:hAnsi="楷体" w:eastAsia="楷体" w:cs="楷体"/>
          <w:kern w:val="2"/>
          <w:sz w:val="32"/>
          <w:szCs w:val="32"/>
          <w:vertAlign w:val="baseline"/>
          <w:lang w:val="en-US" w:eastAsia="zh-CN" w:bidi="ar"/>
        </w:rPr>
        <w:t>（一）程性质与任务</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eastAsia="仿宋_GB2312" w:cs="仿宋_GB2312"/>
          <w:kern w:val="2"/>
          <w:sz w:val="32"/>
          <w:szCs w:val="32"/>
        </w:rPr>
      </w:pPr>
      <w:r>
        <w:rPr>
          <w:rFonts w:hint="default" w:ascii="仿宋_GB2312" w:hAnsi="宋体" w:eastAsia="仿宋_GB2312" w:cs="仿宋_GB2312"/>
          <w:kern w:val="2"/>
          <w:sz w:val="32"/>
          <w:szCs w:val="32"/>
          <w:lang w:val="en-US" w:eastAsia="zh-CN" w:bidi="ar"/>
        </w:rPr>
        <w:t>本课程是会计事务专业必修的专业</w:t>
      </w:r>
      <w:r>
        <w:rPr>
          <w:rFonts w:hint="default" w:ascii="仿宋_GB2312" w:hAnsi="宋体" w:eastAsia="仿宋_GB2312" w:cs="仿宋_GB2312"/>
          <w:kern w:val="2"/>
          <w:sz w:val="32"/>
          <w:szCs w:val="32"/>
          <w:lang w:eastAsia="zh-CN" w:bidi="ar"/>
        </w:rPr>
        <w:t>核心</w:t>
      </w:r>
      <w:r>
        <w:rPr>
          <w:rFonts w:hint="default" w:ascii="仿宋_GB2312" w:hAnsi="宋体" w:eastAsia="仿宋_GB2312" w:cs="仿宋_GB2312"/>
          <w:kern w:val="2"/>
          <w:sz w:val="32"/>
          <w:szCs w:val="32"/>
          <w:lang w:val="en-US" w:eastAsia="zh-CN" w:bidi="ar"/>
        </w:rPr>
        <w:t>课程。通过学习出纳基础知识与基本技能等，使学生了解出纳的相关工作流程；掌握出纳原始凭证的审核与填制，现金收支业务，银行转账结算业务，日记账与备查账的登记，以及库存现金与银行存款的清查等工作实务的账务处理；能胜任出纳岗位的工作，实现从学校到工作岗位的无缝对接，为后续其他专业课程学习打下必要基础。</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本课程的任务是让学生树立良好的职业态度，掌握出纳岗位工作的基本技能。本课程以会计基础、会计基本技能为基础课程，为后续学习初级会计实训、顶岗实习等课程奠定基础，对学生今后从事出纳岗位起着至关重要的作用。</w:t>
      </w:r>
    </w:p>
    <w:p>
      <w:pPr>
        <w:keepNext w:val="0"/>
        <w:keepLines w:val="0"/>
        <w:widowControl/>
        <w:suppressLineNumbers w:val="0"/>
        <w:autoSpaceDE w:val="0"/>
        <w:autoSpaceDN/>
        <w:adjustRightInd w:val="0"/>
        <w:snapToGrid w:val="0"/>
        <w:spacing w:before="0" w:beforeAutospacing="0" w:after="0" w:afterAutospacing="0" w:line="580" w:lineRule="exact"/>
        <w:ind w:left="0" w:right="0" w:firstLine="640" w:firstLineChars="200"/>
        <w:jc w:val="left"/>
        <w:textAlignment w:val="baseline"/>
        <w:rPr>
          <w:rFonts w:hint="default" w:ascii="楷体" w:hAnsi="楷体" w:eastAsia="楷体" w:cs="楷体"/>
          <w:kern w:val="2"/>
          <w:sz w:val="32"/>
          <w:szCs w:val="32"/>
          <w:vertAlign w:val="baseline"/>
          <w:lang w:val="en-US" w:eastAsia="zh-CN" w:bidi="ar"/>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w:t>
      </w:r>
      <w:r>
        <w:rPr>
          <w:rFonts w:hint="default" w:ascii="楷体" w:hAnsi="楷体" w:eastAsia="楷体" w:cs="楷体"/>
          <w:kern w:val="2"/>
          <w:sz w:val="32"/>
          <w:szCs w:val="32"/>
          <w:vertAlign w:val="baseline"/>
          <w:lang w:val="en-US" w:eastAsia="zh-CN" w:bidi="ar"/>
        </w:rPr>
        <w:t>课程教学目标</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本课程以中小微企业出纳岗位典型工作任务为依据设置，围绕工作任务完成所需的必要技能来选择教学内容。通过本课程的学习，学生能够办理货币资金的收付业务、各项银行结算业务、日记账的登记与管理，能够胜任中小微企业的出纳岗位工作。</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1.素质目标</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（1）具有坚定的政治方向，拥护中国共产党领导和中国特色社会主义制度，</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社会主义核心价值观，理想信念坚定、民族自豪感强烈、爱国情怀深厚；</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（2）具有良好的思想品德修养和职业道德素养；</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（3）具有严谨的学习态度，良好的学习习惯；</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（4）具有耐心细致的工作作风和严肃认真的工作态度；</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（5）具有良好的安全生产、节能环保等职业意识；</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（6）具有科学探索精神与创新意识。</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2.知识目标</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（1）了解企业的岗位设置和出纳的职责范围；</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（2）掌握财务数字、文字的规范书写要求，熟悉会计档案整理的规范操作；</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（3）掌握点钞的基本方法，熟悉人民币防伪特征；</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（4）掌握现金收付款流程，熟悉现金清查的方法；</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（5）掌据支票、本票、汇票等票据要素，熟悉票据的相关业务流程；</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（6）掌握日记账的设置及登记要求，熟悉资金日报表编写方法；</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（7）了解现金、有价证券、印鉴的保管注意事项；</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（8）掌握财务交接的基本要求及交接单的书写规定。</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3.能力目标</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正确判断出纳岗位职责和工作范围的能力；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规范书写业务工作中所涉及的票据、单据的能力；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规范进行单据的整理、凭证的粘贴及装订的能力；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（4）</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快速、熟练地点、验钞票，正确保管现金、有价证券及各种印鉴的能力；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（5）</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合法、合规办理现金收支业务和银行结算业务的能力；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（6）</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正确登记、保管日记账，出具资金日报表的能力；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（7）</w:t>
      </w:r>
      <w:r>
        <w:rPr>
          <w:rFonts w:hint="eastAsia" w:ascii="仿宋_GB2312" w:hAnsi="宋体" w:eastAsia="仿宋_GB2312" w:cs="仿宋_GB2312"/>
          <w:kern w:val="2"/>
          <w:sz w:val="32"/>
          <w:szCs w:val="32"/>
          <w:lang w:val="en-US" w:eastAsia="zh-CN" w:bidi="ar"/>
        </w:rPr>
        <w:t>具有</w:t>
      </w:r>
      <w:r>
        <w:rPr>
          <w:rFonts w:hint="default" w:ascii="仿宋_GB2312" w:hAnsi="宋体" w:eastAsia="仿宋_GB2312" w:cs="仿宋_GB2312"/>
          <w:kern w:val="2"/>
          <w:sz w:val="32"/>
          <w:szCs w:val="32"/>
          <w:lang w:val="en-US" w:eastAsia="zh-CN" w:bidi="ar"/>
        </w:rPr>
        <w:t>按规定完成出纳的交接工作的能力。</w:t>
      </w:r>
    </w:p>
    <w:p>
      <w:pPr>
        <w:keepNext w:val="0"/>
        <w:keepLines w:val="0"/>
        <w:widowControl/>
        <w:suppressLineNumbers w:val="0"/>
        <w:autoSpaceDE w:val="0"/>
        <w:autoSpaceDN/>
        <w:adjustRightInd w:val="0"/>
        <w:snapToGrid w:val="0"/>
        <w:spacing w:before="0" w:beforeAutospacing="0" w:after="0" w:afterAutospacing="0" w:line="580" w:lineRule="exact"/>
        <w:ind w:left="0" w:right="0" w:firstLine="640" w:firstLineChars="200"/>
        <w:jc w:val="left"/>
        <w:textAlignment w:val="baseline"/>
        <w:rPr>
          <w:rFonts w:hint="default" w:ascii="楷体" w:hAnsi="楷体" w:eastAsia="楷体" w:cs="楷体"/>
          <w:kern w:val="2"/>
          <w:sz w:val="32"/>
          <w:szCs w:val="32"/>
          <w:vertAlign w:val="baseline"/>
          <w:lang w:val="en-US" w:eastAsia="zh-CN" w:bidi="ar"/>
        </w:rPr>
      </w:pPr>
      <w:r>
        <w:rPr>
          <w:rFonts w:hint="eastAsia" w:ascii="楷体" w:hAnsi="楷体" w:eastAsia="楷体" w:cs="楷体"/>
          <w:sz w:val="32"/>
          <w:szCs w:val="32"/>
        </w:rPr>
        <w:t>（</w:t>
      </w:r>
      <w:r>
        <w:rPr>
          <w:rFonts w:hint="eastAsia" w:ascii="楷体" w:hAnsi="楷体" w:eastAsia="楷体" w:cs="楷体"/>
          <w:sz w:val="32"/>
          <w:szCs w:val="32"/>
          <w:lang w:eastAsia="zh-CN"/>
        </w:rPr>
        <w:t>三</w:t>
      </w:r>
      <w:r>
        <w:rPr>
          <w:rFonts w:hint="eastAsia" w:ascii="楷体" w:hAnsi="楷体" w:eastAsia="楷体" w:cs="楷体"/>
          <w:sz w:val="32"/>
          <w:szCs w:val="32"/>
        </w:rPr>
        <w:t>）</w:t>
      </w:r>
      <w:r>
        <w:rPr>
          <w:rFonts w:hint="default" w:ascii="楷体" w:hAnsi="楷体" w:eastAsia="楷体" w:cs="楷体"/>
          <w:kern w:val="2"/>
          <w:sz w:val="32"/>
          <w:szCs w:val="32"/>
          <w:vertAlign w:val="baseline"/>
          <w:lang w:val="en-US" w:eastAsia="zh-CN" w:bidi="ar"/>
        </w:rPr>
        <w:t>参考学时</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960" w:firstLineChars="3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36学时</w:t>
      </w:r>
    </w:p>
    <w:p>
      <w:pPr>
        <w:keepNext w:val="0"/>
        <w:keepLines w:val="0"/>
        <w:widowControl/>
        <w:suppressLineNumbers w:val="0"/>
        <w:autoSpaceDE w:val="0"/>
        <w:autoSpaceDN/>
        <w:adjustRightInd w:val="0"/>
        <w:snapToGrid w:val="0"/>
        <w:spacing w:before="0" w:beforeAutospacing="0" w:after="0" w:afterAutospacing="0" w:line="580" w:lineRule="exact"/>
        <w:ind w:left="0" w:right="0" w:firstLine="640" w:firstLineChars="200"/>
        <w:jc w:val="left"/>
        <w:textAlignment w:val="baseline"/>
        <w:rPr>
          <w:rFonts w:hint="default" w:ascii="楷体" w:hAnsi="楷体" w:eastAsia="楷体" w:cs="楷体"/>
          <w:kern w:val="2"/>
          <w:sz w:val="32"/>
          <w:szCs w:val="32"/>
          <w:vertAlign w:val="baseline"/>
          <w:lang w:val="en-US" w:eastAsia="zh-CN" w:bidi="ar"/>
        </w:rPr>
      </w:pPr>
      <w:r>
        <w:rPr>
          <w:rFonts w:hint="eastAsia" w:ascii="楷体" w:hAnsi="楷体" w:eastAsia="楷体" w:cs="楷体"/>
          <w:sz w:val="32"/>
          <w:szCs w:val="32"/>
        </w:rPr>
        <w:t>（</w:t>
      </w:r>
      <w:r>
        <w:rPr>
          <w:rFonts w:hint="eastAsia" w:ascii="楷体" w:hAnsi="楷体" w:eastAsia="楷体" w:cs="楷体"/>
          <w:sz w:val="32"/>
          <w:szCs w:val="32"/>
          <w:lang w:eastAsia="zh-CN"/>
        </w:rPr>
        <w:t>四</w:t>
      </w:r>
      <w:r>
        <w:rPr>
          <w:rFonts w:hint="eastAsia" w:ascii="楷体" w:hAnsi="楷体" w:eastAsia="楷体" w:cs="楷体"/>
          <w:sz w:val="32"/>
          <w:szCs w:val="32"/>
        </w:rPr>
        <w:t>）</w:t>
      </w:r>
      <w:r>
        <w:rPr>
          <w:rFonts w:hint="default" w:ascii="楷体" w:hAnsi="楷体" w:eastAsia="楷体" w:cs="楷体"/>
          <w:kern w:val="2"/>
          <w:sz w:val="32"/>
          <w:szCs w:val="32"/>
          <w:vertAlign w:val="baseline"/>
          <w:lang w:val="en-US" w:eastAsia="zh-CN" w:bidi="ar"/>
        </w:rPr>
        <w:t>课程学分</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960" w:firstLineChars="3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2学分</w:t>
      </w:r>
    </w:p>
    <w:p>
      <w:pPr>
        <w:keepNext w:val="0"/>
        <w:keepLines w:val="0"/>
        <w:widowControl/>
        <w:numPr>
          <w:ilvl w:val="0"/>
          <w:numId w:val="4"/>
        </w:numPr>
        <w:suppressLineNumbers w:val="0"/>
        <w:autoSpaceDE w:val="0"/>
        <w:autoSpaceDN/>
        <w:adjustRightInd w:val="0"/>
        <w:snapToGrid w:val="0"/>
        <w:spacing w:before="0" w:beforeAutospacing="0" w:after="0" w:afterAutospacing="0" w:line="580" w:lineRule="exact"/>
        <w:ind w:left="0" w:right="0" w:firstLine="640" w:firstLineChars="200"/>
        <w:jc w:val="left"/>
        <w:textAlignment w:val="baseline"/>
        <w:rPr>
          <w:rFonts w:hint="default" w:ascii="楷体" w:hAnsi="楷体" w:eastAsia="楷体" w:cs="楷体"/>
          <w:kern w:val="2"/>
          <w:sz w:val="32"/>
          <w:szCs w:val="32"/>
          <w:vertAlign w:val="baseline"/>
          <w:lang w:val="en-US" w:eastAsia="zh-CN" w:bidi="ar"/>
        </w:rPr>
      </w:pPr>
      <w:r>
        <w:rPr>
          <w:rFonts w:hint="default" w:ascii="楷体" w:hAnsi="楷体" w:eastAsia="楷体" w:cs="楷体"/>
          <w:kern w:val="2"/>
          <w:sz w:val="32"/>
          <w:szCs w:val="32"/>
          <w:vertAlign w:val="baseline"/>
          <w:lang w:val="en-US" w:eastAsia="zh-CN" w:bidi="ar"/>
        </w:rPr>
        <w:t>课程内容和要求</w:t>
      </w:r>
    </w:p>
    <w:p>
      <w:pPr>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right="0" w:rightChars="0"/>
        <w:jc w:val="center"/>
        <w:textAlignment w:val="baseline"/>
        <w:rPr>
          <w:rFonts w:hint="default" w:ascii="楷体" w:hAnsi="楷体" w:eastAsia="楷体" w:cs="楷体"/>
          <w:kern w:val="2"/>
          <w:sz w:val="32"/>
          <w:szCs w:val="32"/>
          <w:vertAlign w:val="baseline"/>
          <w:lang w:val="en-US" w:eastAsia="zh-CN" w:bidi="ar"/>
        </w:rPr>
      </w:pPr>
      <w:r>
        <w:rPr>
          <w:rFonts w:hint="eastAsia" w:ascii="黑体" w:hAnsi="黑体" w:eastAsia="黑体" w:cs="仿宋_GB2312"/>
          <w:sz w:val="24"/>
          <w:szCs w:val="24"/>
        </w:rPr>
        <w:t>课程内容设计表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9"/>
        <w:gridCol w:w="1189"/>
        <w:gridCol w:w="3480"/>
        <w:gridCol w:w="247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序号</w:t>
            </w:r>
          </w:p>
        </w:tc>
        <w:tc>
          <w:tcPr>
            <w:tcW w:w="11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教学项目</w:t>
            </w:r>
          </w:p>
        </w:tc>
        <w:tc>
          <w:tcPr>
            <w:tcW w:w="34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课程内容与教学要求</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活动设计建议</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w:t>
            </w:r>
          </w:p>
        </w:tc>
        <w:tc>
          <w:tcPr>
            <w:tcW w:w="11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出纳岗位职责</w:t>
            </w:r>
          </w:p>
        </w:tc>
        <w:tc>
          <w:tcPr>
            <w:tcW w:w="3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1.</w:t>
            </w:r>
            <w:r>
              <w:rPr>
                <w:rFonts w:hint="eastAsia" w:ascii="仿宋_GB2312" w:hAnsi="仿宋_GB2312" w:eastAsia="仿宋_GB2312" w:cs="仿宋_GB2312"/>
                <w:sz w:val="21"/>
                <w:szCs w:val="21"/>
              </w:rPr>
              <w:t>出纳的岗位设置要求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rPr>
              <w:t>2.</w:t>
            </w:r>
            <w:r>
              <w:rPr>
                <w:rFonts w:hint="eastAsia" w:ascii="仿宋_GB2312" w:hAnsi="仿宋_GB2312" w:eastAsia="仿宋_GB2312" w:cs="仿宋_GB2312"/>
                <w:sz w:val="21"/>
                <w:szCs w:val="21"/>
              </w:rPr>
              <w:t>传工作的交接流程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lang w:eastAsia="zh-CN"/>
              </w:rPr>
              <w:t>传交接单的填写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1.能够正确判断出纳的岗位职责和工作范围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2.能够正确书写出纳的交接单并完成出纳的交接工作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3.能够处理交接中的特殊情形</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1.通过案例讲解出纳岗位设置和出纳岗位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2.角色扮演演示出纳交接流程，讲解出纳交接单的书写及注意事项</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p>
        </w:tc>
        <w:tc>
          <w:tcPr>
            <w:tcW w:w="11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出纳岗位基本技能</w:t>
            </w:r>
          </w:p>
        </w:tc>
        <w:tc>
          <w:tcPr>
            <w:tcW w:w="3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1.财务数字规范书写要求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2.小键盘录入的正确指法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3.凭证的整理、粘贴与装订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4.假币的辨别与基本点钞技术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1.能够规范书写业务工作中所涉及的票据、单据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 能够规范进行单据的整理、凭证的粘贴及装订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3.熟练运用小键盘进行日常核算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lang w:val="en-US" w:eastAsia="zh-CN"/>
              </w:rPr>
              <w:t>能够使用手工或者点钞机完成钞票的清点工作</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1.展示原始单据和账簿，让学生熟悉财务数字规范书写要求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2.练习小键盘录入的正确指法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3.通过直观演示法学习凭证的整理、粘贴与装订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4.结合视频讲解假币的辨别与基本点钞技术</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1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现金管理</w:t>
            </w:r>
          </w:p>
        </w:tc>
        <w:tc>
          <w:tcPr>
            <w:tcW w:w="3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1.收款、付款业务流程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正确</w:t>
            </w:r>
            <w:r>
              <w:rPr>
                <w:rFonts w:hint="eastAsia" w:ascii="仿宋_GB2312" w:hAnsi="仿宋_GB2312" w:eastAsia="仿宋_GB2312" w:cs="仿宋_GB2312"/>
                <w:sz w:val="21"/>
                <w:szCs w:val="21"/>
                <w:lang w:val="en-US" w:eastAsia="zh-CN"/>
              </w:rPr>
              <w:t>进行现金清查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eastAsia="zh-CN"/>
              </w:rPr>
              <w:t>1.</w:t>
            </w:r>
            <w:r>
              <w:rPr>
                <w:rFonts w:hint="eastAsia" w:ascii="仿宋_GB2312" w:hAnsi="仿宋_GB2312" w:eastAsia="仿宋_GB2312" w:cs="仿宋_GB2312"/>
                <w:sz w:val="21"/>
                <w:szCs w:val="21"/>
                <w:lang w:val="en-US" w:eastAsia="zh-CN"/>
              </w:rPr>
              <w:t>能够按规定办理现金收款业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2.能够按规定办理现金付款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3.能够办理现金清查业务</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1.通过案例教学法讲解收款、付款业务流程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2.通过角色扮演法进行现金清查</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1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银行结算</w:t>
            </w:r>
          </w:p>
        </w:tc>
        <w:tc>
          <w:tcPr>
            <w:tcW w:w="3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1.银行开户、销户知识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2.支票、汇票等各项银行结算业务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3.银行对账方法及银行存款余额调节表的编制原则与方法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1.能够根据业务需要正确地签发各种支票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2.收到支票后，能够及时送存银行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3.能够办理银行本票、银行汇票的申请、使用、背书转让等业务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4.能够办理汇兑业务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5.能够办理银行委托收款业务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6.能正确编制银行存款余额调节表</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1.通过案例讲解银行开户、销户知识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2.依托出纳实训平台或仿真单据练习支票、汇票等各项银行结算业务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3.结合案例讲解银行对账方法及银行存款余额调节表的编制原则与方法</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5</w:t>
            </w:r>
          </w:p>
        </w:tc>
        <w:tc>
          <w:tcPr>
            <w:tcW w:w="11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账簿管理</w:t>
            </w:r>
          </w:p>
        </w:tc>
        <w:tc>
          <w:tcPr>
            <w:tcW w:w="3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学</w:t>
            </w:r>
            <w:r>
              <w:rPr>
                <w:rFonts w:hint="eastAsia" w:ascii="仿宋_GB2312" w:hAnsi="仿宋_GB2312" w:eastAsia="仿宋_GB2312" w:cs="仿宋_GB2312"/>
                <w:sz w:val="21"/>
                <w:szCs w:val="21"/>
                <w:lang w:val="en-US" w:eastAsia="zh-CN"/>
              </w:rPr>
              <w:t>习账簿的启用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2.登记企业日记账簿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3.讲解现金、有价证券的保管及相关备查簿的登记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1.能够启用并</w:t>
            </w:r>
            <w:r>
              <w:rPr>
                <w:rFonts w:hint="eastAsia" w:ascii="仿宋_GB2312" w:hAnsi="仿宋_GB2312" w:eastAsia="仿宋_GB2312" w:cs="仿宋_GB2312"/>
                <w:sz w:val="21"/>
                <w:szCs w:val="21"/>
                <w:lang w:eastAsia="zh-CN"/>
              </w:rPr>
              <w:t>且</w:t>
            </w:r>
            <w:r>
              <w:rPr>
                <w:rFonts w:hint="eastAsia" w:ascii="仿宋_GB2312" w:hAnsi="仿宋_GB2312" w:eastAsia="仿宋_GB2312" w:cs="仿宋_GB2312"/>
                <w:sz w:val="21"/>
                <w:szCs w:val="21"/>
                <w:lang w:val="en-US" w:eastAsia="zh-CN"/>
              </w:rPr>
              <w:t>按年更换现金、银行存款日记账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2.能够按规定登记、保管日记账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3.能够编制资金日报表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4.能够按规定保管好有价证券、印鉴，并做好相关备查簿的登记工作</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1.依托出纳实训平台练习账簿的启用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2.根据业务案例登记企业日记账簿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3.结合案例讲解现金、有价证券的保管及相关备查簿的登记</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7" w:hRule="atLeast"/>
        </w:trPr>
        <w:tc>
          <w:tcPr>
            <w:tcW w:w="791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eastAsia="仿宋_GB2312" w:cs="仿宋_GB2312"/>
                <w:kern w:val="0"/>
                <w:sz w:val="21"/>
                <w:szCs w:val="21"/>
                <w:vertAlign w:val="baseline"/>
              </w:rPr>
            </w:pPr>
            <w:r>
              <w:rPr>
                <w:rFonts w:hint="default" w:ascii="仿宋_GB2312" w:hAnsi="宋体" w:eastAsia="仿宋_GB2312" w:cs="仿宋_GB2312"/>
                <w:kern w:val="0"/>
                <w:sz w:val="21"/>
                <w:szCs w:val="21"/>
                <w:vertAlign w:val="baseline"/>
                <w:lang w:val="en-US" w:eastAsia="zh-CN" w:bidi="ar"/>
              </w:rPr>
              <w:t>合计</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both"/>
              <w:textAlignment w:val="baseline"/>
              <w:rPr>
                <w:rFonts w:hint="default" w:ascii="仿宋_GB2312" w:eastAsia="仿宋_GB2312" w:cs="仿宋_GB2312"/>
                <w:kern w:val="0"/>
                <w:sz w:val="21"/>
                <w:szCs w:val="21"/>
                <w:vertAlign w:val="baseline"/>
              </w:rPr>
            </w:pPr>
            <w:r>
              <w:rPr>
                <w:rFonts w:hint="default" w:ascii="仿宋_GB2312" w:hAnsi="宋体" w:eastAsia="仿宋_GB2312" w:cs="仿宋_GB2312"/>
                <w:kern w:val="0"/>
                <w:sz w:val="21"/>
                <w:szCs w:val="21"/>
                <w:vertAlign w:val="baseline"/>
                <w:lang w:val="en-US" w:eastAsia="zh-CN" w:bidi="ar"/>
              </w:rPr>
              <w:t>36</w:t>
            </w:r>
          </w:p>
        </w:tc>
      </w:tr>
    </w:tbl>
    <w:p>
      <w:pPr>
        <w:keepNext w:val="0"/>
        <w:keepLines w:val="0"/>
        <w:widowControl/>
        <w:suppressLineNumbers w:val="0"/>
        <w:autoSpaceDE w:val="0"/>
        <w:autoSpaceDN/>
        <w:adjustRightInd w:val="0"/>
        <w:snapToGrid w:val="0"/>
        <w:spacing w:before="0" w:beforeAutospacing="0" w:after="0" w:afterAutospacing="0" w:line="580" w:lineRule="exact"/>
        <w:ind w:left="0" w:right="0" w:firstLine="640" w:firstLineChars="200"/>
        <w:jc w:val="left"/>
        <w:textAlignment w:val="baseline"/>
        <w:rPr>
          <w:rFonts w:hint="default" w:ascii="楷体" w:hAnsi="楷体" w:eastAsia="楷体" w:cs="楷体"/>
          <w:kern w:val="2"/>
          <w:sz w:val="32"/>
          <w:szCs w:val="32"/>
          <w:vertAlign w:val="baseline"/>
          <w:lang w:val="en-US" w:eastAsia="zh-CN" w:bidi="ar"/>
        </w:rPr>
      </w:pPr>
      <w:r>
        <w:rPr>
          <w:rFonts w:hint="default" w:ascii="楷体" w:hAnsi="楷体" w:eastAsia="楷体" w:cs="楷体"/>
          <w:kern w:val="2"/>
          <w:sz w:val="32"/>
          <w:szCs w:val="32"/>
          <w:vertAlign w:val="baseline"/>
          <w:lang w:val="en-US" w:eastAsia="zh-CN" w:bidi="ar"/>
        </w:rPr>
        <w:t>（六）实施建议</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kern w:val="2"/>
          <w:sz w:val="32"/>
          <w:szCs w:val="32"/>
          <w:vertAlign w:val="baseline"/>
          <w:lang w:val="en-US" w:eastAsia="zh-CN" w:bidi="ar"/>
        </w:rPr>
      </w:pPr>
      <w:r>
        <w:rPr>
          <w:rFonts w:hint="eastAsia" w:ascii="仿宋_GB2312" w:hAnsi="仿宋_GB2312" w:eastAsia="仿宋_GB2312" w:cs="仿宋_GB2312"/>
          <w:kern w:val="2"/>
          <w:sz w:val="32"/>
          <w:szCs w:val="32"/>
          <w:vertAlign w:val="baseline"/>
          <w:lang w:val="en-US" w:eastAsia="zh-CN" w:bidi="ar"/>
        </w:rPr>
        <w:t>1.教学方法</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kern w:val="2"/>
          <w:sz w:val="32"/>
          <w:szCs w:val="32"/>
          <w:vertAlign w:val="baseline"/>
          <w:lang w:val="en-US" w:eastAsia="zh-CN" w:bidi="ar"/>
        </w:rPr>
      </w:pPr>
      <w:r>
        <w:rPr>
          <w:rFonts w:hint="eastAsia" w:ascii="仿宋_GB2312" w:hAnsi="仿宋_GB2312" w:eastAsia="仿宋_GB2312" w:cs="仿宋_GB2312"/>
          <w:kern w:val="2"/>
          <w:sz w:val="32"/>
          <w:szCs w:val="32"/>
          <w:vertAlign w:val="baseline"/>
          <w:lang w:val="en-US" w:eastAsia="zh-CN" w:bidi="ar"/>
        </w:rPr>
        <w:t>出纳会计实务课程教学应以学生职业能力发展为根本，重视培养学生的职业能力和综合素质。在教学过程当中，结合课程内容，采用多种教学方法，突出学生主体地位，增强学生对知识的把握能力，提高学生的职业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kern w:val="2"/>
          <w:sz w:val="32"/>
          <w:szCs w:val="32"/>
          <w:vertAlign w:val="baseline"/>
          <w:lang w:val="en-US" w:eastAsia="zh-CN" w:bidi="ar"/>
        </w:rPr>
      </w:pPr>
      <w:r>
        <w:rPr>
          <w:rFonts w:hint="eastAsia" w:ascii="仿宋_GB2312" w:hAnsi="仿宋_GB2312" w:eastAsia="仿宋_GB2312" w:cs="仿宋_GB2312"/>
          <w:kern w:val="2"/>
          <w:sz w:val="32"/>
          <w:szCs w:val="32"/>
          <w:vertAlign w:val="baseline"/>
          <w:lang w:val="en-US" w:eastAsia="zh-CN" w:bidi="ar"/>
        </w:rPr>
        <w:t>（1）直观教学法。本课程在凭证粘贴、装订、点钞、验钞、支票签发、账簿登记等环节，通过教师演示、学生观看视频等方法演示工作过程，进行操作示范。</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kern w:val="2"/>
          <w:sz w:val="32"/>
          <w:szCs w:val="32"/>
          <w:vertAlign w:val="baseline"/>
          <w:lang w:val="en-US" w:eastAsia="zh-CN" w:bidi="ar"/>
        </w:rPr>
      </w:pPr>
      <w:r>
        <w:rPr>
          <w:rFonts w:hint="eastAsia" w:ascii="仿宋_GB2312" w:hAnsi="仿宋_GB2312" w:eastAsia="仿宋_GB2312" w:cs="仿宋_GB2312"/>
          <w:kern w:val="2"/>
          <w:sz w:val="32"/>
          <w:szCs w:val="32"/>
          <w:vertAlign w:val="baseline"/>
          <w:lang w:val="en-US" w:eastAsia="zh-CN" w:bidi="ar"/>
        </w:rPr>
        <w:t>此外，可利用出纳实训平台或仿真教学单据，让学生熟悉签发支票、办理银行汇票、汇兑等业务，增强学生对具体经济业务的处理能力。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kern w:val="2"/>
          <w:sz w:val="32"/>
          <w:szCs w:val="32"/>
          <w:vertAlign w:val="baseline"/>
          <w:lang w:val="en-US" w:eastAsia="zh-CN" w:bidi="ar"/>
        </w:rPr>
      </w:pPr>
      <w:r>
        <w:rPr>
          <w:rFonts w:hint="eastAsia" w:ascii="仿宋_GB2312" w:hAnsi="仿宋_GB2312" w:eastAsia="仿宋_GB2312" w:cs="仿宋_GB2312"/>
          <w:kern w:val="2"/>
          <w:sz w:val="32"/>
          <w:szCs w:val="32"/>
          <w:vertAlign w:val="baseline"/>
          <w:lang w:val="en-US" w:eastAsia="zh-CN" w:bidi="ar"/>
        </w:rPr>
        <w:t>（2）情境教学法。根据单元目标，创设出纳岗位应聘、银行业务办理、职工借款、销售收款、出差报销等情境，让学生模拟出纳人员，置身于具体的环境中办理业务，在业务办理过程中学习出纳的基本知识和能力，并增强学生的职业感知和职业判断能力。</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（3）角色扮演法。划分学习小组，每小组指定不同人员分别扮演出纳、业务人员、单位管理人员等角色，模拟款项的报销支付流程、销售收款流程等，使学生体验企业的内部控制、出纳的工作流程及岗位职责。</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2.学生考核评价方法</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本课程的考核采用百分制，体现过程考核和结果考核的统一。过程考核成绩占总成绩的40%，主要考核学生学习过程中的表现；结果考核成绩占总成绩的60%，主要考核学生对出纳岗位职责的理解、对出纳基本技能的掌握及出纳常规业务的办理。</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1230"/>
        <w:gridCol w:w="5250"/>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黑体" w:hAnsi="黑体" w:eastAsia="黑体" w:cs="黑体"/>
                <w:kern w:val="2"/>
                <w:sz w:val="21"/>
                <w:szCs w:val="21"/>
                <w:vertAlign w:val="baseline"/>
              </w:rPr>
            </w:pPr>
            <w:r>
              <w:rPr>
                <w:rFonts w:hint="eastAsia" w:ascii="黑体" w:hAnsi="黑体" w:eastAsia="黑体" w:cs="黑体"/>
                <w:kern w:val="0"/>
                <w:sz w:val="21"/>
                <w:szCs w:val="21"/>
                <w:vertAlign w:val="baseline"/>
                <w:lang w:val="en-US" w:eastAsia="zh-CN" w:bidi="ar"/>
              </w:rPr>
              <w:t>考核项目</w:t>
            </w:r>
          </w:p>
        </w:tc>
        <w:tc>
          <w:tcPr>
            <w:tcW w:w="5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黑体" w:hAnsi="黑体" w:eastAsia="黑体" w:cs="黑体"/>
                <w:kern w:val="2"/>
                <w:sz w:val="21"/>
                <w:szCs w:val="21"/>
                <w:vertAlign w:val="baseline"/>
              </w:rPr>
            </w:pPr>
            <w:r>
              <w:rPr>
                <w:rFonts w:hint="eastAsia" w:ascii="黑体" w:hAnsi="黑体" w:eastAsia="黑体" w:cs="黑体"/>
                <w:kern w:val="0"/>
                <w:sz w:val="21"/>
                <w:szCs w:val="21"/>
                <w:vertAlign w:val="baseline"/>
                <w:lang w:val="en-US" w:eastAsia="zh-CN" w:bidi="ar"/>
              </w:rPr>
              <w:t>考核内容</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黑体" w:hAnsi="黑体" w:eastAsia="黑体" w:cs="黑体"/>
                <w:kern w:val="2"/>
                <w:sz w:val="21"/>
                <w:szCs w:val="21"/>
                <w:vertAlign w:val="baseline"/>
              </w:rPr>
            </w:pPr>
            <w:r>
              <w:rPr>
                <w:rFonts w:hint="eastAsia" w:ascii="黑体" w:hAnsi="黑体" w:eastAsia="黑体" w:cs="黑体"/>
                <w:kern w:val="0"/>
                <w:sz w:val="21"/>
                <w:szCs w:val="21"/>
                <w:vertAlign w:val="baseline"/>
                <w:lang w:val="en-US" w:eastAsia="zh-CN" w:bidi="ar"/>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jc w:val="center"/>
        </w:trPr>
        <w:tc>
          <w:tcPr>
            <w:tcW w:w="709" w:type="dxa"/>
            <w:vMerge w:val="restart"/>
            <w:tcBorders>
              <w:top w:val="nil"/>
              <w:left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过程考核</w:t>
            </w:r>
          </w:p>
        </w:tc>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学习态度</w:t>
            </w:r>
          </w:p>
        </w:tc>
        <w:tc>
          <w:tcPr>
            <w:tcW w:w="5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left"/>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日常考勤、参与活动的积极性</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6" w:hRule="atLeast"/>
          <w:jc w:val="center"/>
        </w:trPr>
        <w:tc>
          <w:tcPr>
            <w:tcW w:w="709" w:type="dxa"/>
            <w:vMerge w:val="continue"/>
            <w:tcBorders>
              <w:left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Times New Roman" w:hAnsi="Times New Roman" w:cs="Times New Roman"/>
                <w:sz w:val="21"/>
                <w:szCs w:val="21"/>
              </w:rPr>
            </w:pPr>
          </w:p>
        </w:tc>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团队协作</w:t>
            </w:r>
          </w:p>
        </w:tc>
        <w:tc>
          <w:tcPr>
            <w:tcW w:w="5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left"/>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团队精神、协作能力</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2" w:hRule="atLeast"/>
          <w:jc w:val="center"/>
        </w:trPr>
        <w:tc>
          <w:tcPr>
            <w:tcW w:w="709" w:type="dxa"/>
            <w:vMerge w:val="continue"/>
            <w:tcBorders>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Times New Roman" w:hAnsi="Times New Roman" w:cs="Times New Roman"/>
                <w:sz w:val="21"/>
                <w:szCs w:val="21"/>
              </w:rPr>
            </w:pPr>
          </w:p>
        </w:tc>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学习表现</w:t>
            </w:r>
          </w:p>
        </w:tc>
        <w:tc>
          <w:tcPr>
            <w:tcW w:w="5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left"/>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课堂回答问题的质量，解决突发问题的能力</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结果考核</w:t>
            </w:r>
          </w:p>
        </w:tc>
        <w:tc>
          <w:tcPr>
            <w:tcW w:w="5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left"/>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主要考核出纳基本技能、款项收付、银行结算、日记账的启用与登记等操作能力</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 w:hAnsi="仿宋" w:eastAsia="仿宋" w:cs="仿宋"/>
                <w:kern w:val="2"/>
                <w:sz w:val="21"/>
                <w:szCs w:val="21"/>
                <w:vertAlign w:val="baseline"/>
              </w:rPr>
            </w:pPr>
            <w:r>
              <w:rPr>
                <w:rFonts w:hint="default" w:ascii="仿宋_GB2312" w:hAnsi="宋体" w:eastAsia="仿宋_GB2312" w:cs="仿宋_GB2312"/>
                <w:kern w:val="0"/>
                <w:sz w:val="21"/>
                <w:szCs w:val="21"/>
                <w:vertAlign w:val="baseline"/>
                <w:lang w:val="en-US" w:eastAsia="zh-CN" w:bidi="ar"/>
              </w:rPr>
              <w:t>60%</w:t>
            </w:r>
          </w:p>
        </w:tc>
      </w:tr>
    </w:tbl>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3.教学实施与保障</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（1）要重视现代信息技术与课程的整合，充分发挥计算机、互联网等技术的优势，提高教学的效率和效果，创建符合个性化学习及加强实践技能培养的教学环境。</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（2）教师必须重视实践，更新观念，走产学研结合的道路，推动教学模式和教学方法的改革，努力提高学生的职业能力和职业素养。</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4.教材编写与选用</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（1）教材编写应以本课程标准为基本依据，合理安排教材内容。教材按照基本理论、基本知识以及统计调查、统计资料加工整理与量化分析的基本方法等任务设计内容。</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（2）教材应突出实用性，将知识与生产生活中的实际应用结合，注意充分反映专业的新发展、新要求。</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（3）教材应以学生为本，文字表达要简明扼要，内容展现应图文并茂，突出重点，注重提高学生学习的主动性和积极性。</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20" w:lineRule="exact"/>
        <w:ind w:left="0" w:right="0" w:firstLine="640" w:firstLineChars="200"/>
        <w:jc w:val="both"/>
        <w:textAlignment w:val="auto"/>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（4）教材理论应简明易懂、深入浅出，案例应贴近实际，内容要具体，并具有可操作性。教材表达必须精练、准确、科学。</w:t>
      </w:r>
    </w:p>
    <w:p/>
    <w:p>
      <w:pPr>
        <w:pStyle w:val="6"/>
        <w:spacing w:before="361" w:line="214" w:lineRule="auto"/>
        <w:jc w:val="center"/>
        <w:rPr>
          <w:rFonts w:hint="default" w:ascii="方正小标宋_GBK" w:eastAsia="方正小标宋_GBK" w:cs="Times New Roman"/>
          <w:sz w:val="32"/>
          <w:szCs w:val="32"/>
          <w:lang w:val="en-US" w:eastAsia="zh-CN"/>
        </w:rPr>
      </w:pPr>
    </w:p>
    <w:p>
      <w:pPr>
        <w:pStyle w:val="6"/>
        <w:spacing w:before="361" w:line="214" w:lineRule="auto"/>
        <w:jc w:val="center"/>
        <w:rPr>
          <w:rFonts w:hint="default" w:ascii="方正小标宋_GBK" w:eastAsia="方正小标宋_GBK" w:cs="Times New Roman"/>
          <w:sz w:val="32"/>
          <w:szCs w:val="32"/>
          <w:lang w:val="en-US" w:eastAsia="zh-CN"/>
        </w:rPr>
      </w:pPr>
    </w:p>
    <w:p>
      <w:pPr>
        <w:pStyle w:val="6"/>
        <w:spacing w:before="361" w:line="214" w:lineRule="auto"/>
        <w:jc w:val="center"/>
        <w:rPr>
          <w:rFonts w:hint="default" w:ascii="方正小标宋_GBK" w:eastAsia="方正小标宋_GBK" w:cs="Times New Roman"/>
          <w:sz w:val="32"/>
          <w:szCs w:val="32"/>
          <w:lang w:val="en-US" w:eastAsia="zh-CN"/>
        </w:rPr>
      </w:pPr>
    </w:p>
    <w:p>
      <w:pPr>
        <w:pStyle w:val="6"/>
        <w:spacing w:before="361" w:line="214" w:lineRule="auto"/>
        <w:jc w:val="center"/>
        <w:rPr>
          <w:rFonts w:hint="default" w:ascii="方正小标宋_GBK" w:eastAsia="方正小标宋_GBK" w:cs="Times New Roman"/>
          <w:sz w:val="32"/>
          <w:szCs w:val="32"/>
          <w:lang w:eastAsia="zh-CN"/>
        </w:rPr>
      </w:pPr>
      <w:r>
        <w:rPr>
          <w:rFonts w:hint="default" w:ascii="方正小标宋_GBK" w:eastAsia="方正小标宋_GBK" w:cs="Times New Roman"/>
          <w:sz w:val="32"/>
          <w:szCs w:val="32"/>
          <w:lang w:val="en-US" w:eastAsia="zh-CN"/>
        </w:rPr>
        <w:t>财务数据分析课程标准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kern w:val="2"/>
          <w:sz w:val="32"/>
          <w:szCs w:val="32"/>
          <w:vertAlign w:val="baseline"/>
          <w:lang w:val="en-US" w:eastAsia="zh-CN" w:bidi="ar"/>
        </w:rPr>
      </w:pPr>
      <w:r>
        <w:rPr>
          <w:rFonts w:hint="eastAsia" w:ascii="楷体" w:hAnsi="楷体" w:eastAsia="楷体" w:cs="楷体"/>
          <w:kern w:val="2"/>
          <w:sz w:val="32"/>
          <w:szCs w:val="32"/>
          <w:vertAlign w:val="baseline"/>
          <w:lang w:val="en-US" w:eastAsia="zh-CN" w:bidi="ar"/>
        </w:rPr>
        <w:t>（一）课程性质与任务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本课程是会计事务专业的一门专业核心课程。通过学习财务数据分析的基本概念、基本方法和基本理论，使学生掌握企业财务活动中各环节的财务数据分析方法，具有运用所学知识分析并解决财务中的实际问题的能力，培养学生的职业道德和工匠精神，提高学生综合素质和职业能力，为学生后续其他专业课程的学习打下基础。</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楷体" w:hAnsi="楷体" w:eastAsia="楷体" w:cs="楷体"/>
          <w:kern w:val="2"/>
          <w:sz w:val="32"/>
          <w:szCs w:val="32"/>
          <w:vertAlign w:val="baseline"/>
          <w:lang w:val="en-US" w:eastAsia="zh-CN" w:bidi="ar"/>
        </w:rPr>
      </w:pPr>
      <w:r>
        <w:rPr>
          <w:rFonts w:hint="eastAsia" w:ascii="楷体" w:hAnsi="楷体" w:eastAsia="楷体" w:cs="楷体"/>
          <w:kern w:val="2"/>
          <w:sz w:val="32"/>
          <w:szCs w:val="32"/>
          <w:vertAlign w:val="baseline"/>
          <w:lang w:val="en-US" w:eastAsia="zh-CN" w:bidi="ar"/>
        </w:rPr>
        <w:t>（二）</w:t>
      </w:r>
      <w:r>
        <w:rPr>
          <w:rFonts w:hint="default" w:ascii="楷体" w:hAnsi="楷体" w:eastAsia="楷体" w:cs="楷体"/>
          <w:kern w:val="2"/>
          <w:sz w:val="32"/>
          <w:szCs w:val="32"/>
          <w:vertAlign w:val="baseline"/>
          <w:lang w:val="en-US" w:eastAsia="zh-CN" w:bidi="ar"/>
        </w:rPr>
        <w:t>课程教学目标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1.素质目标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（1）具有坚定的政治方向，拥护中国共产党领导和中国特色社会主义制度，</w:t>
      </w:r>
      <w:r>
        <w:rPr>
          <w:rFonts w:hint="eastAsia" w:ascii="仿宋_GB2312" w:hAnsi="仿宋_GB2312" w:eastAsia="仿宋_GB2312" w:cs="仿宋_GB2312"/>
          <w:kern w:val="2"/>
          <w:sz w:val="32"/>
          <w:szCs w:val="32"/>
          <w:vertAlign w:val="baseline"/>
          <w:lang w:val="en-US" w:eastAsia="zh-CN" w:bidi="ar"/>
        </w:rPr>
        <w:t>具有</w:t>
      </w:r>
      <w:r>
        <w:rPr>
          <w:rFonts w:hint="default" w:ascii="仿宋_GB2312" w:hAnsi="仿宋_GB2312" w:eastAsia="仿宋_GB2312" w:cs="仿宋_GB2312"/>
          <w:kern w:val="2"/>
          <w:sz w:val="32"/>
          <w:szCs w:val="32"/>
          <w:vertAlign w:val="baseline"/>
          <w:lang w:val="en-US" w:eastAsia="zh-CN" w:bidi="ar"/>
        </w:rPr>
        <w:t>社会主义核心价值观，理想信念坚定、民族自豪感强烈、爱国情怀深厚；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（2）具有良好的思想品德修养和职业道德素养；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（3）具有严谨的学习态度，良好的学习习惯；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（4）具有耐心细致的工作作风和严肃认真的工作态度；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（5）具有良好的安全生产、节能环保等职业意识；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（1）理解企业财务数据分析的重要性；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（2）掌握资金时间价值计算原理及风险价值计算原理；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（3）掌握基本财务数据分析方法的应用</w:t>
      </w:r>
      <w:r>
        <w:rPr>
          <w:rFonts w:hint="eastAsia" w:ascii="仿宋_GB2312" w:hAnsi="仿宋_GB2312" w:eastAsia="仿宋_GB2312" w:cs="仿宋_GB2312"/>
          <w:kern w:val="2"/>
          <w:sz w:val="32"/>
          <w:szCs w:val="32"/>
          <w:vertAlign w:val="baseli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（1）</w:t>
      </w:r>
      <w:r>
        <w:rPr>
          <w:rFonts w:hint="eastAsia" w:ascii="仿宋_GB2312" w:hAnsi="仿宋_GB2312" w:eastAsia="仿宋_GB2312" w:cs="仿宋_GB2312"/>
          <w:kern w:val="2"/>
          <w:sz w:val="32"/>
          <w:szCs w:val="32"/>
          <w:vertAlign w:val="baseline"/>
          <w:lang w:val="en-US" w:eastAsia="zh-CN" w:bidi="ar"/>
        </w:rPr>
        <w:t>具有</w:t>
      </w:r>
      <w:r>
        <w:rPr>
          <w:rFonts w:hint="default" w:ascii="仿宋_GB2312" w:hAnsi="仿宋_GB2312" w:eastAsia="仿宋_GB2312" w:cs="仿宋_GB2312"/>
          <w:kern w:val="2"/>
          <w:sz w:val="32"/>
          <w:szCs w:val="32"/>
          <w:vertAlign w:val="baseline"/>
          <w:lang w:val="en-US" w:eastAsia="zh-CN" w:bidi="ar"/>
        </w:rPr>
        <w:t>将资金时间价值计算原理及风险价值计算原理运用到企业财务数据分析实践中的能力；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（2）</w:t>
      </w:r>
      <w:r>
        <w:rPr>
          <w:rFonts w:hint="eastAsia" w:ascii="仿宋_GB2312" w:hAnsi="仿宋_GB2312" w:eastAsia="仿宋_GB2312" w:cs="仿宋_GB2312"/>
          <w:kern w:val="2"/>
          <w:sz w:val="32"/>
          <w:szCs w:val="32"/>
          <w:vertAlign w:val="baseline"/>
          <w:lang w:val="en-US" w:eastAsia="zh-CN" w:bidi="ar"/>
        </w:rPr>
        <w:t>具有</w:t>
      </w:r>
      <w:r>
        <w:rPr>
          <w:rFonts w:hint="default" w:ascii="仿宋_GB2312" w:hAnsi="仿宋_GB2312" w:eastAsia="仿宋_GB2312" w:cs="仿宋_GB2312"/>
          <w:kern w:val="2"/>
          <w:sz w:val="32"/>
          <w:szCs w:val="32"/>
          <w:vertAlign w:val="baseline"/>
          <w:lang w:val="en-US" w:eastAsia="zh-CN" w:bidi="ar"/>
        </w:rPr>
        <w:t>对企业的生产经营过程中的财务活动进行有效分析管理的能力；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（3）</w:t>
      </w:r>
      <w:r>
        <w:rPr>
          <w:rFonts w:hint="eastAsia" w:ascii="仿宋_GB2312" w:hAnsi="仿宋_GB2312" w:eastAsia="仿宋_GB2312" w:cs="仿宋_GB2312"/>
          <w:kern w:val="2"/>
          <w:sz w:val="32"/>
          <w:szCs w:val="32"/>
          <w:vertAlign w:val="baseline"/>
          <w:lang w:val="en-US" w:eastAsia="zh-CN" w:bidi="ar"/>
        </w:rPr>
        <w:t>具有</w:t>
      </w:r>
      <w:r>
        <w:rPr>
          <w:rFonts w:hint="default" w:ascii="仿宋_GB2312" w:hAnsi="仿宋_GB2312" w:eastAsia="仿宋_GB2312" w:cs="仿宋_GB2312"/>
          <w:kern w:val="2"/>
          <w:sz w:val="32"/>
          <w:szCs w:val="32"/>
          <w:vertAlign w:val="baseline"/>
          <w:lang w:val="en-US" w:eastAsia="zh-CN" w:bidi="ar"/>
        </w:rPr>
        <w:t>胜任实际工作岗位的财务数据分析基础工作的能力。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kern w:val="2"/>
          <w:sz w:val="32"/>
          <w:szCs w:val="32"/>
          <w:vertAlign w:val="baseline"/>
          <w:lang w:val="en-US" w:eastAsia="zh-CN" w:bidi="ar"/>
        </w:rPr>
      </w:pPr>
      <w:r>
        <w:rPr>
          <w:rFonts w:hint="eastAsia" w:ascii="楷体" w:hAnsi="楷体" w:eastAsia="楷体" w:cs="楷体"/>
          <w:kern w:val="2"/>
          <w:sz w:val="32"/>
          <w:szCs w:val="32"/>
          <w:vertAlign w:val="baseline"/>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72学时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kern w:val="2"/>
          <w:sz w:val="32"/>
          <w:szCs w:val="32"/>
          <w:vertAlign w:val="baseline"/>
          <w:lang w:val="en-US" w:eastAsia="zh-CN" w:bidi="ar"/>
        </w:rPr>
      </w:pPr>
      <w:r>
        <w:rPr>
          <w:rFonts w:hint="eastAsia" w:ascii="楷体" w:hAnsi="楷体" w:eastAsia="楷体" w:cs="楷体"/>
          <w:kern w:val="2"/>
          <w:sz w:val="32"/>
          <w:szCs w:val="32"/>
          <w:vertAlign w:val="baseline"/>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4学分</w:t>
      </w:r>
    </w:p>
    <w:p>
      <w:pPr>
        <w:keepNext w:val="0"/>
        <w:keepLines w:val="0"/>
        <w:pageBreakBefore w:val="0"/>
        <w:widowControl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kern w:val="2"/>
          <w:sz w:val="32"/>
          <w:szCs w:val="32"/>
          <w:vertAlign w:val="baseline"/>
          <w:lang w:val="en-US" w:eastAsia="zh-CN" w:bidi="ar"/>
        </w:rPr>
      </w:pPr>
      <w:r>
        <w:rPr>
          <w:rFonts w:hint="eastAsia" w:ascii="楷体" w:hAnsi="楷体" w:eastAsia="楷体" w:cs="楷体"/>
          <w:kern w:val="2"/>
          <w:sz w:val="32"/>
          <w:szCs w:val="32"/>
          <w:vertAlign w:val="baseline"/>
          <w:lang w:val="en-US" w:eastAsia="zh-CN" w:bidi="ar"/>
        </w:rPr>
        <w:t>课程内容和要求</w:t>
      </w:r>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5"/>
        <w:tblW w:w="9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13"/>
        <w:gridCol w:w="1845"/>
        <w:gridCol w:w="3048"/>
        <w:gridCol w:w="2295"/>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黑体" w:eastAsia="黑体" w:cs="黑体"/>
                <w:sz w:val="21"/>
                <w:szCs w:val="21"/>
              </w:rPr>
            </w:pPr>
            <w:r>
              <w:rPr>
                <w:rFonts w:hint="eastAsia" w:ascii="黑体" w:hAnsi="黑体" w:eastAsia="黑体" w:cs="黑体"/>
                <w:sz w:val="21"/>
                <w:szCs w:val="21"/>
                <w:lang w:val="en-US" w:eastAsia="zh-CN"/>
              </w:rPr>
              <w:t>序号</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黑体" w:eastAsia="黑体" w:cs="黑体"/>
                <w:sz w:val="21"/>
                <w:szCs w:val="21"/>
              </w:rPr>
            </w:pPr>
            <w:r>
              <w:rPr>
                <w:rFonts w:hint="eastAsia" w:ascii="黑体" w:hAnsi="黑体" w:eastAsia="黑体" w:cs="黑体"/>
                <w:sz w:val="21"/>
                <w:szCs w:val="21"/>
                <w:lang w:val="en-US" w:eastAsia="zh-CN"/>
              </w:rPr>
              <w:t>教学项目</w:t>
            </w:r>
          </w:p>
        </w:tc>
        <w:tc>
          <w:tcPr>
            <w:tcW w:w="30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黑体" w:eastAsia="黑体" w:cs="黑体"/>
                <w:sz w:val="21"/>
                <w:szCs w:val="21"/>
              </w:rPr>
            </w:pPr>
            <w:r>
              <w:rPr>
                <w:rFonts w:hint="eastAsia" w:ascii="黑体" w:hAnsi="黑体" w:eastAsia="黑体" w:cs="黑体"/>
                <w:sz w:val="21"/>
                <w:szCs w:val="21"/>
                <w:lang w:val="en-US" w:eastAsia="zh-CN"/>
              </w:rPr>
              <w:t>教学内容与教学要求</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黑体" w:eastAsia="黑体" w:cs="黑体"/>
                <w:sz w:val="21"/>
                <w:szCs w:val="21"/>
              </w:rPr>
            </w:pPr>
            <w:r>
              <w:rPr>
                <w:rFonts w:hint="eastAsia" w:ascii="黑体" w:hAnsi="黑体" w:eastAsia="黑体" w:cs="黑体"/>
                <w:sz w:val="21"/>
                <w:szCs w:val="21"/>
                <w:lang w:val="en-US" w:eastAsia="zh-CN"/>
              </w:rPr>
              <w:t>活动设计建议</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黑体" w:eastAsia="黑体" w:cs="黑体"/>
                <w:sz w:val="21"/>
                <w:szCs w:val="21"/>
              </w:rPr>
            </w:pPr>
            <w:r>
              <w:rPr>
                <w:rFonts w:hint="eastAsia" w:ascii="黑体" w:hAnsi="黑体" w:eastAsia="黑体" w:cs="黑体"/>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31" w:hRule="atLeast"/>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项目一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财务数据分析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初步认知</w:t>
            </w:r>
          </w:p>
        </w:tc>
        <w:tc>
          <w:tcPr>
            <w:tcW w:w="304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1.财务数据分析的概念和内容；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2.财务数据分析的基本方法。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掌握财务数据分析的概念和内容；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了解财务财务数据分析的基本方法。</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1.结合典型案例，采用案例教学法，让学生认识财务数据分析的概念和内容；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2.了解财务财务数据分析的基本方法。</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10" w:hRule="atLeast"/>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项目二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财务数据分析的价值观念认知</w:t>
            </w:r>
          </w:p>
        </w:tc>
        <w:tc>
          <w:tcPr>
            <w:tcW w:w="304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1.资金时间价值观念；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2.资金时间价值的计算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3.风险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1.理解资金时间价值观念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 会熟练进行资金时间价值的实践，引导学生认识资金时间价值观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3、理解风险的概念</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r>
              <w:rPr>
                <w:rFonts w:hint="default" w:ascii="仿宋_GB2312" w:hAnsi="仿宋_GB2312" w:eastAsia="仿宋_GB2312" w:cs="仿宋_GB2312"/>
                <w:sz w:val="21"/>
                <w:szCs w:val="21"/>
                <w:lang w:val="en-US" w:eastAsia="zh-CN"/>
              </w:rPr>
              <w:t>结合生活实际、财务数据分析工作实践，引导学生认识资金时间价值观念和风险价值观念的重要性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r>
              <w:rPr>
                <w:rFonts w:hint="default" w:ascii="仿宋_GB2312" w:hAnsi="仿宋_GB2312" w:eastAsia="仿宋_GB2312" w:cs="仿宋_GB2312"/>
                <w:sz w:val="21"/>
                <w:szCs w:val="21"/>
                <w:lang w:val="en-US" w:eastAsia="zh-CN"/>
              </w:rPr>
              <w:t>通过讲解其计算原理，让学生透彻掌握时间价值的计算，为后面的学习奠定基础。</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5" w:hRule="atLeast"/>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项目三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筹资管理</w:t>
            </w:r>
          </w:p>
        </w:tc>
        <w:tc>
          <w:tcPr>
            <w:tcW w:w="304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1.筹资方式；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2.预测资金需要量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3.计算个别资金成本和综合资金成本；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4.资金结构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1.熟悉各种筹资方式的内容及利弊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 会运用一 定方法预测资金需要量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 掌握个别资金成本和综合资金成本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4.掌握最佳资金结构决策方法</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结合财务数据分析工作实践，通过任务案例，引导学生进行模拟项目的资金需要量预测，并指导认识各种筹资方式的优缺点及成本代价，引导学生做出科学的筹资决策。</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4</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项目四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项目投资管理</w:t>
            </w:r>
          </w:p>
        </w:tc>
        <w:tc>
          <w:tcPr>
            <w:tcW w:w="304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1.项目投资管理的相关概念；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2.项目投资决策评价指标的计算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 理解项目投资管理的相关概念；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 掌握项目投资决策评价指标的计算和应用</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结合实际，引导学生进行决策指标的计算，分析项目的财务可行性，以做出正确的投资决策</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5</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项目五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营运资本管理</w:t>
            </w:r>
          </w:p>
        </w:tc>
        <w:tc>
          <w:tcPr>
            <w:tcW w:w="304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1.营运资本；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2.最佳现金持有量；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3.存货经济订货批量决策；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4.应收账款信用政策。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 理解营运资本的相关概念；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2.掌握最佳现金持有量确定方法；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3.掌握存货经济订货批量决策；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4.能结合企业实际选择恰当的应收账款信用政策。</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通过任务案例，分析营运资本管理的重要性并引导学生掌握流动资产管理的合理决策。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05" w:hRule="atLeast"/>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6</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项目六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股利分配管理</w:t>
            </w:r>
          </w:p>
        </w:tc>
        <w:tc>
          <w:tcPr>
            <w:tcW w:w="304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1.利润分配的原则；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2.利润分配的程序；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3.股利政策；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4.股利支付的方式和程序。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1.了解利润分配的原则；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2.掌握利润分配的程序；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3.熟悉影响股利政策的因素；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4.明确股利政策的分类及优缺点；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5.了解股利支付的方式和程序</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通过任务案例，分析利润分配、股利政策的影响因素，并引导学生做出利润分配、股利政策合理决策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60" w:hRule="atLeast"/>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7</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项目七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财务分析</w:t>
            </w:r>
          </w:p>
        </w:tc>
        <w:tc>
          <w:tcPr>
            <w:tcW w:w="304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1.财务分析的方法；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2.常用的财务分析指标的计算；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3.企业财务状况的综合分析方法。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1.了解财务分析的方法分类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2.熟悉企业偿债能力分析、盈利能力分析、营运能力分析、发展能力分析中常用的财务指标，会就企业报表进行指标计算及分析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3.理解企业财务状况的综合分析方法</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通过财务报表数据，分项目指导学生计算不同的财务指标，分组讨论财务指标计算结果，对企业财务状况进行分析。</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90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合计</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72</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kern w:val="2"/>
          <w:sz w:val="32"/>
          <w:szCs w:val="32"/>
          <w:vertAlign w:val="baseline"/>
          <w:lang w:val="en-US" w:eastAsia="zh-CN" w:bidi="ar"/>
        </w:rPr>
      </w:pPr>
      <w:r>
        <w:rPr>
          <w:rFonts w:hint="eastAsia" w:ascii="楷体" w:hAnsi="楷体" w:eastAsia="楷体" w:cs="楷体"/>
          <w:kern w:val="2"/>
          <w:sz w:val="32"/>
          <w:szCs w:val="32"/>
          <w:vertAlign w:val="baseline"/>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（1）采用企业的案例资料，以完成每一任务为目标，用工作任务驱动学生积极主动地进行学习和训练，有效地调动学生对操作技能和理论知识学习的积极性，实现理论实践一体化。</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2）将学生分成小组，采取小组讨论、小组辩论、专题汇报等形式，鼓励和引导学生参与课堂，从而使学生变被动听课为主动参与，有利于提高学生的学习积极性和主动性，也有利于培养学生独立思考能力、表达能力、团队合作精神和解决问题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3）选取典型案例，在教师的指导下，由学生对案例进行有针对性的分析、审理和讨论，做出自己的判断和评价，拓宽学生的思维空间，增强学习兴趣，提高学生的实践能力、财务数据分析判断能力、决策能力和综合素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（1）评价要坚持结果评价和过程评价相结合，使评价有利于激发学生的学习积极性，促进学生的全面发展。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（2）评价内容应兼顾知识、技能、素质等方面，评价应体现评价主体、评价方式、评价过程的多元化。</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（3）过程评价包括平时作业、课堂抽查、学习态度、技能竞赛等方面评价，其中学习态度根据平时考勤情况和课堂纪律等方面进行综合评分。结果评价由教师根据期末试卷评定。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（1）教室、实验室应配备教学多媒体。利用多媒体课件、录像、财务数据分析模拟软件等现代化教学手段来使学生更深刻地了解教学内容和企业实际。</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2）建设财务实训室，并安装相关财务软件和模拟演练系统，为应用型教学创造良好的条件。建设多种先进的财务信息系统和企业财务数据库，引人财务数据分析系统的不同模块，让学生体会财务数据分析系统的具体实现方式与管理理论的差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（1）教材编写应以本课程标准为基本依据，合理安排教材内容。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（2）教材应充分体现工作过程导向的课程设计思想。按照企业生产经营过程中各环节的财务数据分析工作任务设置项目。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3）教材在内容编排上紧紧把握现代财务数据分析的核心和发展动向，吸收财务数据分析学领域最新的研究成果和管理理念，体现财务数据分析理论的最新发展，知识体系设计上将财务数据分析中核心的原理、方法融入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4）教材应充分体现针对性，体现财务数据分析实践的发展趋势，结合学生特点和人才培养目标要求编写教材。突出财务数据分析实践，设置任务引导案例和课后操作案例，另以灵活的方式在各教学项目内容中增加延伸阅读资料等教学素材，方便教师教学和学生自主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（5）教材应突出实用性，将财务数据分析知识与工作中的实际应用相结合，注意充分反映专业的新发展、新要求。贯穿课程的教学方法，体系设计科学、合理，满足职业能力培养要求。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（6）教材应以学生为本，文字表达清晰明了，突出重点，注重提高学生学习的主动性和积极性。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r>
        <w:rPr>
          <w:rFonts w:hint="default" w:ascii="仿宋_GB2312" w:hAnsi="仿宋_GB2312" w:eastAsia="仿宋_GB2312" w:cs="仿宋_GB2312"/>
          <w:kern w:val="2"/>
          <w:sz w:val="32"/>
          <w:szCs w:val="32"/>
          <w:vertAlign w:val="baseline"/>
          <w:lang w:val="en-US" w:eastAsia="zh-CN" w:bidi="ar"/>
        </w:rPr>
        <w:t>（7）教材理论应简明易懂、深人浅出，案例应贴近实际，内容要具体，并具有可操作性。教材表达必须精练、准确、科学。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kern w:val="2"/>
          <w:sz w:val="32"/>
          <w:szCs w:val="32"/>
          <w:vertAlign w:val="baseline"/>
          <w:lang w:val="en-US" w:eastAsia="zh-CN" w:bidi="ar"/>
        </w:rPr>
      </w:pPr>
    </w:p>
    <w:p>
      <w:pPr>
        <w:keepNext w:val="0"/>
        <w:keepLines w:val="0"/>
        <w:widowControl w:val="0"/>
        <w:suppressLineNumbers w:val="0"/>
        <w:snapToGrid w:val="0"/>
        <w:spacing w:before="0" w:beforeAutospacing="0" w:after="0" w:afterAutospacing="0"/>
        <w:ind w:left="0" w:right="0" w:firstLine="0" w:firstLineChars="0"/>
        <w:jc w:val="center"/>
        <w:rPr>
          <w:rFonts w:hint="eastAsia" w:ascii="方正小标宋简体" w:hAnsi="方正小标宋简体" w:eastAsia="方正小标宋简体" w:cs="方正小标宋简体"/>
          <w:kern w:val="2"/>
          <w:sz w:val="32"/>
          <w:szCs w:val="32"/>
        </w:rPr>
      </w:pPr>
      <w:r>
        <w:rPr>
          <w:rFonts w:hint="eastAsia" w:ascii="方正小标宋简体" w:hAnsi="方正小标宋简体" w:eastAsia="方正小标宋简体" w:cs="方正小标宋简体"/>
          <w:kern w:val="2"/>
          <w:sz w:val="32"/>
          <w:szCs w:val="32"/>
          <w:lang w:val="en-US" w:eastAsia="zh-CN" w:bidi="ar"/>
        </w:rPr>
        <w:t>企业沙盘模拟经营实训课程标准</w:t>
      </w:r>
    </w:p>
    <w:p>
      <w:pPr>
        <w:keepNext w:val="0"/>
        <w:keepLines w:val="0"/>
        <w:widowControl/>
        <w:suppressLineNumbers w:val="0"/>
        <w:autoSpaceDE w:val="0"/>
        <w:autoSpaceDN/>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kern w:val="2"/>
          <w:sz w:val="32"/>
          <w:szCs w:val="32"/>
          <w:vertAlign w:val="baseline"/>
        </w:rPr>
      </w:pPr>
      <w:r>
        <w:rPr>
          <w:rFonts w:hint="eastAsia" w:ascii="楷体" w:hAnsi="楷体" w:eastAsia="楷体" w:cs="楷体"/>
          <w:kern w:val="2"/>
          <w:sz w:val="32"/>
          <w:szCs w:val="32"/>
          <w:vertAlign w:val="baseline"/>
          <w:lang w:val="en-US" w:eastAsia="zh-CN" w:bidi="ar"/>
        </w:rPr>
        <w:t>（一）课程性质与任务</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kern w:val="0"/>
          <w:sz w:val="32"/>
          <w:szCs w:val="32"/>
          <w:vertAlign w:val="baseline"/>
        </w:rPr>
      </w:pPr>
      <w:r>
        <w:rPr>
          <w:rFonts w:hint="eastAsia" w:ascii="仿宋_GB2312" w:hAnsi="仿宋_GB2312" w:eastAsia="仿宋_GB2312" w:cs="仿宋_GB2312"/>
          <w:kern w:val="0"/>
          <w:sz w:val="32"/>
          <w:szCs w:val="32"/>
          <w:vertAlign w:val="baseline"/>
          <w:lang w:val="en-US" w:eastAsia="zh-CN" w:bidi="ar"/>
        </w:rPr>
        <w:t>企业沙盘模拟经营实训课程是三年制中等职业教育会计事务专业的一门技能拓展课程。其主要任务是使学生掌握企业经营管理的流程、基本原理，能运用所学知识进行企业战略规划、资金筹集、市场营销、产品研发、生产组织、物资采购、设备投资与改造、会计核算并解决财务中的实际问题，为后续ERP管理实务、会计综合实训等课程的学习奠定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楷体" w:hAnsi="楷体" w:eastAsia="楷体" w:cs="楷体"/>
          <w:kern w:val="2"/>
          <w:sz w:val="32"/>
          <w:szCs w:val="32"/>
          <w:vertAlign w:val="baseline"/>
          <w:lang w:val="en-US" w:eastAsia="zh-CN" w:bidi="ar"/>
        </w:rPr>
      </w:pPr>
      <w:r>
        <w:rPr>
          <w:rFonts w:hint="eastAsia" w:ascii="楷体" w:hAnsi="楷体" w:eastAsia="楷体" w:cs="楷体"/>
          <w:kern w:val="2"/>
          <w:sz w:val="32"/>
          <w:szCs w:val="32"/>
          <w:vertAlign w:val="baseline"/>
          <w:lang w:val="en-US" w:eastAsia="zh-CN" w:bidi="ar"/>
        </w:rPr>
        <w:t>（</w:t>
      </w:r>
      <w:r>
        <w:rPr>
          <w:rFonts w:hint="default" w:ascii="楷体" w:hAnsi="楷体" w:eastAsia="楷体" w:cs="楷体"/>
          <w:kern w:val="2"/>
          <w:sz w:val="32"/>
          <w:szCs w:val="32"/>
          <w:vertAlign w:val="baseline"/>
          <w:lang w:val="en-US" w:eastAsia="zh-CN" w:bidi="ar"/>
        </w:rPr>
        <w:t>二</w:t>
      </w:r>
      <w:r>
        <w:rPr>
          <w:rFonts w:hint="eastAsia" w:ascii="楷体" w:hAnsi="楷体" w:eastAsia="楷体" w:cs="楷体"/>
          <w:kern w:val="2"/>
          <w:sz w:val="32"/>
          <w:szCs w:val="32"/>
          <w:vertAlign w:val="baseline"/>
          <w:lang w:val="en-US" w:eastAsia="zh-CN" w:bidi="ar"/>
        </w:rPr>
        <w:t>）</w:t>
      </w:r>
      <w:r>
        <w:rPr>
          <w:rFonts w:hint="default" w:ascii="楷体" w:hAnsi="楷体" w:eastAsia="楷体" w:cs="楷体"/>
          <w:kern w:val="2"/>
          <w:sz w:val="32"/>
          <w:szCs w:val="32"/>
          <w:vertAlign w:val="baseline"/>
          <w:lang w:val="en-US" w:eastAsia="zh-CN" w:bidi="ar"/>
        </w:rPr>
        <w:t>课程教学目标</w:t>
      </w:r>
    </w:p>
    <w:p>
      <w:pPr>
        <w:keepNext w:val="0"/>
        <w:keepLines w:val="0"/>
        <w:widowControl/>
        <w:suppressLineNumbers w:val="0"/>
        <w:autoSpaceDE w:val="0"/>
        <w:autoSpaceDN/>
        <w:adjustRightInd w:val="0"/>
        <w:snapToGrid w:val="0"/>
        <w:spacing w:before="0" w:beforeAutospacing="0" w:after="0" w:afterAutospacing="0" w:line="58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本课程的教学目标是使学生掌握企业经营管理的相关知识，并能运用所学基本理论和基本方法分析并解决经营管理中的实际问题。具体目标如下:</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1.素质目标</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（1）具有坚定的政治方向，拥护中国共产党领导和中国特色社会主义制度，具有社会主义核心价值观，理想信念坚定、民族自豪感强烈、爱国情怀深厚；</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（2）具有良好的思想品德修养和职业道德素养；</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（3）具有严谨的学习态度，良好的学习习惯；</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（4）具有耐心细致的工作作风和严肃认真的工作态度；</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（5）具有良好的安全生产、节能环保等职业意识；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（6）具有科学探索精神与创新意识。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2.知识目标</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(1)掌握战略规划、资金筹集、市场营销、产品研发、生产组织、物资采购、设备投资与改造、会计核算与经营管理的相关知识；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(2)熟悉企业风险防控策略；</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3.能力目标</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(1)能够胜任企业管理岗位工作；</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(2)会阅读和分析财务报表；</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(3)具有商务谈判、项目管理的能力；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(4)具有团队合作和经营管理综合素质。</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kern w:val="0"/>
          <w:sz w:val="32"/>
          <w:szCs w:val="32"/>
          <w:vertAlign w:val="baseline"/>
          <w:lang w:val="en-US" w:eastAsia="zh-CN" w:bidi="ar"/>
        </w:rPr>
      </w:pPr>
      <w:r>
        <w:rPr>
          <w:rFonts w:hint="eastAsia" w:ascii="楷体" w:hAnsi="楷体" w:eastAsia="楷体" w:cs="楷体"/>
          <w:kern w:val="0"/>
          <w:sz w:val="32"/>
          <w:szCs w:val="32"/>
          <w:vertAlign w:val="baseline"/>
          <w:lang w:val="en-US" w:eastAsia="zh-CN" w:bidi="ar"/>
        </w:rPr>
        <w:t>（三）参考学时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72学时。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楷体" w:hAnsi="楷体" w:eastAsia="楷体" w:cs="楷体"/>
          <w:kern w:val="0"/>
          <w:sz w:val="32"/>
          <w:szCs w:val="32"/>
          <w:vertAlign w:val="baseline"/>
          <w:lang w:val="en-US" w:eastAsia="zh-CN" w:bidi="ar"/>
        </w:rPr>
      </w:pPr>
      <w:r>
        <w:rPr>
          <w:rFonts w:hint="eastAsia" w:ascii="楷体" w:hAnsi="楷体" w:eastAsia="楷体" w:cs="楷体"/>
          <w:kern w:val="0"/>
          <w:sz w:val="32"/>
          <w:szCs w:val="32"/>
          <w:vertAlign w:val="baseline"/>
          <w:lang w:val="en-US" w:eastAsia="zh-CN" w:bidi="ar"/>
        </w:rPr>
        <w:t>（</w:t>
      </w:r>
      <w:r>
        <w:rPr>
          <w:rFonts w:hint="default" w:ascii="楷体" w:hAnsi="楷体" w:eastAsia="楷体" w:cs="楷体"/>
          <w:kern w:val="0"/>
          <w:sz w:val="32"/>
          <w:szCs w:val="32"/>
          <w:vertAlign w:val="baseline"/>
          <w:lang w:val="en-US" w:eastAsia="zh-CN" w:bidi="ar"/>
        </w:rPr>
        <w:t>四</w:t>
      </w:r>
      <w:r>
        <w:rPr>
          <w:rFonts w:hint="eastAsia" w:ascii="楷体" w:hAnsi="楷体" w:eastAsia="楷体" w:cs="楷体"/>
          <w:kern w:val="0"/>
          <w:sz w:val="32"/>
          <w:szCs w:val="32"/>
          <w:vertAlign w:val="baseline"/>
          <w:lang w:val="en-US" w:eastAsia="zh-CN" w:bidi="ar"/>
        </w:rPr>
        <w:t>）</w:t>
      </w:r>
      <w:r>
        <w:rPr>
          <w:rFonts w:hint="default" w:ascii="楷体" w:hAnsi="楷体" w:eastAsia="楷体" w:cs="楷体"/>
          <w:kern w:val="0"/>
          <w:sz w:val="32"/>
          <w:szCs w:val="32"/>
          <w:vertAlign w:val="baseline"/>
          <w:lang w:val="en-US" w:eastAsia="zh-CN" w:bidi="ar"/>
        </w:rPr>
        <w:t>课程学分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kern w:val="0"/>
          <w:sz w:val="32"/>
          <w:szCs w:val="32"/>
          <w:vertAlign w:val="baseline"/>
          <w:lang w:val="en-US" w:eastAsia="zh-CN" w:bidi="ar"/>
        </w:rPr>
      </w:pPr>
      <w:r>
        <w:rPr>
          <w:rFonts w:hint="default" w:ascii="仿宋_GB2312" w:hAnsi="仿宋_GB2312" w:eastAsia="仿宋_GB2312" w:cs="仿宋_GB2312"/>
          <w:kern w:val="0"/>
          <w:sz w:val="32"/>
          <w:szCs w:val="32"/>
          <w:vertAlign w:val="baseline"/>
          <w:lang w:val="en-US" w:eastAsia="zh-CN" w:bidi="ar"/>
        </w:rPr>
        <w:t>4学分。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楷体" w:hAnsi="楷体" w:eastAsia="楷体" w:cs="楷体"/>
          <w:kern w:val="0"/>
          <w:sz w:val="32"/>
          <w:szCs w:val="32"/>
          <w:vertAlign w:val="baseline"/>
          <w:lang w:val="en-US" w:eastAsia="zh-CN" w:bidi="ar"/>
        </w:rPr>
      </w:pPr>
      <w:r>
        <w:rPr>
          <w:rFonts w:hint="eastAsia" w:ascii="楷体" w:hAnsi="楷体" w:eastAsia="楷体" w:cs="楷体"/>
          <w:kern w:val="0"/>
          <w:sz w:val="32"/>
          <w:szCs w:val="32"/>
          <w:vertAlign w:val="baseline"/>
          <w:lang w:val="en-US" w:eastAsia="zh-CN" w:bidi="ar"/>
        </w:rPr>
        <w:t>（五）</w:t>
      </w:r>
      <w:r>
        <w:rPr>
          <w:rFonts w:hint="default" w:ascii="楷体" w:hAnsi="楷体" w:eastAsia="楷体" w:cs="楷体"/>
          <w:kern w:val="0"/>
          <w:sz w:val="32"/>
          <w:szCs w:val="32"/>
          <w:vertAlign w:val="baseline"/>
          <w:lang w:val="en-US" w:eastAsia="zh-CN" w:bidi="ar"/>
        </w:rPr>
        <w:t>课程内容和要求</w:t>
      </w:r>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5"/>
        <w:tblW w:w="88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17"/>
        <w:gridCol w:w="1321"/>
        <w:gridCol w:w="3215"/>
        <w:gridCol w:w="2728"/>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序号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教学项目</w:t>
            </w:r>
          </w:p>
        </w:tc>
        <w:tc>
          <w:tcPr>
            <w:tcW w:w="3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教学内容与教学要求</w:t>
            </w:r>
          </w:p>
        </w:tc>
        <w:tc>
          <w:tcPr>
            <w:tcW w:w="2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活动设计建议</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宋体" w:eastAsia="黑体" w:cs="黑体"/>
                <w:b w:val="0"/>
                <w:bCs w:val="0"/>
                <w:kern w:val="0"/>
                <w:sz w:val="21"/>
                <w:szCs w:val="21"/>
                <w:vertAlign w:val="baseline"/>
              </w:rPr>
            </w:pPr>
            <w:r>
              <w:rPr>
                <w:rFonts w:hint="default" w:ascii="黑体" w:hAnsi="宋体" w:eastAsia="黑体" w:cs="黑体"/>
                <w:b w:val="0"/>
                <w:bCs w:val="0"/>
                <w:kern w:val="0"/>
                <w:sz w:val="21"/>
                <w:szCs w:val="21"/>
                <w:vertAlign w:val="baseline"/>
                <w:lang w:val="en-US" w:eastAsia="zh-CN" w:bidi="ar"/>
              </w:rPr>
              <w:t>参与学时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运营准备</w:t>
            </w:r>
          </w:p>
        </w:tc>
        <w:tc>
          <w:tcPr>
            <w:tcW w:w="32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1.企业沙盘经营的流程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2.小组成员的职责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1.了解模拟企业运营规则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2.熟悉市场预测分析</w:t>
            </w:r>
          </w:p>
        </w:tc>
        <w:tc>
          <w:tcPr>
            <w:tcW w:w="27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1.成立企业经营小组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2.小组成员角色扮演企业经营中的主要职务人员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3.通过案例讲解企业运营的具体规则</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2</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初始年运营</w:t>
            </w:r>
          </w:p>
        </w:tc>
        <w:tc>
          <w:tcPr>
            <w:tcW w:w="32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1.企业运营规则</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2.企业生产规则</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3.企业财务规则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1.掌握企业运营初始状态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2.掌握财务预算工具</w:t>
            </w:r>
          </w:p>
        </w:tc>
        <w:tc>
          <w:tcPr>
            <w:tcW w:w="27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1.教师指导学生熟悉企业经营的流程，摆放初始年盘面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2.教师指导学生编制初始年财务报表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3</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经营实战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1—2年</w:t>
            </w:r>
          </w:p>
        </w:tc>
        <w:tc>
          <w:tcPr>
            <w:tcW w:w="32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教学内容</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1.市场预测分析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2.投放广告技巧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1.能够根据市场预测制定战略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2.能够进行绩效评估</w:t>
            </w:r>
          </w:p>
        </w:tc>
        <w:tc>
          <w:tcPr>
            <w:tcW w:w="27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 xml:space="preserve"> 通过小组对抗，竞赛模拟企业运营，对运营结果互相对比评价，有利于增强学生的竞争性、积极性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3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4</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经营实战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2—4年</w:t>
            </w:r>
          </w:p>
        </w:tc>
        <w:tc>
          <w:tcPr>
            <w:tcW w:w="32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教学内容</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1.产能计算分析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2.原材料采购计算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1.能够根据市场情况调整产品战略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2.能够根据实际情况进地市场分析与定位</w:t>
            </w:r>
          </w:p>
        </w:tc>
        <w:tc>
          <w:tcPr>
            <w:tcW w:w="27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通过小组对抗，竞赛模拟企业运营，对运营结果互相对比评价，有利于增强学生的竞争性、积极性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经营实战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4—6年</w:t>
            </w:r>
          </w:p>
        </w:tc>
        <w:tc>
          <w:tcPr>
            <w:tcW w:w="32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1.对手产能分析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2.对手广告分析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1.能够根据市场情况调整营销战略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2.能够根据营销战略调整计划</w:t>
            </w:r>
          </w:p>
        </w:tc>
        <w:tc>
          <w:tcPr>
            <w:tcW w:w="27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10" w:firstLineChars="10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通过小组对抗，竞赛模拟企业运营，对运营结果互相对比评价，有利增强学生的竞争性、积极性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6</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模拟企业6年运营总结</w:t>
            </w:r>
          </w:p>
        </w:tc>
        <w:tc>
          <w:tcPr>
            <w:tcW w:w="32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教学内容：</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年末报表的编制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lang w:val="en-US" w:eastAsia="zh-CN" w:bidi="ar"/>
              </w:rPr>
            </w:pPr>
            <w:r>
              <w:rPr>
                <w:rFonts w:hint="eastAsia" w:ascii="仿宋_GB2312" w:hAnsi="仿宋_GB2312" w:eastAsia="仿宋_GB2312" w:cs="仿宋_GB2312"/>
                <w:b w:val="0"/>
                <w:bCs w:val="0"/>
                <w:kern w:val="0"/>
                <w:sz w:val="21"/>
                <w:szCs w:val="21"/>
                <w:lang w:val="en-US" w:eastAsia="zh-CN" w:bidi="ar"/>
              </w:rPr>
              <w:t>教学要求：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1.全面掌握企业的生产与运营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2.分析运营中出现的问题</w:t>
            </w:r>
          </w:p>
        </w:tc>
        <w:tc>
          <w:tcPr>
            <w:tcW w:w="27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10" w:firstLineChars="100"/>
              <w:jc w:val="both"/>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由各组分别总结模拟企业6年运营情况，教师进行点评，体现以学生为主，教师为辅的教学模式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8081"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合计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bidi="ar"/>
              </w:rPr>
              <w:t>72</w:t>
            </w:r>
          </w:p>
        </w:tc>
      </w:tr>
    </w:tbl>
    <w:p>
      <w:pPr>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leftChars="200" w:right="0" w:rightChars="0"/>
        <w:jc w:val="left"/>
        <w:textAlignment w:val="baseline"/>
        <w:rPr>
          <w:rFonts w:hint="default" w:ascii="楷体_GB2312" w:hAnsi="仿宋_GB2312" w:eastAsia="楷体_GB2312" w:cs="楷体_GB2312"/>
          <w:kern w:val="2"/>
          <w:sz w:val="32"/>
          <w:szCs w:val="32"/>
          <w:vertAlign w:val="baseline"/>
        </w:rPr>
      </w:pPr>
      <w:r>
        <w:rPr>
          <w:rFonts w:hint="eastAsia" w:ascii="楷体_GB2312" w:hAnsi="仿宋_GB2312" w:eastAsia="楷体_GB2312" w:cs="楷体_GB2312"/>
          <w:kern w:val="2"/>
          <w:sz w:val="32"/>
          <w:szCs w:val="32"/>
          <w:vertAlign w:val="baseline"/>
          <w:lang w:val="en-US" w:eastAsia="zh-CN" w:bidi="ar"/>
        </w:rPr>
        <w:t>（六）</w:t>
      </w:r>
      <w:r>
        <w:rPr>
          <w:rFonts w:hint="default" w:ascii="楷体_GB2312" w:hAnsi="仿宋_GB2312" w:eastAsia="楷体_GB2312" w:cs="楷体_GB2312"/>
          <w:kern w:val="2"/>
          <w:sz w:val="32"/>
          <w:szCs w:val="32"/>
          <w:vertAlign w:val="baseline"/>
          <w:lang w:val="en-US" w:eastAsia="zh-CN" w:bidi="ar"/>
        </w:rPr>
        <w:t>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（1）教师借助视频录像、多媒体等辅助教学手段，通过实例分析等各种直观的方法进行讲授和示范，学生实际操作。讲练结合，达到理论与实的有机结合，实现技能的提升。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（2）教师设定项目或任务，学生分组讨论探究，小组之间展开竞争，小组内部相互协作，既可以让小组成员有充分的发言机会，又可以考查成员的团队合作精神、竞争性，提高学生学习的积极性和主动性。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（3）通过剖析典型的创业案例，让学生把所学习的理论知识运用于实践活动中，以提高学生发现、分析和解决实际问题能力。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（1）评价要坚持结果评价和过程评价相结合，使评价有利于激发学生的学习积极性，促进学生的全面发展。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（2）评价内容应兼顾知识、技能、素质等方面，评价应体现评价主体、评价方式、评价过程的多元化。</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（3）过程评价包括经营策划报告、经营决策纪要、诚信态度、经验课件交流等方面评价。结果评价由教师根据经营总结报告、经营业绩、经验课件交流等评定。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1）为保证教学正常进行，实训室应配备满足教学需求数量的物理沙盘和电子沙盘，满足学生进行企业战略规划、资金筹集、市场营销、产品研发、生产组织、物资采购、设备投资与改造等经营管理全过程模拟实训的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（2）要求本课程教师具有-定的企业管理理论教学水平，有较强的会计核算 、财务管理、经营管理经营，在教学工作中能够较好地把理论与实践相结合，按照教学一体化教学模式实施课程。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（1）教材编写应以本课程标准为基本依据，合理安排教材内容。教材按照企业战略规划、资金筹集、市场营销、产品研发、生产组织、材料采购、设备建设与转产、会计报表编制等任务设计内容。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（2）教材应突出实用性，将知识与生产生活中的实际应用结合，注意充分反映企业运营的新技术、新知识。贯穿课程的教学方法，体系设计科学、合理，满足职业能力培养要求。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（3）教材应以学生为本，文字表达要简明扼要，内容展现应图文并茂，突出重点，注重提高学生学习的主动性和积极性。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（4）教材理论应简明易懂、深入浅出，案例应贴近实际，内容要具体，并具有可操作性。教材表达必须精练、准确、科学。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（5）教材内容应体现先进性、通用性和实用性，要将本专业的新理念、新观点、新方法及时纳人教材，使教材更贴近本专业的发展和实际需要。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5.数字化教学资源开发</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kern w:val="2"/>
          <w:sz w:val="32"/>
          <w:szCs w:val="32"/>
          <w:vertAlign w:val="baseline"/>
        </w:rPr>
      </w:pPr>
      <w:r>
        <w:rPr>
          <w:rFonts w:hint="eastAsia" w:ascii="仿宋_GB2312" w:hAnsi="仿宋_GB2312" w:eastAsia="仿宋_GB2312" w:cs="仿宋_GB2312"/>
          <w:kern w:val="2"/>
          <w:sz w:val="32"/>
          <w:szCs w:val="32"/>
          <w:vertAlign w:val="baseline"/>
          <w:lang w:val="en-US" w:eastAsia="zh-CN" w:bidi="ar"/>
        </w:rPr>
        <w:t>（1）按照学生的认知规律，结合课程教材，尽可能采用现代化教学手段，制作和收集与教学内容相配套的多媒体课件、幻灯片、录像带、视听光盘等，搭建起多维、动态、活跃、自主的课程训练平台，使学生的主动性、积极性和创造性得以充分调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vertAlign w:val="baseline"/>
          <w:lang w:val="en-US" w:eastAsia="zh-CN" w:bidi="ar"/>
        </w:rPr>
        <w:t>（2）充分利用网络教学平台，积极利用智慧职教、电子图书馆等网络资源，使教学内容从单一化转向多元化，从而拓展学生的知识和能力。</w:t>
      </w:r>
    </w:p>
    <w:p/>
    <w:p>
      <w:pPr>
        <w:pStyle w:val="6"/>
        <w:spacing w:before="361" w:line="214" w:lineRule="auto"/>
        <w:jc w:val="center"/>
        <w:rPr>
          <w:rFonts w:hint="eastAsia" w:ascii="方正小标宋_GBK" w:hAnsi="宋体" w:eastAsia="方正小标宋_GBK" w:cs="Times New Roman"/>
          <w:sz w:val="32"/>
          <w:szCs w:val="32"/>
          <w:lang w:eastAsia="zh-CN"/>
        </w:rPr>
      </w:pPr>
    </w:p>
    <w:p>
      <w:pPr>
        <w:pStyle w:val="6"/>
        <w:spacing w:before="361" w:line="214" w:lineRule="auto"/>
        <w:jc w:val="center"/>
        <w:rPr>
          <w:rFonts w:hint="eastAsia" w:ascii="方正小标宋_GBK" w:hAnsi="宋体" w:eastAsia="方正小标宋_GBK" w:cs="Times New Roman"/>
          <w:sz w:val="32"/>
          <w:szCs w:val="32"/>
          <w:lang w:eastAsia="zh-CN"/>
        </w:rPr>
      </w:pPr>
      <w:r>
        <w:rPr>
          <w:rFonts w:hint="eastAsia" w:ascii="方正小标宋_GBK" w:hAnsi="宋体" w:eastAsia="方正小标宋_GBK" w:cs="Times New Roman"/>
          <w:sz w:val="32"/>
          <w:szCs w:val="32"/>
          <w:lang w:eastAsia="zh-CN"/>
        </w:rPr>
        <w:t>成本会计课程标准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（一）</w:t>
      </w:r>
      <w:r>
        <w:rPr>
          <w:rFonts w:hint="eastAsia" w:ascii="楷体" w:hAnsi="楷体" w:eastAsia="楷体" w:cs="楷体"/>
          <w:sz w:val="32"/>
          <w:szCs w:val="32"/>
          <w:lang w:bidi="ar"/>
        </w:rPr>
        <w:t>课程性质与任务</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ascii="仿宋_GB2312" w:hAnsi="仿宋_GB2312" w:eastAsia="仿宋_GB2312" w:cs="仿宋_GB2312"/>
          <w:sz w:val="32"/>
          <w:szCs w:val="32"/>
          <w:lang w:bidi="ar"/>
        </w:rPr>
        <w:t>本课程是会计事务专业必修的专业拓展课程，通过学习成本核算的要求和一般程序等专业知识，使学生了解要素费用、辅助生产费用的归集和分配，</w:t>
      </w:r>
      <w:r>
        <w:rPr>
          <w:rFonts w:hint="eastAsia" w:ascii="仿宋_GB2312" w:hAnsi="仿宋_GB2312" w:eastAsia="仿宋_GB2312" w:cs="仿宋_GB2312"/>
          <w:sz w:val="32"/>
          <w:szCs w:val="32"/>
          <w:lang w:bidi="ar"/>
        </w:rPr>
        <w:t>具有</w:t>
      </w:r>
      <w:r>
        <w:rPr>
          <w:rFonts w:ascii="仿宋_GB2312" w:hAnsi="仿宋_GB2312" w:eastAsia="仿宋_GB2312" w:cs="仿宋_GB2312"/>
          <w:sz w:val="32"/>
          <w:szCs w:val="32"/>
          <w:lang w:bidi="ar"/>
        </w:rPr>
        <w:t>掌握生产费用在完工产品和月末在产品之间的分配；能够熟悉产品成本计算品种法、分批法和分布法，具有各种产品成本计算的能力，能进行成本报表的编制和分析，培养学生的职业道德和工匠精神，提高学生综合素质和职业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（二）课程教学目标</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1.素质目标</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（2）具有良好的思想品德修养和职业道德素养；</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（3）具有严谨的学习态度，良好的学习习惯；</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（4）具有耐心细致的工作作风和严肃认真的工作态度；</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（5）具有科学探索精神与创新意识。</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2.知识目标</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（1）掌握成本会计的对象、职能和任务及成本会计的工作组织；</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val="en-US" w:eastAsia="zh-CN" w:bidi="ar"/>
        </w:rPr>
        <w:t>（2）掌握成本核算的要求、生产费用的分类、成本核算的一般程序和账户设置；</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val="en-US" w:eastAsia="zh-CN" w:bidi="ar"/>
        </w:rPr>
        <w:t>（3）掌握统材料费用的归集和分配、外购动力费用的归集</w:t>
      </w:r>
      <w:r>
        <w:rPr>
          <w:rFonts w:hint="eastAsia" w:ascii="仿宋_GB2312" w:hAnsi="仿宋_GB2312" w:eastAsia="仿宋_GB2312" w:cs="仿宋_GB2312"/>
          <w:sz w:val="32"/>
          <w:szCs w:val="32"/>
          <w:lang w:bidi="ar"/>
        </w:rPr>
        <w:t>和分配、职工薪酬费用的归集和分配以及其他要素费用的归集和分配</w:t>
      </w:r>
      <w:r>
        <w:rPr>
          <w:rFonts w:hint="eastAsia" w:ascii="仿宋_GB2312" w:hAnsi="仿宋_GB2312" w:eastAsia="仿宋_GB2312" w:cs="仿宋_GB2312"/>
          <w:sz w:val="32"/>
          <w:szCs w:val="32"/>
          <w:lang w:val="en-US" w:eastAsia="zh-CN" w:bidi="ar"/>
        </w:rPr>
        <w:t>；</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（4）掌握辅助生产费用的归集和分配</w:t>
      </w:r>
      <w:r>
        <w:rPr>
          <w:rFonts w:hint="eastAsia" w:ascii="仿宋_GB2312" w:hAnsi="仿宋_GB2312" w:eastAsia="仿宋_GB2312" w:cs="仿宋_GB2312"/>
          <w:sz w:val="32"/>
          <w:szCs w:val="32"/>
          <w:lang w:val="en-US" w:eastAsia="zh-CN" w:bidi="ar"/>
        </w:rPr>
        <w:t>；</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（5）掌握制造费用的归集和分配</w:t>
      </w:r>
      <w:r>
        <w:rPr>
          <w:rFonts w:hint="eastAsia" w:ascii="仿宋_GB2312" w:hAnsi="仿宋_GB2312" w:eastAsia="仿宋_GB2312" w:cs="仿宋_GB2312"/>
          <w:sz w:val="32"/>
          <w:szCs w:val="32"/>
          <w:lang w:val="en-US" w:eastAsia="zh-CN" w:bidi="ar"/>
        </w:rPr>
        <w:t>；</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（6）熟悉生产费用在完工产品和月末在产品之间的分配。</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3.能力目标</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（1）能够运用品种法对产品的成本进行计算</w:t>
      </w:r>
      <w:r>
        <w:rPr>
          <w:rFonts w:hint="eastAsia" w:ascii="仿宋_GB2312" w:hAnsi="仿宋_GB2312" w:eastAsia="仿宋_GB2312" w:cs="仿宋_GB2312"/>
          <w:sz w:val="32"/>
          <w:szCs w:val="32"/>
          <w:lang w:val="en-US" w:eastAsia="zh-CN" w:bidi="ar"/>
        </w:rPr>
        <w:t>；</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（2）能够运用分批法对产品的成本进行计算</w:t>
      </w:r>
      <w:r>
        <w:rPr>
          <w:rFonts w:hint="eastAsia" w:ascii="仿宋_GB2312" w:hAnsi="仿宋_GB2312" w:eastAsia="仿宋_GB2312" w:cs="仿宋_GB2312"/>
          <w:sz w:val="32"/>
          <w:szCs w:val="32"/>
          <w:lang w:val="en-US" w:eastAsia="zh-CN" w:bidi="ar"/>
        </w:rPr>
        <w:t>；</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（3）能够运用分步法对产品的成本进行计算</w:t>
      </w:r>
      <w:r>
        <w:rPr>
          <w:rFonts w:hint="eastAsia" w:ascii="仿宋_GB2312" w:hAnsi="仿宋_GB2312" w:eastAsia="仿宋_GB2312" w:cs="仿宋_GB2312"/>
          <w:sz w:val="32"/>
          <w:szCs w:val="32"/>
          <w:lang w:val="en-US" w:eastAsia="zh-CN" w:bidi="ar"/>
        </w:rPr>
        <w:t>；</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（4）能够编制产品成本的会计报表</w:t>
      </w:r>
      <w:r>
        <w:rPr>
          <w:rFonts w:hint="eastAsia" w:ascii="仿宋_GB2312" w:hAnsi="仿宋_GB2312" w:eastAsia="仿宋_GB2312" w:cs="仿宋_GB2312"/>
          <w:sz w:val="32"/>
          <w:szCs w:val="32"/>
          <w:lang w:val="en-US" w:eastAsia="zh-CN" w:bidi="ar"/>
        </w:rPr>
        <w:t>；</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（5）能够对成本报表进行分析，并能发现问题解决问题</w:t>
      </w:r>
      <w:r>
        <w:rPr>
          <w:rFonts w:hint="eastAsia" w:ascii="仿宋_GB2312" w:hAnsi="仿宋_GB2312" w:eastAsia="仿宋_GB2312" w:cs="仿宋_GB2312"/>
          <w:sz w:val="32"/>
          <w:szCs w:val="32"/>
          <w:lang w:val="en-US" w:eastAsia="zh-CN" w:bidi="ar"/>
        </w:rPr>
        <w:t>；</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（6）能够表达和人际沟通</w:t>
      </w:r>
      <w:r>
        <w:rPr>
          <w:rFonts w:hint="eastAsia" w:ascii="仿宋_GB2312" w:hAnsi="仿宋_GB2312" w:eastAsia="仿宋_GB2312" w:cs="仿宋_GB2312"/>
          <w:sz w:val="32"/>
          <w:szCs w:val="32"/>
          <w:lang w:val="en-US" w:eastAsia="zh-CN" w:bidi="ar"/>
        </w:rPr>
        <w:t>；</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（7）能够快速胜任企业成本会计核算岗位工作。</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（三）</w:t>
      </w:r>
      <w:r>
        <w:rPr>
          <w:rFonts w:hint="eastAsia" w:ascii="楷体" w:hAnsi="楷体" w:eastAsia="楷体" w:cs="楷体"/>
          <w:sz w:val="32"/>
          <w:szCs w:val="32"/>
          <w:lang w:bidi="ar"/>
        </w:rPr>
        <w:t>参考学时</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960" w:firstLineChars="3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72学时</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（四）</w:t>
      </w:r>
      <w:r>
        <w:rPr>
          <w:rFonts w:hint="eastAsia" w:ascii="楷体" w:hAnsi="楷体" w:eastAsia="楷体" w:cs="楷体"/>
          <w:sz w:val="32"/>
          <w:szCs w:val="32"/>
          <w:lang w:bidi="ar"/>
        </w:rPr>
        <w:t>课程学分</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960" w:firstLineChars="3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4学分</w:t>
      </w:r>
    </w:p>
    <w:p>
      <w:pPr>
        <w:keepNext w:val="0"/>
        <w:keepLines w:val="0"/>
        <w:pageBreakBefore w:val="0"/>
        <w:numPr>
          <w:ilvl w:val="0"/>
          <w:numId w:val="4"/>
        </w:numPr>
        <w:kinsoku/>
        <w:wordWrap/>
        <w:overflowPunct/>
        <w:topLinePunct w:val="0"/>
        <w:autoSpaceDN/>
        <w:bidi w:val="0"/>
        <w:adjustRightInd w:val="0"/>
        <w:snapToGrid w:val="0"/>
        <w:spacing w:line="560" w:lineRule="exact"/>
        <w:ind w:left="0" w:leftChars="0" w:firstLine="640" w:firstLineChars="200"/>
        <w:jc w:val="left"/>
        <w:rPr>
          <w:rFonts w:hint="eastAsia" w:ascii="楷体" w:hAnsi="楷体" w:eastAsia="楷体" w:cs="楷体"/>
          <w:sz w:val="32"/>
          <w:szCs w:val="32"/>
          <w:lang w:bidi="ar"/>
        </w:rPr>
      </w:pPr>
      <w:r>
        <w:rPr>
          <w:rFonts w:hint="eastAsia" w:ascii="楷体" w:hAnsi="楷体" w:eastAsia="楷体" w:cs="楷体"/>
          <w:sz w:val="32"/>
          <w:szCs w:val="32"/>
          <w:lang w:bidi="ar"/>
        </w:rPr>
        <w:t>课程内容和要求</w:t>
      </w:r>
    </w:p>
    <w:p>
      <w:pPr>
        <w:widowControl w:val="0"/>
        <w:numPr>
          <w:ilvl w:val="0"/>
          <w:numId w:val="0"/>
        </w:numPr>
        <w:adjustRightInd w:val="0"/>
        <w:snapToGrid w:val="0"/>
        <w:spacing w:line="440" w:lineRule="exact"/>
        <w:jc w:val="left"/>
        <w:rPr>
          <w:rFonts w:hint="eastAsia" w:ascii="楷体" w:hAnsi="楷体" w:eastAsia="楷体" w:cs="楷体"/>
          <w:sz w:val="32"/>
          <w:szCs w:val="32"/>
          <w:lang w:bidi="ar"/>
        </w:rPr>
      </w:pPr>
    </w:p>
    <w:p>
      <w:pPr>
        <w:widowControl w:val="0"/>
        <w:numPr>
          <w:ilvl w:val="0"/>
          <w:numId w:val="0"/>
        </w:numPr>
        <w:adjustRightInd w:val="0"/>
        <w:snapToGrid w:val="0"/>
        <w:spacing w:line="440" w:lineRule="exact"/>
        <w:jc w:val="left"/>
        <w:rPr>
          <w:rFonts w:hint="eastAsia" w:ascii="楷体" w:hAnsi="楷体" w:eastAsia="楷体" w:cs="楷体"/>
          <w:sz w:val="32"/>
          <w:szCs w:val="32"/>
          <w:lang w:bidi="ar"/>
        </w:rPr>
      </w:pPr>
    </w:p>
    <w:p>
      <w:pPr>
        <w:numPr>
          <w:ilvl w:val="0"/>
          <w:numId w:val="0"/>
        </w:numPr>
        <w:adjustRightInd w:val="0"/>
        <w:snapToGrid w:val="0"/>
        <w:spacing w:line="440" w:lineRule="exact"/>
        <w:jc w:val="center"/>
        <w:rPr>
          <w:rFonts w:ascii="仿宋_GB2312" w:hAnsi="仿宋_GB2312" w:eastAsia="仿宋_GB2312" w:cs="仿宋_GB2312"/>
          <w:sz w:val="32"/>
          <w:szCs w:val="32"/>
          <w:lang w:bidi="ar"/>
        </w:rPr>
      </w:pPr>
      <w:r>
        <w:rPr>
          <w:rFonts w:hint="eastAsia" w:ascii="黑体" w:hAnsi="黑体" w:eastAsia="黑体" w:cs="仿宋_GB2312"/>
          <w:sz w:val="24"/>
          <w:szCs w:val="24"/>
        </w:rPr>
        <w:t>课程内容设计表</w:t>
      </w:r>
    </w:p>
    <w:tbl>
      <w:tblPr>
        <w:tblStyle w:val="15"/>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5"/>
        <w:gridCol w:w="3037"/>
        <w:gridCol w:w="2333"/>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17"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序号</w:t>
            </w:r>
          </w:p>
        </w:tc>
        <w:tc>
          <w:tcPr>
            <w:tcW w:w="1705"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default"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教学项目</w:t>
            </w:r>
          </w:p>
        </w:tc>
        <w:tc>
          <w:tcPr>
            <w:tcW w:w="3037"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default"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教学内容与教学要求</w:t>
            </w:r>
          </w:p>
        </w:tc>
        <w:tc>
          <w:tcPr>
            <w:tcW w:w="2333"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default"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教学活动设计建议</w:t>
            </w:r>
          </w:p>
        </w:tc>
        <w:tc>
          <w:tcPr>
            <w:tcW w:w="780"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atLeast"/>
          <w:jc w:val="center"/>
        </w:trPr>
        <w:tc>
          <w:tcPr>
            <w:tcW w:w="81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1</w:t>
            </w:r>
          </w:p>
        </w:tc>
        <w:tc>
          <w:tcPr>
            <w:tcW w:w="1705"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成本会计概述</w:t>
            </w:r>
          </w:p>
        </w:tc>
        <w:tc>
          <w:tcPr>
            <w:tcW w:w="3037" w:type="dxa"/>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1.成本会计的对象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2.成本会计的职能和任务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3.成本会计的工作组织</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1.了解成本会计岗位，增强学生的求知欲</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2.能够作出切合自己实际的个人职业生涯规划</w:t>
            </w:r>
          </w:p>
        </w:tc>
        <w:tc>
          <w:tcPr>
            <w:tcW w:w="2333"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1.视频展示典型案例，分析常见经济现象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2.借助案例引入成本会计的基本概念</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jc w:val="center"/>
        </w:trPr>
        <w:tc>
          <w:tcPr>
            <w:tcW w:w="81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2</w:t>
            </w:r>
          </w:p>
        </w:tc>
        <w:tc>
          <w:tcPr>
            <w:tcW w:w="1705"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项目二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成本核算的要求和一般程序</w:t>
            </w:r>
          </w:p>
        </w:tc>
        <w:tc>
          <w:tcPr>
            <w:tcW w:w="3037" w:type="dxa"/>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1.成本核算的要求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2.生产费用的分类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3.成本核算的一般程序和账户设置</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1.能够正确对生产费用进行分类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2.能熟练掌握成本核算的程序并会运用成本账户</w:t>
            </w:r>
          </w:p>
        </w:tc>
        <w:tc>
          <w:tcPr>
            <w:tcW w:w="2333"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1.借助案例分析企业生产费用的分类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left"/>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2.用真实的账本来加深对成本核算账户的设置</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81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3</w:t>
            </w:r>
          </w:p>
        </w:tc>
        <w:tc>
          <w:tcPr>
            <w:tcW w:w="1705"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项目三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要素费用的归集和分配</w:t>
            </w:r>
          </w:p>
        </w:tc>
        <w:tc>
          <w:tcPr>
            <w:tcW w:w="303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1.材料费用的归集和分配</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2.外购动力费用的归集和分配</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3.职工薪酬费用的归集和分配</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4.其他要素费用的归集和分配</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1.能熟练运用原材料定额消耗量比例法分配</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2.能熟练运用比例分配外购动力</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3.能熟练运用生产工时分配薪酬</w:t>
            </w:r>
          </w:p>
        </w:tc>
        <w:tc>
          <w:tcPr>
            <w:tcW w:w="2333"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1.通过例题对费用的归集分配进行理解掌握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2.用企业资料进行模拟费用归集分配，填制原始凭证、记帐凭证并登记有关账户</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4</w:t>
            </w:r>
          </w:p>
        </w:tc>
        <w:tc>
          <w:tcPr>
            <w:tcW w:w="1705"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项目四</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辅助生产费用的归集和分配</w:t>
            </w:r>
          </w:p>
        </w:tc>
        <w:tc>
          <w:tcPr>
            <w:tcW w:w="3037" w:type="dxa"/>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1.直接分配法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2.交互分配法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1.能够正确对辅助生产费用进行归集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2.能熟练运用分配方法对辅助生产费用进行分配</w:t>
            </w:r>
          </w:p>
        </w:tc>
        <w:tc>
          <w:tcPr>
            <w:tcW w:w="2333" w:type="dxa"/>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1.通过例题对费用的归集分配进行理解掌握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2.用企业资料进行模拟费用归集分配，填制原始凭证、记帐凭证并登记有关账户</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81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5</w:t>
            </w:r>
          </w:p>
        </w:tc>
        <w:tc>
          <w:tcPr>
            <w:tcW w:w="1705"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项目五</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制造费用的归集和分配</w:t>
            </w:r>
          </w:p>
        </w:tc>
        <w:tc>
          <w:tcPr>
            <w:tcW w:w="3037" w:type="dxa"/>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1.生产工时比例法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2.生产工人工资比例法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3.机器工时比例法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4.年度计划分配率法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1.能够正确对制造费用进行归集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2.能熟练运用分配方法对制造用进行分配</w:t>
            </w:r>
          </w:p>
        </w:tc>
        <w:tc>
          <w:tcPr>
            <w:tcW w:w="2333"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1.通过例题对费用的归集分配进行理解掌握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2.用企业资料进行模拟费用归集分配，填制原始凭证、记帐凭证并登记有关账户</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0"/>
                <w:sz w:val="21"/>
                <w:szCs w:val="21"/>
                <w:lang w:bidi="ar"/>
              </w:rPr>
              <w:t>6</w:t>
            </w:r>
          </w:p>
        </w:tc>
        <w:tc>
          <w:tcPr>
            <w:tcW w:w="1705"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项目六</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生产费用在完工产品和月末在产品之间的分配</w:t>
            </w:r>
          </w:p>
        </w:tc>
        <w:tc>
          <w:tcPr>
            <w:tcW w:w="3037" w:type="dxa"/>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1.在产品不计算成本法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2.在产品成本按年    初在产品成本计算法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3.在产品成本按所耗原材料成本计算法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4.在产品成本按定额成本计算法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5.在产品成本按完   工产品成本计算法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6.约当产量法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7.定额比例法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1.能够正确对生产费用进行归集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2.能熟练运用分配方法对生产费用进行分配</w:t>
            </w:r>
          </w:p>
        </w:tc>
        <w:tc>
          <w:tcPr>
            <w:tcW w:w="2333"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1.通过例题对费用的归集分配进行理解掌握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2用企业资料进行模拟费用归集分配，填制原始凭证、记帐凭证并登记有关账户</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1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7</w:t>
            </w:r>
          </w:p>
        </w:tc>
        <w:tc>
          <w:tcPr>
            <w:tcW w:w="1705"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项目七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品种法</w:t>
            </w:r>
          </w:p>
        </w:tc>
        <w:tc>
          <w:tcPr>
            <w:tcW w:w="3037" w:type="dxa"/>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1.品种法的特点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2.适用范围</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3.成本计算程序</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1.能够正确判断哪些企业适用品种法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2.能熟练运用品种法对企业各项生产费用进行分配</w:t>
            </w:r>
          </w:p>
        </w:tc>
        <w:tc>
          <w:tcPr>
            <w:tcW w:w="2333"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1.通过例题对费用的归集分配进行理解掌握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2.用企业资料进行模拟费用归集分配，填制原始凭证、记帐凭证并登记有关账户</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1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8</w:t>
            </w:r>
          </w:p>
        </w:tc>
        <w:tc>
          <w:tcPr>
            <w:tcW w:w="1705"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项目八</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分批法</w:t>
            </w:r>
          </w:p>
        </w:tc>
        <w:tc>
          <w:tcPr>
            <w:tcW w:w="3037" w:type="dxa"/>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1.分批法的特点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2.分批法的适用范围</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3.分批法的归集分配和计算</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1.能够正确判断哪些企业适用分批法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2.能熟练运用分批法对企业各项生产费用进行分配</w:t>
            </w:r>
          </w:p>
        </w:tc>
        <w:tc>
          <w:tcPr>
            <w:tcW w:w="2333"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1.通过例题对费用的归集分配进行理解掌握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2.用企业资料进行模拟费用归集分配，填制原始凭证、记帐凭证并登记有关账户</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9</w:t>
            </w:r>
          </w:p>
        </w:tc>
        <w:tc>
          <w:tcPr>
            <w:tcW w:w="1705"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项目九</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分步法</w:t>
            </w:r>
          </w:p>
        </w:tc>
        <w:tc>
          <w:tcPr>
            <w:tcW w:w="3037" w:type="dxa"/>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1.分步法的特点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2.分步法的适用范围</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3.成本计算过程</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1.能够正确判断哪些企业适用分步法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2.能熟练运用分步法对企业各项生产费用进行分配</w:t>
            </w:r>
          </w:p>
        </w:tc>
        <w:tc>
          <w:tcPr>
            <w:tcW w:w="2333"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1.通过例题对费用的归集分配进行理解掌握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2.用企业资料进行模拟费用归集分配，填制原始凭证、记帐凭证并登记有关账户</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9" w:hRule="atLeast"/>
          <w:jc w:val="center"/>
        </w:trPr>
        <w:tc>
          <w:tcPr>
            <w:tcW w:w="817"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10</w:t>
            </w:r>
          </w:p>
        </w:tc>
        <w:tc>
          <w:tcPr>
            <w:tcW w:w="1705"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项目十</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成本报表的编制与分析</w:t>
            </w:r>
          </w:p>
        </w:tc>
        <w:tc>
          <w:tcPr>
            <w:tcW w:w="3037" w:type="dxa"/>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1.成本报表的概念和种类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2.编制成本报表的作用和要求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3.成本报表的内容和结构</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4.编制成本报表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5.分析成本报表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1.能够编制各种成本报表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both"/>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2.能够对各种成本报表的数据进行正确的分析</w:t>
            </w:r>
          </w:p>
        </w:tc>
        <w:tc>
          <w:tcPr>
            <w:tcW w:w="2333"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left"/>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通过具体数据进行讲解分析。</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92" w:type="dxa"/>
            <w:gridSpan w:val="4"/>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合计</w:t>
            </w:r>
          </w:p>
        </w:tc>
        <w:tc>
          <w:tcPr>
            <w:tcW w:w="780" w:type="dxa"/>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72</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widowControl w:val="0"/>
        <w:kinsoku/>
        <w:wordWrap/>
        <w:overflowPunct/>
        <w:topLinePunct w:val="0"/>
        <w:autoSpaceDN/>
        <w:bidi w:val="0"/>
        <w:spacing w:line="520" w:lineRule="exact"/>
        <w:ind w:firstLine="483" w:firstLineChars="151"/>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（1）教学方法应采用启发式教学，培养学生思考问题、分析问题和解决问题的能力，引导和鼓励学生通过实践获取知识，可采用讨论课形式及答疑质疑等教学环节。</w:t>
      </w:r>
    </w:p>
    <w:p>
      <w:pPr>
        <w:keepNext w:val="0"/>
        <w:keepLines w:val="0"/>
        <w:pageBreakBefore w:val="0"/>
        <w:widowControl w:val="0"/>
        <w:kinsoku/>
        <w:wordWrap/>
        <w:overflowPunct/>
        <w:topLinePunct w:val="0"/>
        <w:autoSpaceDN/>
        <w:bidi w:val="0"/>
        <w:spacing w:line="520" w:lineRule="exact"/>
        <w:ind w:firstLine="483" w:firstLineChars="151"/>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（2）以小组为单位，进行岗位模拟，对整个经济业务进行分析，制作原始凭证，填制记账凭证，登记有关会计帐薄。</w:t>
      </w:r>
    </w:p>
    <w:p>
      <w:pPr>
        <w:keepNext w:val="0"/>
        <w:keepLines w:val="0"/>
        <w:pageBreakBefore w:val="0"/>
        <w:widowControl w:val="0"/>
        <w:kinsoku/>
        <w:wordWrap/>
        <w:overflowPunct/>
        <w:topLinePunct w:val="0"/>
        <w:autoSpaceDN/>
        <w:bidi w:val="0"/>
        <w:spacing w:line="520" w:lineRule="exact"/>
        <w:ind w:firstLine="483" w:firstLineChars="151"/>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评价要坚持结果评价和过程评价相结合，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促进学生的全面发展。</w:t>
      </w:r>
    </w:p>
    <w:p>
      <w:pPr>
        <w:keepNext w:val="0"/>
        <w:keepLines w:val="0"/>
        <w:pageBreakBefore w:val="0"/>
        <w:widowControl w:val="0"/>
        <w:kinsoku/>
        <w:wordWrap/>
        <w:overflowPunct/>
        <w:topLinePunct w:val="0"/>
        <w:autoSpaceDN/>
        <w:bidi w:val="0"/>
        <w:spacing w:line="520" w:lineRule="exact"/>
        <w:ind w:firstLine="483" w:firstLineChars="151"/>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评价内容应兼顾知识、技能、素质等方面，发挥不同评价主体的评价作用，将教师的评价与学生的自评、互评有机结合起来。评价应体现评价主体、评价方式、评价过程的多元化。考核与评价学生对成本会计工作应具备的理论知识的理解、成本会计业务的处理和成本会计技能的掌握。</w:t>
      </w:r>
    </w:p>
    <w:p>
      <w:pPr>
        <w:keepNext w:val="0"/>
        <w:keepLines w:val="0"/>
        <w:pageBreakBefore w:val="0"/>
        <w:widowControl w:val="0"/>
        <w:kinsoku/>
        <w:wordWrap/>
        <w:overflowPunct/>
        <w:topLinePunct w:val="0"/>
        <w:autoSpaceDN/>
        <w:bidi w:val="0"/>
        <w:spacing w:line="520" w:lineRule="exact"/>
        <w:ind w:left="2" w:firstLine="483" w:firstLineChars="151"/>
        <w:rPr>
          <w:rFonts w:ascii="仿宋" w:hAnsi="仿宋" w:eastAsia="仿宋"/>
          <w:sz w:val="32"/>
          <w:szCs w:val="32"/>
        </w:rPr>
      </w:pPr>
      <w:r>
        <w:rPr>
          <w:rFonts w:hint="eastAsia" w:ascii="仿宋_GB2312" w:hAnsi="仿宋_GB2312" w:eastAsia="仿宋_GB2312" w:cs="仿宋_GB2312"/>
          <w:sz w:val="32"/>
          <w:szCs w:val="32"/>
          <w:lang w:bidi="ar"/>
        </w:rPr>
        <w:t>（3）知识鉴定成绩分为平时知识鉴定成绩和期末知识综合性鉴定成绩两部分，平时鉴定成绩主要根据学生日常小测、课堂表现、作业完成情况和学习态度几个方面进行综合评价，反映学生对项目知识的掌握及应用情况;期末综合性鉴定是评价学生对本课程综合掌握程度的主要依据，其中，期末评价建议“理论+实操”一体化考核，调动学生的学习主动性,锻炼实践技能,提高教学质量。</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（1）要重视现代信息技术与课程的整合，充分发挥计算机、互联网等技术的优势，提高教学的效率和效果，创建符合个性化学习及加强实践技能培养的教学环境。</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（2）教师必须重视实践，更新观念，走产学研结合的道路，推动教学模式和教学方法的改革，努力提高学生的职业能力和职业素养。</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（1）教材编写应以本课程标准为基本依据，合理安排教材内容。教材按照基本理论、基本知识以及统计调查、统计资料加工整理与量化分析的基本方法等任务设计内容。</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（2）教材应突出实用性，将知识与生产生活中的实际应用结合，注意充分反映专业的新发展、新要求。</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（3）教材应以学生为本，文字表达要简明扼要，内容展现应图文并茂，突出重点，注重提高学生学习的主动性和积极性。</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（4）教材理论应简明易懂、深入浅出，案例应贴近实际，内容要具体，并具有可操作性。教材表达必须精练、准确、科学。</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p>
    <w:p>
      <w:pPr>
        <w:pStyle w:val="6"/>
        <w:spacing w:before="361" w:line="214" w:lineRule="auto"/>
        <w:jc w:val="center"/>
        <w:rPr>
          <w:rFonts w:hint="eastAsia" w:ascii="方正小标宋_GBK" w:eastAsia="方正小标宋_GBK" w:cs="Times New Roman"/>
          <w:sz w:val="32"/>
          <w:szCs w:val="32"/>
          <w:lang w:val="en-US" w:eastAsia="zh-CN"/>
        </w:rPr>
      </w:pPr>
      <w:r>
        <w:rPr>
          <w:rFonts w:hint="eastAsia" w:ascii="方正小标宋_GBK" w:eastAsia="方正小标宋_GBK" w:cs="Times New Roman"/>
          <w:sz w:val="32"/>
          <w:szCs w:val="32"/>
          <w:lang w:val="en-US" w:eastAsia="zh-CN"/>
        </w:rPr>
        <w:t>会计基本技能课程标准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会计基本技能是三年制中等职业教育会计事物专业的一门专业扩展课程。通过学习技能的专业知识，使学生掌握财务书写、点钞验钞、小键盘录人、电子计算器操作和会计档案装订整理等基本技能，具有准确填制凭证、票据的能力，及时高效的点钞，录入等动手能力。为学生今后学习专业课程、参加技能大赛、从事会计工作奠定基础，在整个课程体系中，起到奠基石的作用。</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1.素质目标</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（1）具有坚定的政治方向，拥护中国共产党领导和中国特色社会主义制度，具有社会主义核心价值观，理想信念坚定、民族自豪感强烈、爱国情怀深厚；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（5）具有良好的安全生产、节能环保等职业意识；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（6）具有科学探索精神与创新意识。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（1）了解会计岗位机构设置与人员配备，掌握财务人员的岗位分工；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（2）熟悉财务交接的基本流程，掌握财务交接清单的格式；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（3）熟悉财务数字的书写要求及对错误书写的更正方法；</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（4）掌握点钞的基本方法，熟悉第五套人民币的防伪常识；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（5）了解小键盘、计算器的分区布局，掌握录人技巧；</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（6）了解凭证、账簿装订、更换的有关规定，掌握凭证粘贴及装订的技巧。</w:t>
      </w:r>
    </w:p>
    <w:p>
      <w:pPr>
        <w:ind w:firstLine="640" w:firstLineChars="200"/>
        <w:rPr>
          <w:rFonts w:ascii="仿宋_GB2312" w:hAnsi="Times New Roman" w:eastAsia="仿宋_GB2312" w:cs="Times New Roman"/>
          <w:sz w:val="28"/>
          <w:szCs w:val="28"/>
        </w:rPr>
      </w:pPr>
      <w:r>
        <w:rPr>
          <w:rFonts w:hint="eastAsia" w:ascii="仿宋_GB2312" w:hAnsi="仿宋_GB2312" w:eastAsia="仿宋_GB2312" w:cs="仿宋_GB2312"/>
          <w:snapToGrid/>
          <w:color w:val="auto"/>
          <w:kern w:val="2"/>
          <w:sz w:val="32"/>
          <w:szCs w:val="32"/>
          <w:lang w:val="en-US" w:eastAsia="zh-CN" w:bidi="ar"/>
        </w:rPr>
        <w:t>3.能力目标</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（1）能够正确判断岗位职责，处理岗位间的分工协作；</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（2）能够规范书写财务数字，正确填写原始凭证、记账凭证、登记账簿；</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（3）能够熟练运用基本点钞方法进行点钞并辨别钞票真伪；</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（4）能够熟练使用小键盘、计算器进行传票算和账表算；</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（5）能够正确整理、粘贴、装订和保管凭证、账簿等会计资料。</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ind w:firstLine="840" w:firstLineChars="300"/>
        <w:rPr>
          <w:rFonts w:ascii="仿宋_GB2312" w:hAnsi="Times New Roman" w:eastAsia="仿宋_GB2312" w:cs="Times New Roman"/>
          <w:sz w:val="28"/>
          <w:szCs w:val="28"/>
        </w:rPr>
      </w:pPr>
      <w:r>
        <w:rPr>
          <w:rFonts w:hint="eastAsia" w:ascii="仿宋_GB2312" w:hAnsi="Times New Roman" w:eastAsia="仿宋_GB2312" w:cs="Times New Roman"/>
          <w:sz w:val="28"/>
          <w:szCs w:val="28"/>
        </w:rPr>
        <w:t>100学时。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default"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ind w:firstLine="840" w:firstLineChars="300"/>
        <w:rPr>
          <w:rFonts w:ascii="仿宋_GB2312" w:hAnsi="Times New Roman" w:eastAsia="仿宋_GB2312" w:cs="Times New Roman"/>
          <w:sz w:val="28"/>
          <w:szCs w:val="28"/>
        </w:rPr>
      </w:pPr>
      <w:r>
        <w:rPr>
          <w:rFonts w:hint="eastAsia" w:ascii="仿宋_GB2312" w:hAnsi="Times New Roman" w:eastAsia="仿宋_GB2312" w:cs="Times New Roman"/>
          <w:sz w:val="28"/>
          <w:szCs w:val="28"/>
        </w:rPr>
        <w:t>6学分。</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80" w:lineRule="exact"/>
        <w:ind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（五）课程内容与要求</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80" w:lineRule="exact"/>
        <w:jc w:val="center"/>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黑体" w:hAnsi="黑体" w:eastAsia="黑体" w:cs="仿宋_GB2312"/>
          <w:sz w:val="24"/>
          <w:szCs w:val="24"/>
        </w:rPr>
        <w:t>课程内容设计表</w:t>
      </w:r>
    </w:p>
    <w:tbl>
      <w:tblPr>
        <w:tblStyle w:val="15"/>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47"/>
        <w:gridCol w:w="1335"/>
        <w:gridCol w:w="3757"/>
        <w:gridCol w:w="2273"/>
        <w:gridCol w:w="8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7"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序号</w:t>
            </w:r>
          </w:p>
        </w:tc>
        <w:tc>
          <w:tcPr>
            <w:tcW w:w="1335"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教学项目</w:t>
            </w:r>
          </w:p>
        </w:tc>
        <w:tc>
          <w:tcPr>
            <w:tcW w:w="3757"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课程内容与教学要求</w:t>
            </w:r>
          </w:p>
        </w:tc>
        <w:tc>
          <w:tcPr>
            <w:tcW w:w="2273"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活动设计建议</w:t>
            </w:r>
          </w:p>
        </w:tc>
        <w:tc>
          <w:tcPr>
            <w:tcW w:w="810"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参考</w:t>
            </w:r>
          </w:p>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学时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7"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335"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财务岗位</w:t>
            </w:r>
          </w:p>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认知</w:t>
            </w:r>
          </w:p>
        </w:tc>
        <w:tc>
          <w:tcPr>
            <w:tcW w:w="3757" w:type="dxa"/>
            <w:vAlign w:val="top"/>
          </w:tcPr>
          <w:p>
            <w:pPr>
              <w:pStyle w:val="13"/>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kern w:val="0"/>
                <w:sz w:val="21"/>
                <w:szCs w:val="21"/>
                <w:vertAlign w:val="baseline"/>
              </w:rPr>
            </w:pPr>
            <w:r>
              <w:rPr>
                <w:rFonts w:hint="eastAsia" w:ascii="仿宋_GB2312" w:hAnsi="仿宋_GB2312" w:eastAsia="仿宋_GB2312" w:cs="仿宋_GB2312"/>
                <w:b w:val="0"/>
                <w:bCs w:val="0"/>
                <w:kern w:val="0"/>
                <w:sz w:val="21"/>
                <w:szCs w:val="21"/>
                <w:vertAlign w:val="baseline"/>
                <w:lang w:val="en-US" w:eastAsia="zh-CN" w:bidi="ar"/>
              </w:rPr>
              <w:t>教学内容：</w:t>
            </w:r>
          </w:p>
          <w:p>
            <w:pPr>
              <w:pStyle w:val="13"/>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Autospacing="0" w:line="320" w:lineRule="exact"/>
              <w:ind w:left="0" w:leftChars="0" w:right="0" w:rightChars="0" w:firstLine="0" w:firstLineChars="0"/>
              <w:jc w:val="both"/>
              <w:textAlignment w:val="auto"/>
              <w:rPr>
                <w:rFonts w:hint="eastAsia" w:ascii="仿宋_GB2312" w:hAnsi="仿宋_GB2312" w:eastAsia="仿宋_GB2312" w:cs="仿宋_GB2312"/>
                <w:b w:val="0"/>
                <w:bCs w:val="0"/>
                <w:kern w:val="2"/>
                <w:sz w:val="21"/>
                <w:szCs w:val="21"/>
              </w:rPr>
            </w:pPr>
            <w:r>
              <w:rPr>
                <w:rFonts w:hint="eastAsia" w:ascii="仿宋_GB2312" w:hAnsi="仿宋_GB2312" w:eastAsia="仿宋_GB2312" w:cs="仿宋_GB2312"/>
                <w:b w:val="0"/>
                <w:bCs w:val="0"/>
                <w:kern w:val="2"/>
                <w:sz w:val="21"/>
                <w:szCs w:val="21"/>
                <w:lang w:val="en-US" w:eastAsia="zh-CN" w:bidi="ar"/>
              </w:rPr>
              <w:t>1.会计基本技能内容</w:t>
            </w:r>
          </w:p>
          <w:p>
            <w:pPr>
              <w:pStyle w:val="13"/>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Autospacing="0" w:line="320" w:lineRule="exact"/>
              <w:ind w:left="0" w:leftChars="0" w:right="0" w:rightChars="0" w:firstLine="0" w:firstLineChars="0"/>
              <w:jc w:val="both"/>
              <w:textAlignment w:val="auto"/>
              <w:rPr>
                <w:rFonts w:hint="eastAsia" w:ascii="仿宋_GB2312" w:hAnsi="仿宋_GB2312" w:eastAsia="仿宋_GB2312" w:cs="仿宋_GB2312"/>
                <w:b w:val="0"/>
                <w:bCs w:val="0"/>
                <w:kern w:val="2"/>
                <w:sz w:val="21"/>
                <w:szCs w:val="21"/>
              </w:rPr>
            </w:pPr>
            <w:r>
              <w:rPr>
                <w:rFonts w:hint="eastAsia" w:ascii="仿宋_GB2312" w:hAnsi="仿宋_GB2312" w:eastAsia="仿宋_GB2312" w:cs="仿宋_GB2312"/>
                <w:b w:val="0"/>
                <w:bCs w:val="0"/>
                <w:kern w:val="2"/>
                <w:sz w:val="21"/>
                <w:szCs w:val="21"/>
                <w:lang w:val="en-US" w:eastAsia="zh-CN" w:bidi="ar"/>
              </w:rPr>
              <w:t>2.财务交接清单内容</w:t>
            </w:r>
          </w:p>
          <w:p>
            <w:pPr>
              <w:pStyle w:val="13"/>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kern w:val="0"/>
                <w:sz w:val="21"/>
                <w:szCs w:val="21"/>
                <w:vertAlign w:val="baseline"/>
              </w:rPr>
            </w:pPr>
            <w:r>
              <w:rPr>
                <w:rFonts w:hint="eastAsia" w:ascii="仿宋_GB2312" w:hAnsi="仿宋_GB2312" w:eastAsia="仿宋_GB2312" w:cs="仿宋_GB2312"/>
                <w:b w:val="0"/>
                <w:bCs w:val="0"/>
                <w:kern w:val="0"/>
                <w:sz w:val="21"/>
                <w:szCs w:val="21"/>
                <w:vertAlign w:val="baseline"/>
                <w:lang w:val="en-US" w:eastAsia="zh-CN" w:bidi="ar"/>
              </w:rPr>
              <w:t>教学要求：</w:t>
            </w:r>
          </w:p>
          <w:p>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kern w:val="2"/>
                <w:sz w:val="21"/>
                <w:szCs w:val="21"/>
              </w:rPr>
            </w:pPr>
            <w:r>
              <w:rPr>
                <w:rFonts w:hint="eastAsia" w:ascii="仿宋_GB2312" w:hAnsi="仿宋_GB2312" w:eastAsia="仿宋_GB2312" w:cs="仿宋_GB2312"/>
                <w:b w:val="0"/>
                <w:bCs w:val="0"/>
                <w:kern w:val="2"/>
                <w:sz w:val="21"/>
                <w:szCs w:val="21"/>
                <w:lang w:val="en-US" w:eastAsia="zh-CN" w:bidi="ar"/>
              </w:rPr>
              <w:t>1.能够区分会计与出纳的岗位</w:t>
            </w:r>
          </w:p>
          <w:p>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kern w:val="2"/>
                <w:sz w:val="21"/>
                <w:szCs w:val="21"/>
              </w:rPr>
            </w:pPr>
            <w:r>
              <w:rPr>
                <w:rFonts w:hint="eastAsia" w:ascii="仿宋_GB2312" w:hAnsi="仿宋_GB2312" w:eastAsia="仿宋_GB2312" w:cs="仿宋_GB2312"/>
                <w:b w:val="0"/>
                <w:bCs w:val="0"/>
                <w:kern w:val="2"/>
                <w:sz w:val="21"/>
                <w:szCs w:val="21"/>
                <w:lang w:val="en-US" w:eastAsia="zh-CN" w:bidi="ar"/>
              </w:rPr>
              <w:t>2.能够正确书写财务交接清单</w:t>
            </w:r>
          </w:p>
          <w:p>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20" w:lineRule="exact"/>
              <w:ind w:left="0" w:leftChars="0" w:right="0" w:rightChars="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kern w:val="2"/>
                <w:sz w:val="21"/>
                <w:szCs w:val="21"/>
                <w:lang w:val="en-US" w:eastAsia="zh-CN" w:bidi="ar"/>
              </w:rPr>
              <w:t>3.能以交接人、接管人身份实施财务交接，并处理交接过程中的特殊问题</w:t>
            </w:r>
          </w:p>
        </w:tc>
        <w:tc>
          <w:tcPr>
            <w:tcW w:w="2273" w:type="dxa"/>
          </w:tcPr>
          <w:p>
            <w:pPr>
              <w:pStyle w:val="26"/>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1.通过案例讲解单位财务岗位设置</w:t>
            </w:r>
          </w:p>
          <w:p>
            <w:pPr>
              <w:pStyle w:val="26"/>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2.通过案例讲解单位的内部控制出纳岗位与会计岗位的职责与关系</w:t>
            </w:r>
          </w:p>
          <w:p>
            <w:pPr>
              <w:pStyle w:val="26"/>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3.通过角色扮演讲解财务交接流程</w:t>
            </w:r>
          </w:p>
        </w:tc>
        <w:tc>
          <w:tcPr>
            <w:tcW w:w="810" w:type="dxa"/>
            <w:vAlign w:val="center"/>
          </w:tcPr>
          <w:p>
            <w:pPr>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7"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335"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财务书写</w:t>
            </w:r>
          </w:p>
        </w:tc>
        <w:tc>
          <w:tcPr>
            <w:tcW w:w="3757" w:type="dxa"/>
            <w:vAlign w:val="top"/>
          </w:tcPr>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default" w:ascii="仿宋_GB2312" w:hAnsi="仿宋_GB2312" w:eastAsia="仿宋_GB2312" w:cs="仿宋_GB2312"/>
                <w:b w:val="0"/>
                <w:bCs w:val="0"/>
                <w:sz w:val="21"/>
                <w:szCs w:val="21"/>
                <w:lang w:val="en-US" w:eastAsia="zh-CN"/>
              </w:rPr>
              <w:t>教学内容：</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书写数码大小写</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日期书写要求</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填制账薄</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错误更正方法</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default" w:ascii="仿宋_GB2312" w:hAnsi="仿宋_GB2312" w:eastAsia="仿宋_GB2312" w:cs="仿宋_GB2312"/>
                <w:b w:val="0"/>
                <w:bCs w:val="0"/>
                <w:sz w:val="21"/>
                <w:szCs w:val="21"/>
                <w:lang w:val="en-US" w:eastAsia="zh-CN"/>
              </w:rPr>
              <w:t>教学要求：</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1.能够规范书写财务数字</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2.能够规范填制凭证、登记账簿</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3.能够判别财务书写的正确与否，并能对书写错误的凭证、账簿进行更正</w:t>
            </w:r>
          </w:p>
        </w:tc>
        <w:tc>
          <w:tcPr>
            <w:tcW w:w="2273" w:type="dxa"/>
          </w:tcPr>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1.通过原始单据和账簿让学生熟悉财务数字规范书写要求</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2.通过支票、汇票的样票练习财务大写金额 与日期的填写</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3.通过案例讲解错误凭证及账簿的更正方法</w:t>
            </w:r>
          </w:p>
        </w:tc>
        <w:tc>
          <w:tcPr>
            <w:tcW w:w="810"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7"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1335"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点钞与验钞</w:t>
            </w:r>
          </w:p>
        </w:tc>
        <w:tc>
          <w:tcPr>
            <w:tcW w:w="3757" w:type="dxa"/>
            <w:vAlign w:val="top"/>
          </w:tcPr>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default" w:ascii="仿宋_GB2312" w:hAnsi="仿宋_GB2312" w:eastAsia="仿宋_GB2312" w:cs="仿宋_GB2312"/>
                <w:b w:val="0"/>
                <w:bCs w:val="0"/>
                <w:sz w:val="21"/>
                <w:szCs w:val="21"/>
                <w:lang w:val="en-US" w:eastAsia="zh-CN"/>
              </w:rPr>
              <w:t>教学内容</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1.手工点钞的正确方法</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2.机器点钞</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default" w:ascii="仿宋_GB2312" w:hAnsi="仿宋_GB2312" w:eastAsia="仿宋_GB2312" w:cs="仿宋_GB2312"/>
                <w:b w:val="0"/>
                <w:bCs w:val="0"/>
                <w:sz w:val="21"/>
                <w:szCs w:val="21"/>
                <w:lang w:val="en-US" w:eastAsia="zh-CN"/>
              </w:rPr>
              <w:t>教学要求</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1.掌握手工点钞的基本工序</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2.能够进行手工点钞</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3.能够使用点钞机进行钞票清点</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4.能够辨别假币</w:t>
            </w:r>
          </w:p>
        </w:tc>
        <w:tc>
          <w:tcPr>
            <w:tcW w:w="2273" w:type="dxa"/>
          </w:tcPr>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1.讲解手工点钞基本流程</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2.结合视频资料及教师演示讲解单指单张点钞法、多指多张点钞法等</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3.通过多媒体演示假钞的辨别方法</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4.直观演示机器点钞</w:t>
            </w:r>
          </w:p>
        </w:tc>
        <w:tc>
          <w:tcPr>
            <w:tcW w:w="810"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default" w:ascii="仿宋_GB2312" w:hAnsi="仿宋_GB2312" w:eastAsia="仿宋_GB2312" w:cs="仿宋_GB2312"/>
                <w:sz w:val="21"/>
                <w:szCs w:val="21"/>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7"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1335"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小键盘和</w:t>
            </w:r>
          </w:p>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计算器应用</w:t>
            </w:r>
          </w:p>
        </w:tc>
        <w:tc>
          <w:tcPr>
            <w:tcW w:w="3757" w:type="dxa"/>
            <w:vAlign w:val="top"/>
          </w:tcPr>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default" w:ascii="仿宋_GB2312" w:hAnsi="仿宋_GB2312" w:eastAsia="仿宋_GB2312" w:cs="仿宋_GB2312"/>
                <w:b w:val="0"/>
                <w:bCs w:val="0"/>
                <w:sz w:val="21"/>
                <w:szCs w:val="21"/>
                <w:lang w:val="en-US" w:eastAsia="zh-CN"/>
              </w:rPr>
              <w:t>教学内容</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1.认识键盘的分区，小键盘的布局，掌握数字小键盘录入的正确操作姿势</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default" w:ascii="仿宋_GB2312" w:hAnsi="仿宋_GB2312" w:eastAsia="仿宋_GB2312" w:cs="仿宋_GB2312"/>
                <w:b w:val="0"/>
                <w:bCs w:val="0"/>
                <w:sz w:val="21"/>
                <w:szCs w:val="21"/>
                <w:lang w:val="en-US" w:eastAsia="zh-CN"/>
              </w:rPr>
              <w:t>教学要求</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1.能够使用正确的指法进行小键盘和计算器的录入</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2.了解计算器的主要功能，够使用计算器完成财务的日常核算</w:t>
            </w:r>
          </w:p>
        </w:tc>
        <w:tc>
          <w:tcPr>
            <w:tcW w:w="2273" w:type="dxa"/>
          </w:tcPr>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1.讲解小键盘的结构及录入时的指法分工</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2.讲解计算器功能键操作及录入指法</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3.讲解传票的翻页、记数、找页等技巧</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4.课堂强化练习相关技能</w:t>
            </w:r>
          </w:p>
        </w:tc>
        <w:tc>
          <w:tcPr>
            <w:tcW w:w="810"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7"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335"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会计档案</w:t>
            </w:r>
          </w:p>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整理</w:t>
            </w:r>
          </w:p>
        </w:tc>
        <w:tc>
          <w:tcPr>
            <w:tcW w:w="3757" w:type="dxa"/>
            <w:vAlign w:val="top"/>
          </w:tcPr>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default" w:ascii="仿宋_GB2312" w:hAnsi="仿宋_GB2312" w:eastAsia="仿宋_GB2312" w:cs="仿宋_GB2312"/>
                <w:b w:val="0"/>
                <w:bCs w:val="0"/>
                <w:sz w:val="21"/>
                <w:szCs w:val="21"/>
                <w:lang w:val="en-US" w:eastAsia="zh-CN"/>
              </w:rPr>
              <w:t>教学内容</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会计档案管理的法律、法规</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会计档案整理</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default" w:ascii="仿宋_GB2312" w:hAnsi="仿宋_GB2312" w:eastAsia="仿宋_GB2312" w:cs="仿宋_GB2312"/>
                <w:b w:val="0"/>
                <w:bCs w:val="0"/>
                <w:sz w:val="21"/>
                <w:szCs w:val="21"/>
                <w:lang w:val="en-US" w:eastAsia="zh-CN"/>
              </w:rPr>
              <w:t>教学要求</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1.能够正确处理不合法、不合</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2.能整理并粘贴凭证</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3.能使用顶齐法、底齐法装订凭证</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4.能够正确按期更换和启用账簿</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lang w:val="en-US" w:eastAsia="zh-CN"/>
              </w:rPr>
              <w:t>5.能够按规定保管、销毁会计档案</w:t>
            </w:r>
          </w:p>
        </w:tc>
        <w:tc>
          <w:tcPr>
            <w:tcW w:w="2273" w:type="dxa"/>
          </w:tcPr>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1.讲解凭证审核的要点及不合规凭证的处理</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2.直观演示原始凭证的整理与粘贴</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3.直观演示采用顶齐法和底齐法装订凭证</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4.讲解账簿的更换、装订</w:t>
            </w:r>
          </w:p>
          <w:p>
            <w:pPr>
              <w:keepNext w:val="0"/>
              <w:keepLines w:val="0"/>
              <w:pageBreakBefore w:val="0"/>
              <w:suppressLineNumbers w:val="0"/>
              <w:kinsoku/>
              <w:wordWrap/>
              <w:overflowPunct/>
              <w:topLinePunct w:val="0"/>
              <w:bidi w:val="0"/>
              <w:adjustRightInd/>
              <w:snapToGrid/>
              <w:spacing w:before="0" w:beforeAutospacing="0" w:after="0" w:afterAutospacing="0" w:line="320" w:lineRule="exact"/>
              <w:ind w:left="0" w:right="0" w:firstLine="0" w:firstLineChars="0"/>
              <w:jc w:val="both"/>
              <w:textAlignment w:val="auto"/>
              <w:rPr>
                <w:rFonts w:hint="default"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5.通过案例讲解会计档案的保管与销毁</w:t>
            </w:r>
          </w:p>
        </w:tc>
        <w:tc>
          <w:tcPr>
            <w:tcW w:w="810"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7" w:hRule="atLeast"/>
          <w:jc w:val="center"/>
        </w:trPr>
        <w:tc>
          <w:tcPr>
            <w:tcW w:w="8012" w:type="dxa"/>
            <w:gridSpan w:val="4"/>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合计</w:t>
            </w:r>
          </w:p>
        </w:tc>
        <w:tc>
          <w:tcPr>
            <w:tcW w:w="810" w:type="dxa"/>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1"/>
                <w:szCs w:val="21"/>
              </w:rPr>
            </w:pPr>
            <w:r>
              <w:rPr>
                <w:rFonts w:hint="eastAsia" w:ascii="仿宋_GB2312" w:hAnsi="仿宋_GB2312" w:eastAsia="仿宋_GB2312" w:cs="仿宋_GB2312"/>
                <w:sz w:val="21"/>
                <w:szCs w:val="21"/>
              </w:rPr>
              <w:t>100</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会计基本技能课程教学应以学生职业能力发展为根本，重视培养学生的职业能力和综合素质。</w:t>
      </w:r>
    </w:p>
    <w:p>
      <w:pPr>
        <w:spacing w:line="520" w:lineRule="exact"/>
        <w:ind w:left="2" w:firstLine="483" w:firstLineChars="151"/>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1.教学方法</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在教学过程中，结合课程内容，采用多种教学方法，突出学生主体地位，增强学生对知识的把握能力，提高学生的职业能力。</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（1）直观教学法。这是本课程进行教学最基本的一种方法， 在点够、验钞、凭证粘贴与装订、小键盘录人等教学环节，教师分步进行现场演示，将点钞的指法、钞券的捆扎技巧、凭证的装订方法与流程手把手地教给学生，在操作过程中将注意事项予以强调，并结合教学视频，提升学生会计的基本操作技能。</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（2）案例教学法。以实际案例讲解企业财务务岗位设置的原则、岗位间的关系、企业内部控制设计的必要性及作用、凭证账簿的审核核与更正方法，增强教学的真实感和指导性。</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小组活动法。对单指单张点钞法、多指多张点钞法、扇面点钞法、小键盘录人等技能学习完毕后，通过课上小组对抗、相互竞赛的方式对所学技能子以强化，增强学生自主学习的积极性和学习兴趣，在相互讨论、交流中强化技能，积累经验。</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2.学生考核评价方法</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3.教学实施与保障</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（1）配备本课程必备的会计资料，参照技能实训室实训设备配备标准配齐必备的教学设备和实验、实训器材，定期向学生开放，充分提高设备利用率。</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（2）注重企业主要经营的业务，安排实训室的参观学习，熟悉做账的基本流程，增强学生的感性认识。</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写以本课程标准为基本依据，以企业会计核算岗位要求、会计职业基本能力的形成为主线，合理安排教学内容。教材在内容上应既实用又开放，注重实务操作技能训练，在形式上应适合学生的认知特点，文字表述要深人浅出，内容展现应图文并茂，以提高学生学习的效果。</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p>
    <w:p>
      <w:pPr>
        <w:pStyle w:val="6"/>
        <w:spacing w:before="361" w:line="214" w:lineRule="auto"/>
        <w:jc w:val="center"/>
        <w:rPr>
          <w:rFonts w:hint="eastAsia" w:ascii="方正小标宋_GBK" w:hAnsi="宋体" w:eastAsia="方正小标宋_GBK" w:cs="Times New Roman"/>
          <w:sz w:val="32"/>
          <w:szCs w:val="32"/>
          <w:lang w:eastAsia="zh-CN"/>
        </w:rPr>
      </w:pPr>
    </w:p>
    <w:p>
      <w:pPr>
        <w:pStyle w:val="6"/>
        <w:spacing w:before="361" w:line="214" w:lineRule="auto"/>
        <w:jc w:val="center"/>
        <w:rPr>
          <w:rFonts w:hint="eastAsia" w:ascii="方正小标宋_GBK" w:hAnsi="宋体" w:eastAsia="方正小标宋_GBK" w:cs="Times New Roman"/>
          <w:sz w:val="32"/>
          <w:szCs w:val="32"/>
          <w:lang w:eastAsia="zh-CN"/>
        </w:rPr>
      </w:pPr>
    </w:p>
    <w:p>
      <w:pPr>
        <w:pStyle w:val="6"/>
        <w:spacing w:before="361" w:line="214" w:lineRule="auto"/>
        <w:jc w:val="center"/>
        <w:rPr>
          <w:rFonts w:hint="eastAsia" w:ascii="方正小标宋_GBK" w:hAnsi="宋体" w:eastAsia="方正小标宋_GBK" w:cs="Times New Roman"/>
          <w:sz w:val="32"/>
          <w:szCs w:val="32"/>
          <w:lang w:eastAsia="zh-CN"/>
        </w:rPr>
      </w:pPr>
    </w:p>
    <w:p>
      <w:pPr>
        <w:pStyle w:val="6"/>
        <w:spacing w:before="361" w:line="214" w:lineRule="auto"/>
        <w:jc w:val="center"/>
        <w:rPr>
          <w:rFonts w:hint="eastAsia" w:ascii="方正小标宋_GBK" w:hAnsi="宋体" w:eastAsia="方正小标宋_GBK" w:cs="Times New Roman"/>
          <w:sz w:val="32"/>
          <w:szCs w:val="32"/>
          <w:lang w:eastAsia="zh-CN"/>
        </w:rPr>
      </w:pPr>
    </w:p>
    <w:p>
      <w:pPr>
        <w:pStyle w:val="6"/>
        <w:spacing w:before="361" w:line="214" w:lineRule="auto"/>
        <w:jc w:val="center"/>
        <w:rPr>
          <w:rFonts w:hint="eastAsia" w:ascii="方正小标宋_GBK" w:hAnsi="宋体" w:eastAsia="方正小标宋_GBK" w:cs="Times New Roman"/>
          <w:sz w:val="32"/>
          <w:szCs w:val="32"/>
          <w:lang w:eastAsia="zh-CN"/>
        </w:rPr>
      </w:pPr>
    </w:p>
    <w:p>
      <w:pPr>
        <w:pStyle w:val="6"/>
        <w:spacing w:before="361" w:line="214" w:lineRule="auto"/>
        <w:jc w:val="center"/>
        <w:rPr>
          <w:rFonts w:hint="eastAsia" w:ascii="方正小标宋_GBK" w:hAnsi="宋体" w:eastAsia="方正小标宋_GBK" w:cs="Times New Roman"/>
          <w:sz w:val="32"/>
          <w:szCs w:val="32"/>
          <w:lang w:eastAsia="zh-CN"/>
        </w:rPr>
      </w:pPr>
    </w:p>
    <w:p>
      <w:pPr>
        <w:pStyle w:val="6"/>
        <w:spacing w:before="361" w:line="214" w:lineRule="auto"/>
        <w:jc w:val="center"/>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会计综合模拟课程标准</w:t>
      </w:r>
    </w:p>
    <w:p>
      <w:pPr>
        <w:autoSpaceDE w:val="0"/>
        <w:adjustRightInd w:val="0"/>
        <w:snapToGrid w:val="0"/>
        <w:spacing w:line="580" w:lineRule="exact"/>
        <w:ind w:firstLine="640" w:firstLineChars="200"/>
        <w:textAlignment w:val="baseline"/>
        <w:rPr>
          <w:rFonts w:hint="eastAsia" w:ascii="楷体" w:hAnsi="楷体" w:eastAsia="楷体" w:cs="楷体"/>
          <w:sz w:val="32"/>
          <w:szCs w:val="32"/>
        </w:rPr>
      </w:pPr>
      <w:r>
        <w:rPr>
          <w:rFonts w:hint="eastAsia" w:ascii="楷体" w:hAnsi="楷体" w:eastAsia="楷体" w:cs="楷体"/>
          <w:sz w:val="32"/>
          <w:szCs w:val="32"/>
        </w:rPr>
        <w:t>（一）课程性质与任务</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会计事务专业的一门专业核心课程。本课程的任务是使学生了解企业组织形式，熟悉企业会计工作的业务流程，明确各个会计岗位的职责，掌握会计核算的具体方法，能熟练完成建账、填制和审核会计凭证、登记账簿、成本计算、对账与结账、编制报表等会计核算工作，熟练处理出纳业务、涉税业务，有效提高学生的实践应用能力。本课程的学习以财务会计实务、成本核算与分析等课程为先修课程，也为学生将来的顶岗实习及工作奠定基础。</w:t>
      </w:r>
    </w:p>
    <w:p>
      <w:pPr>
        <w:autoSpaceDE w:val="0"/>
        <w:adjustRightInd w:val="0"/>
        <w:snapToGrid w:val="0"/>
        <w:spacing w:line="580" w:lineRule="exact"/>
        <w:ind w:firstLine="640" w:firstLineChars="200"/>
        <w:textAlignment w:val="baseline"/>
        <w:rPr>
          <w:rFonts w:hint="eastAsia" w:ascii="楷体" w:hAnsi="楷体" w:eastAsia="楷体" w:cs="楷体"/>
          <w:sz w:val="32"/>
          <w:szCs w:val="32"/>
        </w:rPr>
      </w:pPr>
      <w:r>
        <w:rPr>
          <w:rFonts w:hint="eastAsia" w:ascii="楷体" w:hAnsi="楷体" w:eastAsia="楷体" w:cs="楷体"/>
          <w:sz w:val="32"/>
          <w:szCs w:val="32"/>
        </w:rPr>
        <w:t>（二）课程教学目标</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1.素质目标</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（1）具有坚定的政治方向，拥护中国共产党领导和中国特色社会主义制度，具有社会主义核心价值观，理想信念坚定、民族自豪感强烈、爱国情怀深厚；</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（5）具有良好的安全生产、节能环保等职业意识；</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（6）具有科学探索精神与创新意识。</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2.知识目标</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（1）掌握财务会计的基本理论和基本方法；</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（2）掌握成本费用归集、分配及产品成本计算方法；</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（3）掌握会计核算方法，正确处理各类经济业务事项；</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（4）掌握财务报告编制方法；</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（5）掌握财务分析方法；</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（6）熟悉纳税流程，掌握纳税申报表的填制方法。</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（1）具有根据企业经济业务资料建立账簿的能力；</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（2）具有正确填制、审核原始凭证的能力；</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（3）具有正确填制、审核记账凭证，并据以登记有关账簿的能力；</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（4）具有正确进行成本费用归集、分配及产品成本计算能力；</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（5）具有在账簿记录的基础上，做好期末对账结账工作能力；</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（6）具有编制财务报表并对财务报表进行基本分析的能力；</w:t>
      </w:r>
    </w:p>
    <w:p>
      <w:pPr>
        <w:spacing w:line="520" w:lineRule="exact"/>
        <w:ind w:left="2" w:firstLine="483" w:firstLineChars="151"/>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（7）具有正确填写纳税申报表，进行纳税申报的能力。</w:t>
      </w:r>
    </w:p>
    <w:p>
      <w:pPr>
        <w:autoSpaceDE w:val="0"/>
        <w:adjustRightInd w:val="0"/>
        <w:snapToGrid w:val="0"/>
        <w:spacing w:line="580" w:lineRule="exact"/>
        <w:ind w:firstLine="640" w:firstLineChars="200"/>
        <w:textAlignment w:val="baseline"/>
        <w:rPr>
          <w:rFonts w:hint="eastAsia" w:ascii="楷体" w:hAnsi="楷体" w:eastAsia="楷体" w:cs="楷体"/>
          <w:sz w:val="32"/>
          <w:szCs w:val="32"/>
        </w:rPr>
      </w:pPr>
      <w:r>
        <w:rPr>
          <w:rFonts w:hint="eastAsia" w:ascii="楷体" w:hAnsi="楷体" w:eastAsia="楷体" w:cs="楷体"/>
          <w:sz w:val="32"/>
          <w:szCs w:val="32"/>
        </w:rPr>
        <w:t>（三）参考学时</w:t>
      </w:r>
    </w:p>
    <w:p>
      <w:pPr>
        <w:spacing w:line="520" w:lineRule="exact"/>
        <w:ind w:firstLine="960" w:firstLineChars="3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72学时</w:t>
      </w:r>
    </w:p>
    <w:p>
      <w:pPr>
        <w:autoSpaceDE w:val="0"/>
        <w:adjustRightInd w:val="0"/>
        <w:snapToGrid w:val="0"/>
        <w:spacing w:line="580" w:lineRule="exact"/>
        <w:ind w:firstLine="640" w:firstLineChars="200"/>
        <w:textAlignment w:val="baseline"/>
        <w:rPr>
          <w:rFonts w:hint="eastAsia" w:ascii="楷体" w:hAnsi="楷体" w:eastAsia="楷体" w:cs="楷体"/>
          <w:sz w:val="32"/>
          <w:szCs w:val="32"/>
        </w:rPr>
      </w:pPr>
      <w:r>
        <w:rPr>
          <w:rFonts w:hint="eastAsia" w:ascii="楷体" w:hAnsi="楷体" w:eastAsia="楷体" w:cs="楷体"/>
          <w:sz w:val="32"/>
          <w:szCs w:val="32"/>
        </w:rPr>
        <w:t>（四）课程学分</w:t>
      </w:r>
    </w:p>
    <w:p>
      <w:pPr>
        <w:spacing w:line="520" w:lineRule="exact"/>
        <w:ind w:left="2" w:firstLine="1120" w:firstLineChars="35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4学分</w:t>
      </w:r>
    </w:p>
    <w:p>
      <w:pPr>
        <w:numPr>
          <w:ilvl w:val="0"/>
          <w:numId w:val="0"/>
        </w:numPr>
        <w:autoSpaceDE w:val="0"/>
        <w:adjustRightInd w:val="0"/>
        <w:snapToGrid w:val="0"/>
        <w:spacing w:line="580" w:lineRule="exact"/>
        <w:ind w:firstLine="640" w:firstLineChars="200"/>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rPr>
        <w:t>课程内容与要求</w:t>
      </w:r>
    </w:p>
    <w:p>
      <w:pPr>
        <w:numPr>
          <w:ilvl w:val="0"/>
          <w:numId w:val="0"/>
        </w:numPr>
        <w:autoSpaceDE w:val="0"/>
        <w:adjustRightInd w:val="0"/>
        <w:snapToGrid w:val="0"/>
        <w:spacing w:line="580" w:lineRule="exact"/>
        <w:jc w:val="center"/>
        <w:textAlignment w:val="baseline"/>
        <w:rPr>
          <w:rFonts w:hint="eastAsia" w:ascii="楷体" w:hAnsi="楷体" w:eastAsia="楷体" w:cs="楷体"/>
          <w:sz w:val="32"/>
          <w:szCs w:val="32"/>
        </w:rPr>
      </w:pPr>
      <w:r>
        <w:rPr>
          <w:rFonts w:hint="eastAsia" w:ascii="黑体" w:hAnsi="黑体" w:eastAsia="黑体" w:cs="仿宋_GB2312"/>
          <w:sz w:val="24"/>
          <w:szCs w:val="24"/>
        </w:rPr>
        <w:t>课程内容设计表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084"/>
        <w:gridCol w:w="3630"/>
        <w:gridCol w:w="2749"/>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 w:hRule="atLeast"/>
          <w:jc w:val="center"/>
        </w:trPr>
        <w:tc>
          <w:tcPr>
            <w:tcW w:w="722"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i w:val="0"/>
                <w:color w:val="000000" w:themeColor="text1"/>
                <w:spacing w:val="0"/>
                <w:sz w:val="21"/>
                <w:szCs w:val="21"/>
                <w:vertAlign w:val="baseline"/>
                <w:lang w:eastAsia="zh-CN"/>
                <w14:textFill>
                  <w14:solidFill>
                    <w14:schemeClr w14:val="tx1"/>
                  </w14:solidFill>
                </w14:textFill>
              </w:rPr>
            </w:pPr>
            <w:r>
              <w:rPr>
                <w:rFonts w:hint="eastAsia" w:ascii="黑体" w:hAnsi="黑体" w:eastAsia="黑体" w:cs="黑体"/>
                <w:kern w:val="0"/>
                <w:sz w:val="21"/>
                <w:szCs w:val="21"/>
              </w:rPr>
              <w:t>序号</w:t>
            </w:r>
          </w:p>
        </w:tc>
        <w:tc>
          <w:tcPr>
            <w:tcW w:w="1084"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b/>
                <w:bCs/>
                <w:i w:val="0"/>
                <w:color w:val="000000" w:themeColor="text1"/>
                <w:spacing w:val="0"/>
                <w:sz w:val="21"/>
                <w:szCs w:val="21"/>
                <w:vertAlign w:val="baseline"/>
                <w:lang w:eastAsia="zh-CN"/>
                <w14:textFill>
                  <w14:solidFill>
                    <w14:schemeClr w14:val="tx1"/>
                  </w14:solidFill>
                </w14:textFill>
              </w:rPr>
            </w:pPr>
            <w:r>
              <w:rPr>
                <w:rFonts w:hint="eastAsia" w:ascii="黑体" w:hAnsi="黑体" w:eastAsia="黑体" w:cs="黑体"/>
                <w:kern w:val="0"/>
                <w:sz w:val="21"/>
                <w:szCs w:val="21"/>
              </w:rPr>
              <w:t>教学项目</w:t>
            </w:r>
          </w:p>
        </w:tc>
        <w:tc>
          <w:tcPr>
            <w:tcW w:w="3630"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i w:val="0"/>
                <w:color w:val="000000" w:themeColor="text1"/>
                <w:spacing w:val="0"/>
                <w:sz w:val="21"/>
                <w:szCs w:val="21"/>
                <w:vertAlign w:val="baseline"/>
                <w:lang w:eastAsia="zh-CN"/>
                <w14:textFill>
                  <w14:solidFill>
                    <w14:schemeClr w14:val="tx1"/>
                  </w14:solidFill>
                </w14:textFill>
              </w:rPr>
            </w:pPr>
            <w:r>
              <w:rPr>
                <w:rFonts w:hint="eastAsia" w:ascii="黑体" w:hAnsi="黑体" w:eastAsia="黑体" w:cs="黑体"/>
                <w:kern w:val="0"/>
                <w:sz w:val="21"/>
                <w:szCs w:val="21"/>
              </w:rPr>
              <w:t>课程内容与教学要求</w:t>
            </w:r>
          </w:p>
        </w:tc>
        <w:tc>
          <w:tcPr>
            <w:tcW w:w="2749"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i w:val="0"/>
                <w:color w:val="000000" w:themeColor="text1"/>
                <w:spacing w:val="0"/>
                <w:sz w:val="21"/>
                <w:szCs w:val="21"/>
                <w:vertAlign w:val="baseline"/>
                <w:lang w:eastAsia="zh-CN"/>
                <w14:textFill>
                  <w14:solidFill>
                    <w14:schemeClr w14:val="tx1"/>
                  </w14:solidFill>
                </w14:textFill>
              </w:rPr>
            </w:pPr>
            <w:r>
              <w:rPr>
                <w:rFonts w:hint="eastAsia" w:ascii="黑体" w:hAnsi="黑体" w:eastAsia="黑体" w:cs="黑体"/>
                <w:kern w:val="0"/>
                <w:sz w:val="21"/>
                <w:szCs w:val="21"/>
              </w:rPr>
              <w:t>教学活动设计建议</w:t>
            </w:r>
          </w:p>
        </w:tc>
        <w:tc>
          <w:tcPr>
            <w:tcW w:w="721"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i w:val="0"/>
                <w:color w:val="000000" w:themeColor="text1"/>
                <w:spacing w:val="0"/>
                <w:sz w:val="21"/>
                <w:szCs w:val="21"/>
                <w:vertAlign w:val="baseline"/>
                <w:lang w:eastAsia="zh-CN"/>
                <w14:textFill>
                  <w14:solidFill>
                    <w14:schemeClr w14:val="tx1"/>
                  </w14:solidFill>
                </w14:textFill>
              </w:rPr>
            </w:pPr>
            <w:r>
              <w:rPr>
                <w:rFonts w:hint="eastAsia" w:ascii="黑体" w:hAnsi="黑体" w:eastAsia="黑体" w:cs="黑体"/>
                <w:kern w:val="0"/>
                <w:sz w:val="21"/>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7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认识企业及会计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工作</w:t>
            </w:r>
          </w:p>
        </w:tc>
        <w:tc>
          <w:tcPr>
            <w:tcW w:w="363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教</w:t>
            </w:r>
            <w:r>
              <w:rPr>
                <w:rFonts w:hint="eastAsia" w:ascii="仿宋_GB2312" w:hAnsi="仿宋_GB2312" w:eastAsia="仿宋_GB2312" w:cs="仿宋_GB2312"/>
                <w:sz w:val="21"/>
                <w:szCs w:val="21"/>
              </w:rPr>
              <w:t>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认识企业及会计工作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能够了解模拟企业的基本情况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能够熟悉模拟企业生产基本流程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能够理解模拟企业的会计政策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能够熟悉会计岗位与工作流程</w:t>
            </w:r>
          </w:p>
        </w:tc>
        <w:tc>
          <w:tcPr>
            <w:tcW w:w="2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使用多媒体展示模拟企业整体概况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让学生仔细阅读模拟企业有关资料，对模拟企业有一个全面的了解</w:t>
            </w:r>
          </w:p>
        </w:tc>
        <w:tc>
          <w:tcPr>
            <w:tcW w:w="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建账</w:t>
            </w:r>
          </w:p>
        </w:tc>
        <w:tc>
          <w:tcPr>
            <w:tcW w:w="363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建立总账、日记账、明细账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能够根据模拟企业期初总账余额，建立总账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能够根据模拟企业期初日记账余额，建立日记账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lang w:eastAsia="zh-CN"/>
              </w:rPr>
              <w:t>能够根据模拟企业期初明细账余额，建立各类明细账</w:t>
            </w:r>
          </w:p>
        </w:tc>
        <w:tc>
          <w:tcPr>
            <w:tcW w:w="2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使用多媒体展示如何建立总账、日记账以及明细账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根据模拟企业期初账户余额，指导学生建立总账、日记账及各类明细账</w:t>
            </w:r>
          </w:p>
        </w:tc>
        <w:tc>
          <w:tcPr>
            <w:tcW w:w="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日常经济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业务处理</w:t>
            </w:r>
          </w:p>
        </w:tc>
        <w:tc>
          <w:tcPr>
            <w:tcW w:w="363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填制与审核原始凭证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填制与审核记账凭证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lang w:eastAsia="zh-CN"/>
              </w:rPr>
              <w:t>登记日记账及各类明细账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lang w:eastAsia="zh-CN"/>
              </w:rPr>
              <w:t>编制科目汇总表并据以登记总账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能够填制与审核原始凭证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能够填制与审核记账凭证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lang w:eastAsia="zh-CN"/>
              </w:rPr>
              <w:t>能够登记日记账及各类明细账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lang w:eastAsia="zh-CN"/>
              </w:rPr>
              <w:t>能够编制科目汇总表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eastAsia="zh-CN"/>
              </w:rPr>
              <w:t>并据以登记总账</w:t>
            </w:r>
          </w:p>
        </w:tc>
        <w:tc>
          <w:tcPr>
            <w:tcW w:w="2749"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使用多媒体展示如何填制凭证、登记账簿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根据模拟企业本期发生的日常经济业务，指导学生完成凭证填制、账簿登记工作</w:t>
            </w:r>
          </w:p>
        </w:tc>
        <w:tc>
          <w:tcPr>
            <w:tcW w:w="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5" w:hRule="atLeast"/>
          <w:jc w:val="center"/>
        </w:trPr>
        <w:tc>
          <w:tcPr>
            <w:tcW w:w="7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成本核算</w:t>
            </w:r>
          </w:p>
        </w:tc>
        <w:tc>
          <w:tcPr>
            <w:tcW w:w="363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归集生产费用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将生产费用在完工产品和在产品之间进行分配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lang w:eastAsia="zh-CN"/>
              </w:rPr>
              <w:t>计算产品成本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能够对生产费用进行归集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能够采用一定方法将生产费用在完工产品和在产品之间进行分配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lang w:eastAsia="zh-CN"/>
              </w:rPr>
              <w:t>能够正确计算产品成本</w:t>
            </w:r>
          </w:p>
        </w:tc>
        <w:tc>
          <w:tcPr>
            <w:tcW w:w="2749"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使用多媒体展示生产费用的归集、分配以及成本计算方法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根据模拟企业本期产品生产资料，指导学生完成生产费用归集、分配以及产品成本计算工作</w:t>
            </w:r>
          </w:p>
        </w:tc>
        <w:tc>
          <w:tcPr>
            <w:tcW w:w="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5" w:hRule="atLeast"/>
          <w:jc w:val="center"/>
        </w:trPr>
        <w:tc>
          <w:tcPr>
            <w:tcW w:w="7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期末会计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事项处理</w:t>
            </w:r>
          </w:p>
        </w:tc>
        <w:tc>
          <w:tcPr>
            <w:tcW w:w="363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结转损益类账户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对账与结账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lang w:eastAsia="zh-CN"/>
              </w:rPr>
              <w:t>编制会计报表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lang w:eastAsia="zh-CN"/>
              </w:rPr>
              <w:t>编制纳税申报表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能够正确结转损益类账户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能够熟练对账与结账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lang w:eastAsia="zh-CN"/>
              </w:rPr>
              <w:t>能够正确编制会计报表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lang w:eastAsia="zh-CN"/>
              </w:rPr>
              <w:t>能够正确编制纳税申报表</w:t>
            </w:r>
          </w:p>
        </w:tc>
        <w:tc>
          <w:tcPr>
            <w:tcW w:w="2749"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使用多媒体展示对账结账、报表编制、纳税申报表编制等内容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根据学生登记的账簿资料，指导学生完成损益类账户结转对账结账、报表编制以及纳税申报表编制工作</w:t>
            </w:r>
          </w:p>
        </w:tc>
        <w:tc>
          <w:tcPr>
            <w:tcW w:w="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会计档案整理</w:t>
            </w:r>
          </w:p>
        </w:tc>
        <w:tc>
          <w:tcPr>
            <w:tcW w:w="363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装订凭证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撰写学习报告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教学要求：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能够按要求装订凭证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能够按要求撰写学习报告</w:t>
            </w:r>
          </w:p>
        </w:tc>
        <w:tc>
          <w:tcPr>
            <w:tcW w:w="2749"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lang w:eastAsia="zh-CN"/>
              </w:rPr>
              <w:t>利用视频演示如何装订会计凭证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eastAsia="zh-CN"/>
              </w:rPr>
              <w:t>指导学生正确装订会计凭证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lang w:eastAsia="zh-CN"/>
              </w:rPr>
              <w:t>指导学生撰写学习报告</w:t>
            </w:r>
          </w:p>
        </w:tc>
        <w:tc>
          <w:tcPr>
            <w:tcW w:w="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185" w:type="dxa"/>
            <w:gridSpan w:val="4"/>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合计</w:t>
            </w:r>
          </w:p>
        </w:tc>
        <w:tc>
          <w:tcPr>
            <w:tcW w:w="721" w:type="dxa"/>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72</w:t>
            </w:r>
          </w:p>
        </w:tc>
      </w:tr>
    </w:tbl>
    <w:p>
      <w:pPr>
        <w:autoSpaceDE w:val="0"/>
        <w:adjustRightInd w:val="0"/>
        <w:snapToGrid w:val="0"/>
        <w:spacing w:line="580" w:lineRule="exact"/>
        <w:ind w:firstLine="640" w:firstLineChars="200"/>
        <w:textAlignment w:val="baseline"/>
        <w:rPr>
          <w:rFonts w:ascii="楷体_GB2312" w:hAnsi="仿宋_GB2312" w:eastAsia="楷体_GB2312" w:cs="楷体_GB2312"/>
          <w:sz w:val="32"/>
          <w:szCs w:val="32"/>
        </w:rPr>
      </w:pPr>
      <w:r>
        <w:rPr>
          <w:rFonts w:hint="eastAsia" w:ascii="楷体" w:hAnsi="楷体" w:eastAsia="楷体" w:cs="楷体"/>
          <w:sz w:val="32"/>
          <w:szCs w:val="32"/>
        </w:rPr>
        <w:t>（六）实施建议</w:t>
      </w:r>
    </w:p>
    <w:p>
      <w:pPr>
        <w:spacing w:line="52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1.教学方法</w:t>
      </w:r>
    </w:p>
    <w:p>
      <w:pPr>
        <w:spacing w:line="52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会计综合模拟课程教学应以学生职业能力发展为根本，重视培养学生的职业能力和综合素质。</w:t>
      </w:r>
    </w:p>
    <w:p>
      <w:pPr>
        <w:spacing w:line="52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（1）课堂讲授法。在“认知企业及会计工作”教学项目中，主要采用课堂讲授法，讲解模拟企业的基本情况、生产流程、采用的会计政策以及企业会计岗位设置和会计工作流程。</w:t>
      </w:r>
    </w:p>
    <w:p>
      <w:pPr>
        <w:spacing w:line="52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（2）直观教学法，在“建账”“日常经济业务处理”等教学项目中采用直观教学法，充分利用视频资源，给学生播放视频，演示工作过程，使教学更加直观、生动。</w:t>
      </w:r>
    </w:p>
    <w:p>
      <w:pPr>
        <w:spacing w:line="52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角色扮演法。整个学习过程中，贯穿始终的主要是角色扮演法。将学生每4位划分为一个小组，分别扮演主管会计、出纳、制单会计、记账会计等角色，承担相应会计岗位的工作任务，协同处理会计业务，然后再进行各岗位的轮换，以掌握每个会计岗位的技能，经历完整的会计岗位流程，从而增强对整个会计工作的认识和岗位适应性，提高处理会计综合业务的能力。</w:t>
      </w:r>
    </w:p>
    <w:p>
      <w:pPr>
        <w:spacing w:line="52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2.学生考核评价方法</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本课程的考核采用百分制，体现过程考核和结果考核的统一。过程考核成绩占总成绩的60%，主要考核学生学习过程中的表现;结果考核成绩占总成绩的40%，主要考核学生提交的会计档案资料及学习报告。</w:t>
      </w:r>
    </w:p>
    <w:tbl>
      <w:tblPr>
        <w:tblStyle w:val="14"/>
        <w:tblW w:w="89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13"/>
        <w:gridCol w:w="1200"/>
        <w:gridCol w:w="5724"/>
        <w:gridCol w:w="1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3" w:hRule="atLeast"/>
          <w:jc w:val="center"/>
        </w:trPr>
        <w:tc>
          <w:tcPr>
            <w:tcW w:w="2013" w:type="dxa"/>
            <w:gridSpan w:val="2"/>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eastAsia" w:ascii="仿宋_GB2312" w:hAnsi="宋体" w:eastAsia="仿宋_GB2312" w:cstheme="minorBidi"/>
                <w:b w:val="0"/>
                <w:bCs/>
                <w:kern w:val="0"/>
                <w:sz w:val="21"/>
                <w:szCs w:val="21"/>
              </w:rPr>
            </w:pPr>
            <w:r>
              <w:rPr>
                <w:rFonts w:hint="eastAsia" w:ascii="黑体" w:hAnsi="黑体" w:eastAsia="黑体" w:cstheme="minorBidi"/>
                <w:b w:val="0"/>
                <w:bCs/>
                <w:kern w:val="0"/>
                <w:sz w:val="21"/>
                <w:szCs w:val="21"/>
              </w:rPr>
              <w:t>考核项目</w:t>
            </w:r>
          </w:p>
        </w:tc>
        <w:tc>
          <w:tcPr>
            <w:tcW w:w="5724"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eastAsia" w:ascii="仿宋_GB2312" w:hAnsi="宋体" w:eastAsia="仿宋_GB2312" w:cstheme="minorBidi"/>
                <w:b w:val="0"/>
                <w:bCs/>
                <w:kern w:val="0"/>
                <w:sz w:val="21"/>
                <w:szCs w:val="21"/>
              </w:rPr>
            </w:pPr>
            <w:r>
              <w:rPr>
                <w:rFonts w:hint="eastAsia" w:ascii="黑体" w:hAnsi="黑体" w:eastAsia="黑体" w:cstheme="minorBidi"/>
                <w:b w:val="0"/>
                <w:bCs/>
                <w:kern w:val="0"/>
                <w:sz w:val="21"/>
                <w:szCs w:val="21"/>
              </w:rPr>
              <w:t>考核内容</w:t>
            </w: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top"/>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eastAsia" w:ascii="仿宋_GB2312" w:hAnsi="宋体" w:eastAsia="仿宋_GB2312" w:cstheme="minorBidi"/>
                <w:b w:val="0"/>
                <w:bCs/>
                <w:kern w:val="0"/>
                <w:sz w:val="21"/>
                <w:szCs w:val="21"/>
              </w:rPr>
            </w:pPr>
            <w:r>
              <w:rPr>
                <w:rFonts w:hint="eastAsia" w:ascii="黑体" w:hAnsi="黑体" w:eastAsia="黑体" w:cstheme="minorBidi"/>
                <w:b w:val="0"/>
                <w:bCs/>
                <w:kern w:val="0"/>
                <w:sz w:val="21"/>
                <w:szCs w:val="21"/>
              </w:rPr>
              <w:t>成绩比例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3" w:hRule="atLeast"/>
          <w:jc w:val="center"/>
        </w:trPr>
        <w:tc>
          <w:tcPr>
            <w:tcW w:w="813" w:type="dxa"/>
            <w:vMerge w:val="restart"/>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center"/>
              <w:textAlignment w:val="auto"/>
              <w:rPr>
                <w:rFonts w:hint="eastAsia" w:ascii="仿宋_GB2312" w:hAnsi="宋体" w:eastAsia="仿宋_GB2312" w:cstheme="minorBidi"/>
                <w:kern w:val="0"/>
                <w:sz w:val="21"/>
                <w:szCs w:val="21"/>
                <w:lang w:eastAsia="zh-CN"/>
              </w:rPr>
            </w:pPr>
            <w:r>
              <w:rPr>
                <w:rFonts w:hint="eastAsia" w:ascii="仿宋_GB2312" w:hAnsi="宋体" w:eastAsia="仿宋_GB2312" w:cstheme="minorBidi"/>
                <w:kern w:val="0"/>
                <w:sz w:val="21"/>
                <w:szCs w:val="21"/>
                <w:lang w:eastAsia="zh-CN"/>
              </w:rPr>
              <w:t>过程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center"/>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考核</w:t>
            </w: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center"/>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学习态度</w:t>
            </w:r>
          </w:p>
        </w:tc>
        <w:tc>
          <w:tcPr>
            <w:tcW w:w="5724"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both"/>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日常考勤。</w:t>
            </w: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0"/>
              <w:jc w:val="center"/>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3" w:hRule="atLeast"/>
          <w:jc w:val="center"/>
        </w:trPr>
        <w:tc>
          <w:tcPr>
            <w:tcW w:w="813" w:type="dxa"/>
            <w:vMerge w:val="continue"/>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jc w:val="center"/>
              <w:textAlignment w:val="auto"/>
              <w:rPr>
                <w:rFonts w:hint="eastAsia" w:ascii="仿宋_GB2312" w:hAnsi="宋体" w:eastAsia="仿宋_GB2312" w:cstheme="minorBidi"/>
                <w:kern w:val="0"/>
                <w:sz w:val="21"/>
                <w:szCs w:val="21"/>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center"/>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团队协作</w:t>
            </w:r>
          </w:p>
        </w:tc>
        <w:tc>
          <w:tcPr>
            <w:tcW w:w="5724"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both"/>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团队精神、协作能力。</w:t>
            </w: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0"/>
              <w:jc w:val="center"/>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3" w:hRule="atLeast"/>
          <w:jc w:val="center"/>
        </w:trPr>
        <w:tc>
          <w:tcPr>
            <w:tcW w:w="813" w:type="dxa"/>
            <w:vMerge w:val="continue"/>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jc w:val="center"/>
              <w:textAlignment w:val="auto"/>
              <w:rPr>
                <w:rFonts w:hint="eastAsia" w:ascii="仿宋_GB2312" w:hAnsi="宋体" w:eastAsia="仿宋_GB2312" w:cstheme="minorBidi"/>
                <w:kern w:val="0"/>
                <w:sz w:val="21"/>
                <w:szCs w:val="21"/>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center"/>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项目考核</w:t>
            </w:r>
          </w:p>
        </w:tc>
        <w:tc>
          <w:tcPr>
            <w:tcW w:w="5724"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both"/>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凭证填制、账簿登记、成本计算、报表及纳税申报表编制。</w:t>
            </w: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0"/>
              <w:jc w:val="center"/>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3" w:hRule="atLeast"/>
          <w:jc w:val="center"/>
        </w:trPr>
        <w:tc>
          <w:tcPr>
            <w:tcW w:w="2013" w:type="dxa"/>
            <w:gridSpan w:val="2"/>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center"/>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结果考核</w:t>
            </w:r>
          </w:p>
        </w:tc>
        <w:tc>
          <w:tcPr>
            <w:tcW w:w="5724"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both"/>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考核评价学生上交的会计凭证、账簿、报表等书写是否规范、资料是否完整、装订是否规范以及是否按要求撰写学习报告。</w:t>
            </w: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60" w:type="dxa"/>
              <w:left w:w="60" w:type="dxa"/>
              <w:bottom w:w="45"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0"/>
              <w:jc w:val="center"/>
              <w:textAlignment w:val="auto"/>
              <w:rPr>
                <w:rFonts w:hint="eastAsia" w:ascii="仿宋_GB2312" w:hAnsi="宋体" w:eastAsia="仿宋_GB2312" w:cstheme="minorBidi"/>
                <w:kern w:val="0"/>
                <w:sz w:val="21"/>
                <w:szCs w:val="21"/>
              </w:rPr>
            </w:pPr>
            <w:r>
              <w:rPr>
                <w:rFonts w:hint="eastAsia" w:ascii="仿宋_GB2312" w:hAnsi="宋体" w:eastAsia="仿宋_GB2312" w:cstheme="minorBidi"/>
                <w:kern w:val="0"/>
                <w:sz w:val="21"/>
                <w:szCs w:val="21"/>
                <w:lang w:eastAsia="zh-CN"/>
              </w:rPr>
              <w:t>40%</w:t>
            </w:r>
          </w:p>
        </w:tc>
      </w:tr>
    </w:tbl>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3.教学实施与保障</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（1）教学场地。本课程应在配备多媒体教学设施的会计实训室实施教学，条件允许时可到校外实习基地进行教学。</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师。专任教师应具有丰富的专业理论知识和一定的会计工作经历，熟悉会计工作的流程，具有较高的教学技能和水平，能合理设计教学情境，并按照情境实施教学，把握实训的重点和深度，熟练运用适当的教学方法与手段;兼职教师应为行业企业的业务骨干人员，能进行会计核算工作的介绍与操作，指导学生进行操作练习，并能及时处理学生错误操作产生的问题。</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应选择适合学生使用的教材或自编教材。教材编写应以本课程标准为基本依据，以会计工作过程为主线，结合会计准则、初级会计专业技术考试大纲，合理安排教学内容。教材在内容上应既实用又开放，注重实务操作技能训练，在形式上应适合学生的认知特点，文字表述要深人浅出，内容展现应图文并茂，以提高 学生学习的效果。</w:t>
      </w:r>
    </w:p>
    <w:p>
      <w:pPr>
        <w:pStyle w:val="6"/>
        <w:spacing w:before="361" w:line="214" w:lineRule="auto"/>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岗位实习课程标准</w:t>
      </w:r>
    </w:p>
    <w:p>
      <w:pPr>
        <w:numPr>
          <w:ilvl w:val="0"/>
          <w:numId w:val="6"/>
        </w:numPr>
        <w:adjustRightInd w:val="0"/>
        <w:snapToGri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适用范围</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w:t>
      </w:r>
      <w:r>
        <w:rPr>
          <w:rFonts w:hint="eastAsia" w:ascii="仿宋_GB2312" w:hAnsi="仿宋_GB2312" w:eastAsia="仿宋_GB2312" w:cs="仿宋_GB2312"/>
          <w:sz w:val="32"/>
          <w:szCs w:val="32"/>
          <w:highlight w:val="none"/>
          <w:lang w:eastAsia="zh-CN"/>
        </w:rPr>
        <w:t>会计事务</w:t>
      </w:r>
      <w:r>
        <w:rPr>
          <w:rFonts w:hint="eastAsia" w:ascii="仿宋_GB2312" w:hAnsi="仿宋_GB2312" w:eastAsia="仿宋_GB2312" w:cs="仿宋_GB2312"/>
          <w:sz w:val="32"/>
          <w:szCs w:val="32"/>
        </w:rPr>
        <w:t>专业学生的岗位实习安排，面向</w:t>
      </w:r>
      <w:r>
        <w:rPr>
          <w:rFonts w:hint="eastAsia" w:ascii="仿宋_GB2312" w:hAnsi="仿宋_GB2312" w:eastAsia="仿宋_GB2312" w:cs="仿宋_GB2312"/>
          <w:sz w:val="32"/>
          <w:szCs w:val="32"/>
          <w:highlight w:val="none"/>
          <w:lang w:eastAsia="zh-CN"/>
        </w:rPr>
        <w:t>收银</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出纳、成本核算</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会计</w:t>
      </w:r>
      <w:r>
        <w:rPr>
          <w:rFonts w:hint="eastAsia" w:ascii="仿宋_GB2312" w:hAnsi="仿宋_GB2312" w:eastAsia="仿宋_GB2312" w:cs="仿宋_GB2312"/>
          <w:sz w:val="32"/>
          <w:szCs w:val="32"/>
        </w:rPr>
        <w:t>岗位（群）或技术领域。</w:t>
      </w:r>
    </w:p>
    <w:p>
      <w:pPr>
        <w:numPr>
          <w:ilvl w:val="0"/>
          <w:numId w:val="6"/>
        </w:numPr>
        <w:adjustRightInd w:val="0"/>
        <w:snapToGrid w:val="0"/>
        <w:spacing w:line="56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lang w:val="en-US" w:eastAsia="zh-CN"/>
        </w:rPr>
        <w:t>实习目标</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通过岗位实习，使学生了解制造业企业的组织架构、规章制度、企业文化、运作模式和安全生产基本知识，以及前沿技术和数字经济驱动下职业场景的变化；掌握收银、出纳、成本核算等会计岗位的典型工作流程、工作内容及核心技能；养成吃苦耐劳、精益求精、爱岗敬业、诚实守信的职业精神；锤炼学生意志品质，服务学生全面发展，增强学生的就业能力。</w:t>
      </w:r>
    </w:p>
    <w:p>
      <w:pPr>
        <w:numPr>
          <w:ilvl w:val="0"/>
          <w:numId w:val="0"/>
        </w:numPr>
        <w:adjustRightInd w:val="0"/>
        <w:snapToGrid w:val="0"/>
        <w:spacing w:line="560" w:lineRule="exact"/>
        <w:ind w:firstLine="640" w:firstLineChars="200"/>
        <w:rPr>
          <w:rFonts w:hint="eastAsia" w:ascii="楷体" w:hAnsi="楷体" w:eastAsia="楷体" w:cs="楷体"/>
          <w:sz w:val="32"/>
          <w:szCs w:val="32"/>
          <w:lang w:val="en-US" w:eastAsia="zh-CN"/>
        </w:rPr>
      </w:pPr>
      <w:bookmarkStart w:id="3" w:name="bookmark3"/>
      <w:bookmarkEnd w:id="3"/>
      <w:r>
        <w:rPr>
          <w:rFonts w:hint="eastAsia" w:ascii="楷体" w:hAnsi="楷体" w:eastAsia="楷体" w:cs="楷体"/>
          <w:sz w:val="32"/>
          <w:szCs w:val="32"/>
          <w:lang w:val="en-US" w:eastAsia="zh-CN"/>
        </w:rPr>
        <w:t>(三）时间安排</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岗位实习一般为期24周，共720学时，采用集中和分段相结合的形式，探索工学交替、多学期、分段式实践性教学改革。建议集中安排在第6学期（20周）和第5学期（4周）。</w:t>
      </w:r>
    </w:p>
    <w:p>
      <w:pPr>
        <w:numPr>
          <w:ilvl w:val="0"/>
          <w:numId w:val="0"/>
        </w:numPr>
        <w:adjustRightInd w:val="0"/>
        <w:snapToGrid w:val="0"/>
        <w:spacing w:line="560" w:lineRule="exact"/>
        <w:ind w:firstLine="640" w:firstLineChars="200"/>
        <w:rPr>
          <w:rFonts w:hint="eastAsia" w:ascii="楷体" w:hAnsi="楷体" w:eastAsia="楷体" w:cs="楷体"/>
          <w:sz w:val="32"/>
          <w:szCs w:val="32"/>
          <w:lang w:val="en-US" w:eastAsia="zh-CN"/>
        </w:rPr>
      </w:pPr>
      <w:bookmarkStart w:id="4" w:name="bookmark4"/>
      <w:bookmarkEnd w:id="4"/>
      <w:bookmarkStart w:id="5" w:name="bookmark5"/>
      <w:bookmarkEnd w:id="5"/>
      <w:r>
        <w:rPr>
          <w:rFonts w:hint="eastAsia" w:ascii="楷体" w:hAnsi="楷体" w:eastAsia="楷体" w:cs="楷体"/>
          <w:sz w:val="32"/>
          <w:szCs w:val="32"/>
          <w:lang w:val="en-US" w:eastAsia="zh-CN"/>
        </w:rPr>
        <w:t>（四）实习条件</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1.实习单位</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本专业岗位实习主要面向制造行业各相关企业或生产活动场所，实习单位选定须由教学部进行实地考察和综合评估，并经学校产教融合办公室研究确定，具体要求如下。</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管理水平：具有现代化企业管理制度，管理科学规范，工作流程清晰，职责分工明确；设置实习管理机构和专职管理人员，能规范进行实习学生日常管理，及时解决实习学生工作、食宿、学习、生活等方面的问题。</w:t>
      </w:r>
    </w:p>
    <w:p>
      <w:pPr>
        <w:pStyle w:val="6"/>
        <w:spacing w:line="560" w:lineRule="exact"/>
        <w:ind w:firstLine="960" w:firstLineChars="3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2.设施条件</w:t>
      </w:r>
      <w:bookmarkStart w:id="6" w:name="bookmark6"/>
      <w:bookmarkEnd w:id="6"/>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（2）专业设施设备：应配备实习工作岗位所需的仪器设备和工具，以及安全生产所需的防护设施与设备，能够保障学生完成实习任务，并为学生提供便捷的学习场所。</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（3）信息资料：实习单位能够提供实习工作岗位所涉及的生产工艺与流程、作业指导书、设备操作手册、技术文件、等学习资料及管理规章制度文件。</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3.实习岗位</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bookmarkStart w:id="7" w:name="bookmark7"/>
      <w:bookmarkEnd w:id="7"/>
      <w:r>
        <w:rPr>
          <w:rFonts w:hint="eastAsia" w:ascii="仿宋_GB2312" w:hAnsi="仿宋_GB2312" w:eastAsia="仿宋_GB2312" w:cs="仿宋_GB2312"/>
          <w:kern w:val="2"/>
          <w:sz w:val="32"/>
          <w:szCs w:val="32"/>
          <w:lang w:val="en-US" w:eastAsia="zh-CN" w:bidi="ar-SA"/>
        </w:rPr>
        <w:t>实习岗位应符合本专业培养目标要求，与本专业对口或相近，原则上不得跨专业大类安排实习。实习岗位包括收银、出纳、成本核算等会计岗位。</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4.人员配备</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bookmarkStart w:id="8" w:name="bookmark8"/>
      <w:bookmarkEnd w:id="8"/>
      <w:r>
        <w:rPr>
          <w:rFonts w:hint="eastAsia" w:ascii="仿宋_GB2312" w:hAnsi="仿宋_GB2312" w:eastAsia="仿宋_GB2312" w:cs="仿宋_GB2312"/>
          <w:kern w:val="2"/>
          <w:sz w:val="32"/>
          <w:szCs w:val="32"/>
          <w:lang w:val="en-US" w:eastAsia="zh-CN" w:bidi="ar-SA"/>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5.其他要求</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bookmarkStart w:id="9" w:name="bookmark9"/>
      <w:bookmarkEnd w:id="9"/>
      <w:r>
        <w:rPr>
          <w:rFonts w:hint="eastAsia" w:ascii="仿宋_GB2312" w:hAnsi="仿宋_GB2312" w:eastAsia="仿宋_GB2312" w:cs="仿宋_GB2312"/>
          <w:kern w:val="2"/>
          <w:sz w:val="32"/>
          <w:szCs w:val="32"/>
          <w:lang w:val="en-US" w:eastAsia="zh-CN" w:bidi="ar-SA"/>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（2）岗位实习学生人数一般不超过实习单位在岗职工总数的10% ，在具体岗位进行岗位实习的学生人数一般不高于同类岗位在岗职工总人数的20%。</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实习单位应当参考本单位相同岗位的报酬标准和岗位实习学生的工作量、工作强度、工作时间等因素，给予适当的实习报酬。在实习岗位相对独立参与实际工作、初步具有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numPr>
          <w:ilvl w:val="0"/>
          <w:numId w:val="0"/>
        </w:numPr>
        <w:adjustRightInd w:val="0"/>
        <w:snapToGrid w:val="0"/>
        <w:spacing w:line="560" w:lineRule="exact"/>
        <w:ind w:firstLine="640" w:firstLineChars="200"/>
        <w:rPr>
          <w:rFonts w:hint="eastAsia" w:ascii="楷体" w:hAnsi="楷体" w:eastAsia="楷体" w:cs="楷体"/>
          <w:sz w:val="32"/>
          <w:szCs w:val="32"/>
          <w:lang w:val="en-US" w:eastAsia="zh-CN"/>
        </w:rPr>
      </w:pPr>
      <w:bookmarkStart w:id="10" w:name="bookmark10"/>
      <w:bookmarkEnd w:id="10"/>
      <w:r>
        <w:rPr>
          <w:rFonts w:hint="eastAsia" w:ascii="楷体" w:hAnsi="楷体" w:eastAsia="楷体" w:cs="楷体"/>
          <w:sz w:val="32"/>
          <w:szCs w:val="32"/>
          <w:lang w:val="en-US" w:eastAsia="zh-CN"/>
        </w:rPr>
        <w:t>（五）实习内容</w:t>
      </w:r>
    </w:p>
    <w:p>
      <w:pPr>
        <w:pStyle w:val="6"/>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学校和实习企业应共同对岗位实习学生开展教育教学工作，实习内容除开展专业职业技能教育外，还应包括对学生开展的职业道德、企业文化和安全生产等方面的岗前培训教育，按照收银、出纳、成本核算等会计岗位的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ascii="黑体" w:hAnsi="黑体" w:eastAsia="黑体" w:cs="仿宋_GB2312"/>
          <w:sz w:val="24"/>
          <w:szCs w:val="24"/>
        </w:rPr>
      </w:pPr>
      <w:r>
        <w:rPr>
          <w:rFonts w:ascii="黑体" w:hAnsi="黑体" w:eastAsia="黑体" w:cs="仿宋_GB2312"/>
          <w:sz w:val="24"/>
          <w:szCs w:val="24"/>
        </w:rPr>
        <w:t>表1</w:t>
      </w:r>
      <w:r>
        <w:rPr>
          <w:rFonts w:hint="eastAsia" w:ascii="黑体" w:hAnsi="黑体" w:eastAsia="黑体" w:cs="仿宋_GB2312"/>
          <w:sz w:val="24"/>
          <w:szCs w:val="24"/>
          <w:lang w:eastAsia="zh-CN"/>
        </w:rPr>
        <w:t>会计事务</w:t>
      </w:r>
      <w:r>
        <w:rPr>
          <w:rFonts w:ascii="黑体" w:hAnsi="黑体" w:eastAsia="黑体" w:cs="仿宋_GB2312"/>
          <w:sz w:val="24"/>
          <w:szCs w:val="24"/>
        </w:rPr>
        <w:t>专业岗位实习内容</w:t>
      </w:r>
    </w:p>
    <w:tbl>
      <w:tblPr>
        <w:tblStyle w:val="15"/>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77"/>
        <w:gridCol w:w="779"/>
        <w:gridCol w:w="3148"/>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suppressLineNumbers w:val="0"/>
              <w:adjustRightInd w:val="0"/>
              <w:snapToGrid w:val="0"/>
              <w:spacing w:before="0" w:beforeAutospacing="0" w:after="0" w:afterAutospacing="0" w:line="440" w:lineRule="exact"/>
              <w:ind w:left="0" w:right="0"/>
              <w:jc w:val="center"/>
              <w:rPr>
                <w:rFonts w:hint="default" w:ascii="黑体" w:hAnsi="黑体" w:eastAsia="黑体" w:cs="仿宋_GB2312"/>
                <w:sz w:val="21"/>
                <w:szCs w:val="21"/>
              </w:rPr>
            </w:pPr>
            <w:r>
              <w:rPr>
                <w:rFonts w:hint="eastAsia" w:ascii="黑体" w:hAnsi="黑体" w:eastAsia="黑体"/>
                <w:sz w:val="21"/>
                <w:szCs w:val="21"/>
              </w:rPr>
              <w:t>序号</w:t>
            </w:r>
          </w:p>
        </w:tc>
        <w:tc>
          <w:tcPr>
            <w:tcW w:w="1177" w:type="dxa"/>
            <w:vAlign w:val="center"/>
          </w:tcPr>
          <w:p>
            <w:pPr>
              <w:keepNext w:val="0"/>
              <w:keepLines w:val="0"/>
              <w:suppressLineNumbers w:val="0"/>
              <w:adjustRightInd w:val="0"/>
              <w:snapToGrid w:val="0"/>
              <w:spacing w:before="0" w:beforeAutospacing="0" w:after="0" w:afterAutospacing="0" w:line="440" w:lineRule="exact"/>
              <w:ind w:left="0" w:right="0"/>
              <w:jc w:val="center"/>
              <w:rPr>
                <w:rFonts w:hint="default" w:ascii="黑体" w:hAnsi="黑体" w:eastAsia="黑体" w:cs="仿宋_GB2312"/>
                <w:sz w:val="21"/>
                <w:szCs w:val="21"/>
              </w:rPr>
            </w:pPr>
            <w:r>
              <w:rPr>
                <w:rFonts w:hint="eastAsia" w:ascii="黑体" w:hAnsi="黑体" w:eastAsia="黑体"/>
                <w:sz w:val="21"/>
                <w:szCs w:val="21"/>
              </w:rPr>
              <w:t>实习项目</w:t>
            </w:r>
          </w:p>
        </w:tc>
        <w:tc>
          <w:tcPr>
            <w:tcW w:w="779" w:type="dxa"/>
            <w:vAlign w:val="center"/>
          </w:tcPr>
          <w:p>
            <w:pPr>
              <w:keepNext w:val="0"/>
              <w:keepLines w:val="0"/>
              <w:suppressLineNumbers w:val="0"/>
              <w:adjustRightInd w:val="0"/>
              <w:snapToGrid w:val="0"/>
              <w:spacing w:before="0" w:beforeAutospacing="0" w:after="0" w:afterAutospacing="0" w:line="440" w:lineRule="exact"/>
              <w:ind w:left="0" w:right="0"/>
              <w:jc w:val="center"/>
              <w:rPr>
                <w:rFonts w:hint="default" w:ascii="黑体" w:hAnsi="黑体" w:eastAsia="黑体" w:cs="仿宋_GB2312"/>
                <w:sz w:val="21"/>
                <w:szCs w:val="21"/>
              </w:rPr>
            </w:pPr>
            <w:r>
              <w:rPr>
                <w:rFonts w:hint="eastAsia" w:ascii="黑体" w:hAnsi="黑体" w:eastAsia="黑体"/>
                <w:sz w:val="21"/>
                <w:szCs w:val="21"/>
              </w:rPr>
              <w:t>时间</w:t>
            </w:r>
          </w:p>
        </w:tc>
        <w:tc>
          <w:tcPr>
            <w:tcW w:w="3148" w:type="dxa"/>
            <w:vAlign w:val="center"/>
          </w:tcPr>
          <w:p>
            <w:pPr>
              <w:keepNext w:val="0"/>
              <w:keepLines w:val="0"/>
              <w:suppressLineNumbers w:val="0"/>
              <w:adjustRightInd w:val="0"/>
              <w:snapToGrid w:val="0"/>
              <w:spacing w:before="0" w:beforeAutospacing="0" w:after="0" w:afterAutospacing="0" w:line="440" w:lineRule="exact"/>
              <w:ind w:left="0" w:right="0"/>
              <w:jc w:val="center"/>
              <w:rPr>
                <w:rFonts w:hint="default" w:ascii="黑体" w:hAnsi="黑体" w:eastAsia="黑体" w:cs="仿宋_GB2312"/>
                <w:sz w:val="21"/>
                <w:szCs w:val="21"/>
              </w:rPr>
            </w:pPr>
            <w:r>
              <w:rPr>
                <w:rFonts w:hint="eastAsia" w:ascii="黑体" w:hAnsi="黑体" w:eastAsia="黑体"/>
                <w:sz w:val="21"/>
                <w:szCs w:val="21"/>
              </w:rPr>
              <w:t>工作任务</w:t>
            </w:r>
          </w:p>
        </w:tc>
        <w:tc>
          <w:tcPr>
            <w:tcW w:w="3330" w:type="dxa"/>
            <w:vAlign w:val="center"/>
          </w:tcPr>
          <w:p>
            <w:pPr>
              <w:keepNext w:val="0"/>
              <w:keepLines w:val="0"/>
              <w:suppressLineNumbers w:val="0"/>
              <w:adjustRightInd w:val="0"/>
              <w:snapToGrid w:val="0"/>
              <w:spacing w:before="0" w:beforeAutospacing="0" w:after="0" w:afterAutospacing="0" w:line="440" w:lineRule="exact"/>
              <w:ind w:left="0" w:right="0"/>
              <w:jc w:val="center"/>
              <w:rPr>
                <w:rFonts w:hint="default" w:ascii="黑体" w:hAnsi="黑体" w:eastAsia="黑体" w:cs="仿宋_GB2312"/>
                <w:sz w:val="21"/>
                <w:szCs w:val="21"/>
              </w:rPr>
            </w:pPr>
            <w:r>
              <w:rPr>
                <w:rFonts w:hint="eastAsia" w:ascii="黑体" w:hAnsi="黑体" w:eastAsia="黑体"/>
                <w:sz w:val="21"/>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754" w:type="dxa"/>
            <w:vAlign w:val="center"/>
          </w:tcPr>
          <w:p>
            <w:pPr>
              <w:keepNext w:val="0"/>
              <w:keepLines w:val="0"/>
              <w:suppressLineNumbers w:val="0"/>
              <w:adjustRightInd w:val="0"/>
              <w:snapToGrid w:val="0"/>
              <w:spacing w:before="0" w:beforeAutospacing="0" w:after="0" w:afterAutospacing="0"/>
              <w:ind w:left="0" w:right="0"/>
              <w:jc w:val="center"/>
              <w:rPr>
                <w:rFonts w:hint="default" w:ascii="黑体" w:hAnsi="黑体" w:eastAsia="黑体" w:cs="仿宋_GB2312"/>
                <w:sz w:val="21"/>
                <w:szCs w:val="21"/>
              </w:rPr>
            </w:pPr>
            <w:r>
              <w:rPr>
                <w:rFonts w:hint="eastAsia" w:ascii="仿宋_GB2312" w:hAnsi="仿宋_GB2312" w:eastAsia="仿宋_GB2312" w:cs="仿宋_GB2312"/>
                <w:sz w:val="21"/>
                <w:szCs w:val="21"/>
              </w:rPr>
              <w:t>1</w:t>
            </w:r>
          </w:p>
        </w:tc>
        <w:tc>
          <w:tcPr>
            <w:tcW w:w="1177" w:type="dxa"/>
            <w:vAlign w:val="center"/>
          </w:tcPr>
          <w:p>
            <w:pPr>
              <w:keepNext w:val="0"/>
              <w:keepLines w:val="0"/>
              <w:suppressLineNumbers w:val="0"/>
              <w:adjustRightInd w:val="0"/>
              <w:snapToGrid w:val="0"/>
              <w:spacing w:before="0" w:beforeAutospacing="0" w:after="0" w:afterAutospacing="0"/>
              <w:ind w:left="0" w:right="0"/>
              <w:jc w:val="center"/>
              <w:rPr>
                <w:rFonts w:hint="default" w:ascii="黑体" w:hAnsi="黑体" w:eastAsia="黑体" w:cs="仿宋_GB2312"/>
                <w:sz w:val="21"/>
                <w:szCs w:val="21"/>
              </w:rPr>
            </w:pPr>
            <w:r>
              <w:rPr>
                <w:rFonts w:hint="eastAsia" w:ascii="仿宋_GB2312" w:hAnsi="仿宋_GB2312" w:eastAsia="仿宋_GB2312" w:cs="仿宋_GB2312"/>
                <w:spacing w:val="-2"/>
                <w:sz w:val="21"/>
                <w:szCs w:val="21"/>
              </w:rPr>
              <w:t>岗前培训</w:t>
            </w:r>
          </w:p>
        </w:tc>
        <w:tc>
          <w:tcPr>
            <w:tcW w:w="779" w:type="dxa"/>
            <w:vAlign w:val="center"/>
          </w:tcPr>
          <w:p>
            <w:pPr>
              <w:keepNext w:val="0"/>
              <w:keepLines w:val="0"/>
              <w:suppressLineNumbers w:val="0"/>
              <w:adjustRightInd w:val="0"/>
              <w:snapToGrid w:val="0"/>
              <w:spacing w:before="0" w:beforeAutospacing="0" w:after="0" w:afterAutospacing="0"/>
              <w:ind w:left="0" w:right="0"/>
              <w:jc w:val="center"/>
              <w:rPr>
                <w:rFonts w:hint="default" w:ascii="黑体" w:hAnsi="黑体" w:eastAsia="黑体" w:cs="仿宋_GB2312"/>
                <w:sz w:val="21"/>
                <w:szCs w:val="21"/>
              </w:rPr>
            </w:pPr>
            <w:r>
              <w:rPr>
                <w:rFonts w:hint="eastAsia" w:ascii="仿宋_GB2312" w:hAnsi="仿宋_GB2312" w:eastAsia="仿宋_GB2312" w:cs="仿宋_GB2312"/>
                <w:spacing w:val="-2"/>
                <w:sz w:val="21"/>
                <w:szCs w:val="21"/>
              </w:rPr>
              <w:t>2周</w:t>
            </w:r>
          </w:p>
        </w:tc>
        <w:tc>
          <w:tcPr>
            <w:tcW w:w="3148" w:type="dxa"/>
          </w:tcPr>
          <w:p>
            <w:pPr>
              <w:pStyle w:val="21"/>
              <w:keepNext w:val="0"/>
              <w:keepLines w:val="0"/>
              <w:suppressLineNumbers w:val="0"/>
              <w:spacing w:before="0" w:beforeAutospacing="0" w:after="0" w:afterAutospacing="0"/>
              <w:ind w:left="0" w:right="0"/>
              <w:jc w:val="left"/>
              <w:rPr>
                <w:rFonts w:hint="default"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1.</w:t>
            </w:r>
            <w:r>
              <w:rPr>
                <w:rFonts w:hint="eastAsia" w:ascii="仿宋_GB2312" w:hAnsi="仿宋_GB2312" w:eastAsia="仿宋_GB2312" w:cs="仿宋_GB2312"/>
                <w:spacing w:val="-1"/>
                <w:sz w:val="21"/>
                <w:szCs w:val="21"/>
                <w:lang w:eastAsia="zh-CN"/>
              </w:rPr>
              <w:t>安全生产法律法规与企业各项</w:t>
            </w:r>
            <w:r>
              <w:rPr>
                <w:rFonts w:hint="eastAsia" w:ascii="仿宋_GB2312" w:hAnsi="仿宋_GB2312" w:eastAsia="仿宋_GB2312" w:cs="仿宋_GB2312"/>
                <w:spacing w:val="4"/>
                <w:sz w:val="21"/>
                <w:szCs w:val="21"/>
                <w:lang w:eastAsia="zh-CN"/>
              </w:rPr>
              <w:t xml:space="preserve"> </w:t>
            </w:r>
            <w:r>
              <w:rPr>
                <w:rFonts w:hint="eastAsia" w:ascii="仿宋_GB2312" w:hAnsi="仿宋_GB2312" w:eastAsia="仿宋_GB2312" w:cs="仿宋_GB2312"/>
                <w:spacing w:val="3"/>
                <w:sz w:val="21"/>
                <w:szCs w:val="21"/>
                <w:lang w:eastAsia="zh-CN"/>
              </w:rPr>
              <w:t>规章制度学习；</w:t>
            </w:r>
          </w:p>
          <w:p>
            <w:pPr>
              <w:pStyle w:val="21"/>
              <w:keepNext w:val="0"/>
              <w:keepLines w:val="0"/>
              <w:suppressLineNumbers w:val="0"/>
              <w:spacing w:before="0" w:beforeAutospacing="0" w:after="0" w:afterAutospacing="0"/>
              <w:ind w:left="0" w:right="0"/>
              <w:jc w:val="left"/>
              <w:rPr>
                <w:rFonts w:hint="default" w:ascii="仿宋_GB2312" w:hAnsi="仿宋_GB2312" w:eastAsia="仿宋_GB2312" w:cs="仿宋_GB2312"/>
                <w:sz w:val="21"/>
                <w:szCs w:val="21"/>
                <w:lang w:eastAsia="zh-CN"/>
              </w:rPr>
            </w:pPr>
            <w:r>
              <w:rPr>
                <w:rFonts w:hint="eastAsia" w:ascii="仿宋_GB2312" w:hAnsi="仿宋_GB2312" w:eastAsia="仿宋_GB2312" w:cs="仿宋_GB2312"/>
                <w:spacing w:val="3"/>
                <w:sz w:val="21"/>
                <w:szCs w:val="21"/>
                <w:lang w:val="en-US" w:eastAsia="zh-CN"/>
              </w:rPr>
              <w:t>2.</w:t>
            </w:r>
            <w:r>
              <w:rPr>
                <w:rFonts w:hint="eastAsia" w:ascii="仿宋_GB2312" w:hAnsi="仿宋_GB2312" w:eastAsia="仿宋_GB2312" w:cs="仿宋_GB2312"/>
                <w:spacing w:val="3"/>
                <w:sz w:val="21"/>
                <w:szCs w:val="21"/>
                <w:lang w:eastAsia="zh-CN"/>
              </w:rPr>
              <w:t>企业文化学习与体验；</w:t>
            </w:r>
          </w:p>
          <w:p>
            <w:pPr>
              <w:pStyle w:val="21"/>
              <w:keepNext w:val="0"/>
              <w:keepLines w:val="0"/>
              <w:suppressLineNumbers w:val="0"/>
              <w:spacing w:before="0" w:beforeAutospacing="0" w:after="0" w:afterAutospacing="0"/>
              <w:ind w:left="0" w:right="0"/>
              <w:jc w:val="left"/>
              <w:rPr>
                <w:rFonts w:hint="default"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3.</w:t>
            </w:r>
            <w:r>
              <w:rPr>
                <w:rFonts w:hint="eastAsia" w:ascii="仿宋_GB2312" w:hAnsi="仿宋_GB2312" w:eastAsia="仿宋_GB2312" w:cs="仿宋_GB2312"/>
                <w:spacing w:val="4"/>
                <w:sz w:val="21"/>
                <w:szCs w:val="21"/>
                <w:lang w:eastAsia="zh-CN"/>
              </w:rPr>
              <w:t>企业环境与组织架构学习；</w:t>
            </w:r>
          </w:p>
          <w:p>
            <w:pPr>
              <w:keepNext w:val="0"/>
              <w:keepLines w:val="0"/>
              <w:suppressLineNumbers w:val="0"/>
              <w:adjustRightInd w:val="0"/>
              <w:snapToGrid w:val="0"/>
              <w:spacing w:before="0" w:beforeAutospacing="0" w:after="0" w:afterAutospacing="0"/>
              <w:ind w:left="0" w:right="0"/>
              <w:jc w:val="left"/>
              <w:rPr>
                <w:rFonts w:hint="eastAsia" w:ascii="黑体" w:hAnsi="黑体"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4.</w:t>
            </w:r>
            <w:r>
              <w:rPr>
                <w:rFonts w:hint="eastAsia" w:ascii="仿宋_GB2312" w:hAnsi="仿宋_GB2312" w:eastAsia="仿宋_GB2312" w:cs="仿宋_GB2312"/>
                <w:spacing w:val="-1"/>
                <w:sz w:val="21"/>
                <w:szCs w:val="21"/>
              </w:rPr>
              <w:t>企业岗位工作内容与作业流程</w:t>
            </w:r>
            <w:r>
              <w:rPr>
                <w:rFonts w:hint="eastAsia" w:ascii="仿宋_GB2312" w:hAnsi="仿宋_GB2312" w:eastAsia="仿宋_GB2312" w:cs="仿宋_GB2312"/>
                <w:spacing w:val="-2"/>
                <w:sz w:val="21"/>
                <w:szCs w:val="21"/>
              </w:rPr>
              <w:t>学习</w:t>
            </w:r>
            <w:r>
              <w:rPr>
                <w:rFonts w:hint="eastAsia" w:ascii="仿宋_GB2312" w:hAnsi="仿宋_GB2312" w:eastAsia="仿宋_GB2312" w:cs="仿宋_GB2312"/>
                <w:spacing w:val="-2"/>
                <w:sz w:val="21"/>
                <w:szCs w:val="21"/>
                <w:lang w:eastAsia="zh-CN"/>
              </w:rPr>
              <w:t>。</w:t>
            </w:r>
          </w:p>
        </w:tc>
        <w:tc>
          <w:tcPr>
            <w:tcW w:w="3330" w:type="dxa"/>
            <w:vAlign w:val="center"/>
          </w:tcPr>
          <w:p>
            <w:pPr>
              <w:pStyle w:val="21"/>
              <w:keepNext w:val="0"/>
              <w:keepLines w:val="0"/>
              <w:suppressLineNumbers w:val="0"/>
              <w:spacing w:before="0" w:beforeAutospacing="0" w:after="0" w:afterAutospacing="0"/>
              <w:ind w:left="0" w:right="0"/>
              <w:jc w:val="left"/>
              <w:rPr>
                <w:rFonts w:hint="default" w:ascii="仿宋_GB2312" w:hAnsi="仿宋_GB2312" w:eastAsia="仿宋_GB2312" w:cs="仿宋_GB2312"/>
                <w:spacing w:val="5"/>
                <w:sz w:val="21"/>
                <w:szCs w:val="21"/>
                <w:lang w:eastAsia="zh-CN"/>
              </w:rPr>
            </w:pPr>
            <w:r>
              <w:rPr>
                <w:rFonts w:hint="eastAsia" w:ascii="仿宋_GB2312" w:hAnsi="仿宋_GB2312" w:eastAsia="仿宋_GB2312" w:cs="仿宋_GB2312"/>
                <w:spacing w:val="2"/>
                <w:sz w:val="21"/>
                <w:szCs w:val="21"/>
                <w:lang w:val="en-US" w:eastAsia="zh-CN"/>
              </w:rPr>
              <w:t>1.</w:t>
            </w:r>
            <w:r>
              <w:rPr>
                <w:rFonts w:hint="eastAsia" w:ascii="仿宋_GB2312" w:hAnsi="仿宋_GB2312" w:eastAsia="仿宋_GB2312" w:cs="仿宋_GB2312"/>
                <w:spacing w:val="2"/>
                <w:sz w:val="21"/>
                <w:szCs w:val="21"/>
                <w:lang w:eastAsia="zh-CN"/>
              </w:rPr>
              <w:t>能够遵守安全生产管理制度和</w:t>
            </w:r>
            <w:r>
              <w:rPr>
                <w:rFonts w:hint="eastAsia" w:ascii="仿宋_GB2312" w:hAnsi="仿宋_GB2312" w:eastAsia="仿宋_GB2312" w:cs="仿宋_GB2312"/>
                <w:spacing w:val="3"/>
                <w:sz w:val="21"/>
                <w:szCs w:val="21"/>
                <w:lang w:eastAsia="zh-CN"/>
              </w:rPr>
              <w:t>法律法规，树立良好的职业道德；</w:t>
            </w:r>
          </w:p>
          <w:p>
            <w:pPr>
              <w:pStyle w:val="21"/>
              <w:keepNext w:val="0"/>
              <w:keepLines w:val="0"/>
              <w:suppressLineNumbers w:val="0"/>
              <w:spacing w:before="0" w:beforeAutospacing="0" w:after="0" w:afterAutospacing="0"/>
              <w:ind w:left="0" w:right="0"/>
              <w:jc w:val="left"/>
              <w:rPr>
                <w:rFonts w:hint="default" w:ascii="仿宋_GB2312" w:hAnsi="仿宋_GB2312" w:eastAsia="仿宋_GB2312" w:cs="仿宋_GB2312"/>
                <w:sz w:val="21"/>
                <w:szCs w:val="21"/>
                <w:lang w:eastAsia="zh-CN"/>
              </w:rPr>
            </w:pPr>
            <w:r>
              <w:rPr>
                <w:rFonts w:hint="eastAsia" w:ascii="仿宋_GB2312" w:hAnsi="仿宋_GB2312" w:eastAsia="仿宋_GB2312" w:cs="仿宋_GB2312"/>
                <w:spacing w:val="11"/>
                <w:sz w:val="21"/>
                <w:szCs w:val="21"/>
                <w:lang w:val="en-US" w:eastAsia="zh-CN"/>
              </w:rPr>
              <w:t>2.</w:t>
            </w:r>
            <w:r>
              <w:rPr>
                <w:rFonts w:hint="eastAsia" w:ascii="仿宋_GB2312" w:hAnsi="仿宋_GB2312" w:eastAsia="仿宋_GB2312" w:cs="仿宋_GB2312"/>
                <w:spacing w:val="11"/>
                <w:sz w:val="21"/>
                <w:szCs w:val="21"/>
                <w:lang w:eastAsia="zh-CN"/>
              </w:rPr>
              <w:t>认同与融入企业文化；</w:t>
            </w:r>
          </w:p>
          <w:p>
            <w:pPr>
              <w:pStyle w:val="21"/>
              <w:keepNext w:val="0"/>
              <w:keepLines w:val="0"/>
              <w:suppressLineNumbers w:val="0"/>
              <w:spacing w:before="0" w:beforeAutospacing="0" w:after="0" w:afterAutospacing="0"/>
              <w:ind w:left="0" w:right="0"/>
              <w:jc w:val="left"/>
              <w:rPr>
                <w:rFonts w:hint="default" w:ascii="黑体" w:hAnsi="黑体" w:eastAsia="黑体" w:cs="仿宋_GB2312"/>
                <w:sz w:val="21"/>
                <w:szCs w:val="21"/>
                <w:lang w:val="en-US"/>
              </w:rPr>
            </w:pPr>
            <w:r>
              <w:rPr>
                <w:rFonts w:hint="eastAsia" w:ascii="仿宋_GB2312" w:hAnsi="仿宋_GB2312" w:eastAsia="仿宋_GB2312" w:cs="仿宋_GB2312"/>
                <w:spacing w:val="2"/>
                <w:sz w:val="21"/>
                <w:szCs w:val="21"/>
                <w:lang w:val="en-US" w:eastAsia="zh-CN"/>
              </w:rPr>
              <w:t>3.</w:t>
            </w:r>
            <w:r>
              <w:rPr>
                <w:rFonts w:hint="eastAsia" w:ascii="仿宋_GB2312" w:hAnsi="仿宋_GB2312" w:eastAsia="仿宋_GB2312" w:cs="仿宋_GB2312"/>
                <w:spacing w:val="2"/>
                <w:sz w:val="21"/>
                <w:szCs w:val="21"/>
                <w:lang w:eastAsia="zh-CN"/>
              </w:rPr>
              <w:t>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54" w:type="dxa"/>
            <w:vAlign w:val="center"/>
          </w:tcPr>
          <w:p>
            <w:pPr>
              <w:keepNext w:val="0"/>
              <w:keepLines w:val="0"/>
              <w:suppressLineNumbers w:val="0"/>
              <w:adjustRightInd w:val="0"/>
              <w:snapToGrid w:val="0"/>
              <w:spacing w:before="0" w:beforeAutospacing="0" w:after="0" w:afterAutospacing="0"/>
              <w:ind w:left="0" w:right="0"/>
              <w:jc w:val="center"/>
              <w:rPr>
                <w:rFonts w:hint="default" w:ascii="黑体" w:hAnsi="黑体" w:eastAsia="黑体" w:cs="仿宋_GB2312"/>
                <w:sz w:val="21"/>
                <w:szCs w:val="21"/>
              </w:rPr>
            </w:pPr>
            <w:r>
              <w:rPr>
                <w:rFonts w:hint="eastAsia" w:ascii="仿宋_GB2312" w:hAnsi="仿宋_GB2312" w:eastAsia="仿宋_GB2312" w:cs="仿宋_GB2312"/>
                <w:sz w:val="21"/>
                <w:szCs w:val="21"/>
              </w:rPr>
              <w:t>2</w:t>
            </w:r>
          </w:p>
        </w:tc>
        <w:tc>
          <w:tcPr>
            <w:tcW w:w="1177" w:type="dxa"/>
            <w:vAlign w:val="center"/>
          </w:tcPr>
          <w:p>
            <w:pPr>
              <w:pStyle w:val="21"/>
              <w:keepNext w:val="0"/>
              <w:keepLines w:val="0"/>
              <w:suppressLineNumbers w:val="0"/>
              <w:spacing w:before="0" w:beforeAutospacing="0" w:after="0" w:afterAutospacing="0"/>
              <w:ind w:left="0" w:right="0" w:firstLine="99"/>
              <w:jc w:val="center"/>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1"/>
                <w:sz w:val="21"/>
                <w:szCs w:val="21"/>
                <w:lang w:eastAsia="zh-CN"/>
              </w:rPr>
              <w:t>收银岗位</w:t>
            </w:r>
          </w:p>
        </w:tc>
        <w:tc>
          <w:tcPr>
            <w:tcW w:w="779" w:type="dxa"/>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仿宋_GB2312"/>
                <w:sz w:val="21"/>
                <w:szCs w:val="21"/>
                <w:lang w:val="en-US" w:eastAsia="zh-CN"/>
              </w:rPr>
            </w:pPr>
            <w:r>
              <w:rPr>
                <w:rFonts w:hint="eastAsia" w:ascii="仿宋_GB2312" w:hAnsi="仿宋_GB2312" w:eastAsia="仿宋_GB2312" w:cs="仿宋_GB2312"/>
                <w:spacing w:val="-1"/>
                <w:kern w:val="2"/>
                <w:sz w:val="21"/>
                <w:szCs w:val="21"/>
                <w:lang w:val="en-US" w:eastAsia="zh-CN" w:bidi="ar-SA"/>
              </w:rPr>
              <w:t>2</w:t>
            </w:r>
          </w:p>
        </w:tc>
        <w:tc>
          <w:tcPr>
            <w:tcW w:w="3148" w:type="dxa"/>
          </w:tcPr>
          <w:p>
            <w:pPr>
              <w:pStyle w:val="21"/>
              <w:keepNext w:val="0"/>
              <w:keepLines w:val="0"/>
              <w:suppressLineNumbers w:val="0"/>
              <w:spacing w:before="0" w:beforeAutospacing="0" w:after="0" w:afterAutospacing="0"/>
              <w:ind w:left="0" w:right="0"/>
              <w:jc w:val="left"/>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1.收取现钞</w:t>
            </w:r>
          </w:p>
          <w:p>
            <w:pPr>
              <w:pStyle w:val="21"/>
              <w:keepNext w:val="0"/>
              <w:keepLines w:val="0"/>
              <w:suppressLineNumbers w:val="0"/>
              <w:spacing w:before="0" w:beforeAutospacing="0" w:after="0" w:afterAutospacing="0"/>
              <w:ind w:left="0" w:right="0"/>
              <w:jc w:val="left"/>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2.开具相应会计单据</w:t>
            </w:r>
          </w:p>
        </w:tc>
        <w:tc>
          <w:tcPr>
            <w:tcW w:w="3330" w:type="dxa"/>
            <w:vAlign w:val="center"/>
          </w:tcPr>
          <w:p>
            <w:pPr>
              <w:pStyle w:val="21"/>
              <w:keepNext w:val="0"/>
              <w:keepLines w:val="0"/>
              <w:suppressLineNumbers w:val="0"/>
              <w:spacing w:before="0" w:beforeAutospacing="0" w:after="0" w:afterAutospacing="0"/>
              <w:ind w:left="0" w:right="0"/>
              <w:jc w:val="left"/>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1.识别现钞真假</w:t>
            </w:r>
          </w:p>
          <w:p>
            <w:pPr>
              <w:pStyle w:val="21"/>
              <w:keepNext w:val="0"/>
              <w:keepLines w:val="0"/>
              <w:suppressLineNumbers w:val="0"/>
              <w:spacing w:before="0" w:beforeAutospacing="0" w:after="0" w:afterAutospacing="0"/>
              <w:ind w:left="0" w:right="0"/>
              <w:jc w:val="left"/>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2.提高收银效率</w:t>
            </w:r>
          </w:p>
          <w:p>
            <w:pPr>
              <w:pStyle w:val="21"/>
              <w:keepNext w:val="0"/>
              <w:keepLines w:val="0"/>
              <w:suppressLineNumbers w:val="0"/>
              <w:spacing w:before="0" w:beforeAutospacing="0" w:after="0" w:afterAutospacing="0"/>
              <w:ind w:left="0" w:right="0"/>
              <w:jc w:val="left"/>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3.准确开具相应凭证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754" w:type="dxa"/>
            <w:vAlign w:val="center"/>
          </w:tcPr>
          <w:p>
            <w:pPr>
              <w:keepNext w:val="0"/>
              <w:keepLines w:val="0"/>
              <w:suppressLineNumbers w:val="0"/>
              <w:adjustRightInd w:val="0"/>
              <w:snapToGrid w:val="0"/>
              <w:spacing w:before="0" w:beforeAutospacing="0" w:after="0" w:afterAutospacing="0"/>
              <w:ind w:left="0" w:right="0"/>
              <w:jc w:val="center"/>
              <w:rPr>
                <w:rFonts w:hint="default" w:ascii="黑体" w:hAnsi="黑体" w:eastAsia="黑体" w:cs="仿宋_GB2312"/>
                <w:sz w:val="21"/>
                <w:szCs w:val="21"/>
              </w:rPr>
            </w:pPr>
            <w:r>
              <w:rPr>
                <w:rFonts w:hint="eastAsia" w:ascii="仿宋_GB2312" w:hAnsi="仿宋_GB2312" w:eastAsia="仿宋_GB2312" w:cs="仿宋_GB2312"/>
                <w:sz w:val="21"/>
                <w:szCs w:val="21"/>
              </w:rPr>
              <w:t>3</w:t>
            </w:r>
          </w:p>
        </w:tc>
        <w:tc>
          <w:tcPr>
            <w:tcW w:w="1177" w:type="dxa"/>
            <w:vAlign w:val="center"/>
          </w:tcPr>
          <w:p>
            <w:pPr>
              <w:pStyle w:val="21"/>
              <w:keepNext w:val="0"/>
              <w:keepLines w:val="0"/>
              <w:suppressLineNumbers w:val="0"/>
              <w:spacing w:before="0" w:beforeAutospacing="0" w:after="0" w:afterAutospacing="0"/>
              <w:ind w:left="0" w:right="0" w:firstLine="99"/>
              <w:jc w:val="center"/>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1"/>
                <w:sz w:val="21"/>
                <w:szCs w:val="21"/>
                <w:lang w:eastAsia="zh-CN"/>
              </w:rPr>
              <w:t>出纳岗位</w:t>
            </w:r>
          </w:p>
        </w:tc>
        <w:tc>
          <w:tcPr>
            <w:tcW w:w="779" w:type="dxa"/>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仿宋_GB2312"/>
                <w:sz w:val="21"/>
                <w:szCs w:val="21"/>
                <w:lang w:val="en-US" w:eastAsia="zh-CN"/>
              </w:rPr>
            </w:pPr>
            <w:r>
              <w:rPr>
                <w:rFonts w:hint="eastAsia" w:ascii="仿宋_GB2312" w:hAnsi="仿宋_GB2312" w:eastAsia="仿宋_GB2312" w:cs="仿宋_GB2312"/>
                <w:spacing w:val="-1"/>
                <w:kern w:val="2"/>
                <w:sz w:val="21"/>
                <w:szCs w:val="21"/>
                <w:lang w:val="en-US" w:eastAsia="zh-CN" w:bidi="ar-SA"/>
              </w:rPr>
              <w:t>4</w:t>
            </w:r>
          </w:p>
        </w:tc>
        <w:tc>
          <w:tcPr>
            <w:tcW w:w="3148" w:type="dxa"/>
            <w:vAlign w:val="center"/>
          </w:tcPr>
          <w:p>
            <w:pPr>
              <w:pStyle w:val="21"/>
              <w:keepNext w:val="0"/>
              <w:keepLines w:val="0"/>
              <w:suppressLineNumbers w:val="0"/>
              <w:spacing w:before="0" w:beforeAutospacing="0" w:after="0" w:afterAutospacing="0"/>
              <w:ind w:left="0" w:right="0"/>
              <w:jc w:val="left"/>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1.准确完成收支现金业务</w:t>
            </w:r>
          </w:p>
          <w:p>
            <w:pPr>
              <w:pStyle w:val="21"/>
              <w:keepNext w:val="0"/>
              <w:keepLines w:val="0"/>
              <w:suppressLineNumbers w:val="0"/>
              <w:spacing w:before="0" w:beforeAutospacing="0" w:after="0" w:afterAutospacing="0"/>
              <w:ind w:left="0" w:right="0"/>
              <w:jc w:val="left"/>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2.准确开具相应会计单据</w:t>
            </w:r>
          </w:p>
          <w:p>
            <w:pPr>
              <w:pStyle w:val="21"/>
              <w:keepNext w:val="0"/>
              <w:keepLines w:val="0"/>
              <w:suppressLineNumbers w:val="0"/>
              <w:spacing w:before="0" w:beforeAutospacing="0" w:after="0" w:afterAutospacing="0"/>
              <w:ind w:left="0" w:right="0"/>
              <w:jc w:val="left"/>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3.有效管理现金和银行存款</w:t>
            </w:r>
          </w:p>
        </w:tc>
        <w:tc>
          <w:tcPr>
            <w:tcW w:w="3330" w:type="dxa"/>
            <w:vAlign w:val="center"/>
          </w:tcPr>
          <w:p>
            <w:pPr>
              <w:pStyle w:val="21"/>
              <w:keepNext w:val="0"/>
              <w:keepLines w:val="0"/>
              <w:suppressLineNumbers w:val="0"/>
              <w:spacing w:before="0" w:beforeAutospacing="0" w:after="0" w:afterAutospacing="0"/>
              <w:ind w:left="0" w:right="0"/>
              <w:jc w:val="left"/>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1.具有出纳工作必须掌握的技能</w:t>
            </w:r>
          </w:p>
          <w:p>
            <w:pPr>
              <w:pStyle w:val="21"/>
              <w:keepNext w:val="0"/>
              <w:keepLines w:val="0"/>
              <w:suppressLineNumbers w:val="0"/>
              <w:spacing w:before="0" w:beforeAutospacing="0" w:after="0" w:afterAutospacing="0"/>
              <w:ind w:left="0" w:right="0"/>
              <w:jc w:val="left"/>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2.工作认真，不出丝毫差错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54" w:type="dxa"/>
            <w:vAlign w:val="center"/>
          </w:tcPr>
          <w:p>
            <w:pPr>
              <w:keepNext w:val="0"/>
              <w:keepLines w:val="0"/>
              <w:suppressLineNumbers w:val="0"/>
              <w:adjustRightInd w:val="0"/>
              <w:snapToGrid w:val="0"/>
              <w:spacing w:before="0" w:beforeAutospacing="0" w:after="0" w:afterAutospacing="0"/>
              <w:ind w:left="0" w:right="0"/>
              <w:jc w:val="center"/>
              <w:rPr>
                <w:rFonts w:hint="default" w:ascii="黑体" w:hAnsi="黑体" w:eastAsia="黑体" w:cs="仿宋_GB2312"/>
                <w:sz w:val="21"/>
                <w:szCs w:val="21"/>
              </w:rPr>
            </w:pPr>
            <w:r>
              <w:rPr>
                <w:rFonts w:hint="eastAsia" w:ascii="仿宋_GB2312" w:hAnsi="仿宋_GB2312" w:eastAsia="仿宋_GB2312" w:cs="仿宋_GB2312"/>
                <w:sz w:val="21"/>
                <w:szCs w:val="21"/>
              </w:rPr>
              <w:t>4</w:t>
            </w:r>
          </w:p>
        </w:tc>
        <w:tc>
          <w:tcPr>
            <w:tcW w:w="1177" w:type="dxa"/>
            <w:vAlign w:val="center"/>
          </w:tcPr>
          <w:p>
            <w:pPr>
              <w:pStyle w:val="21"/>
              <w:keepNext w:val="0"/>
              <w:keepLines w:val="0"/>
              <w:suppressLineNumbers w:val="0"/>
              <w:spacing w:before="0" w:beforeAutospacing="0" w:after="0" w:afterAutospacing="0"/>
              <w:ind w:left="0" w:right="0"/>
              <w:jc w:val="center"/>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成本核算岗位</w:t>
            </w:r>
          </w:p>
        </w:tc>
        <w:tc>
          <w:tcPr>
            <w:tcW w:w="779" w:type="dxa"/>
            <w:vAlign w:val="center"/>
          </w:tcPr>
          <w:p>
            <w:pPr>
              <w:pStyle w:val="21"/>
              <w:keepNext w:val="0"/>
              <w:keepLines w:val="0"/>
              <w:suppressLineNumbers w:val="0"/>
              <w:spacing w:before="0" w:beforeAutospacing="0" w:after="0" w:afterAutospacing="0"/>
              <w:ind w:left="0" w:right="0"/>
              <w:jc w:val="center"/>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4</w:t>
            </w:r>
          </w:p>
        </w:tc>
        <w:tc>
          <w:tcPr>
            <w:tcW w:w="3148" w:type="dxa"/>
            <w:vAlign w:val="center"/>
          </w:tcPr>
          <w:p>
            <w:pPr>
              <w:pStyle w:val="21"/>
              <w:keepNext w:val="0"/>
              <w:keepLines w:val="0"/>
              <w:numPr>
                <w:ilvl w:val="0"/>
                <w:numId w:val="0"/>
              </w:numPr>
              <w:suppressLineNumbers w:val="0"/>
              <w:spacing w:before="0" w:beforeAutospacing="0" w:after="0" w:afterAutospacing="0"/>
              <w:ind w:left="0" w:right="0" w:rightChars="0"/>
              <w:jc w:val="left"/>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1.准确核算成本</w:t>
            </w:r>
          </w:p>
          <w:p>
            <w:pPr>
              <w:pStyle w:val="21"/>
              <w:keepNext w:val="0"/>
              <w:keepLines w:val="0"/>
              <w:numPr>
                <w:ilvl w:val="0"/>
                <w:numId w:val="0"/>
              </w:numPr>
              <w:suppressLineNumbers w:val="0"/>
              <w:spacing w:before="0" w:beforeAutospacing="0" w:after="0" w:afterAutospacing="0"/>
              <w:ind w:left="0" w:right="0" w:rightChars="0"/>
              <w:jc w:val="left"/>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2.能提交成核算报告</w:t>
            </w:r>
          </w:p>
          <w:p>
            <w:pPr>
              <w:pStyle w:val="21"/>
              <w:keepNext w:val="0"/>
              <w:keepLines w:val="0"/>
              <w:numPr>
                <w:ilvl w:val="0"/>
                <w:numId w:val="0"/>
              </w:numPr>
              <w:suppressLineNumbers w:val="0"/>
              <w:spacing w:before="0" w:beforeAutospacing="0" w:after="0" w:afterAutospacing="0"/>
              <w:ind w:left="0" w:right="0" w:rightChars="0"/>
              <w:jc w:val="left"/>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3.能对产效提高提出相应建议</w:t>
            </w:r>
          </w:p>
        </w:tc>
        <w:tc>
          <w:tcPr>
            <w:tcW w:w="3330" w:type="dxa"/>
            <w:vAlign w:val="center"/>
          </w:tcPr>
          <w:p>
            <w:pPr>
              <w:pStyle w:val="21"/>
              <w:keepNext w:val="0"/>
              <w:keepLines w:val="0"/>
              <w:numPr>
                <w:ilvl w:val="0"/>
                <w:numId w:val="0"/>
              </w:numPr>
              <w:suppressLineNumbers w:val="0"/>
              <w:spacing w:before="0" w:beforeAutospacing="0" w:after="0" w:afterAutospacing="0"/>
              <w:ind w:left="0" w:right="0" w:rightChars="0"/>
              <w:jc w:val="left"/>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1.深入了解生产与核算的关系</w:t>
            </w:r>
          </w:p>
          <w:p>
            <w:pPr>
              <w:pStyle w:val="21"/>
              <w:keepNext w:val="0"/>
              <w:keepLines w:val="0"/>
              <w:numPr>
                <w:ilvl w:val="0"/>
                <w:numId w:val="0"/>
              </w:numPr>
              <w:suppressLineNumbers w:val="0"/>
              <w:spacing w:before="0" w:beforeAutospacing="0" w:after="0" w:afterAutospacing="0"/>
              <w:ind w:left="0" w:right="0" w:rightChars="0"/>
              <w:jc w:val="left"/>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2.能掌握成本核算的目的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177" w:type="dxa"/>
            <w:vAlign w:val="center"/>
          </w:tcPr>
          <w:p>
            <w:pPr>
              <w:pStyle w:val="21"/>
              <w:keepNext w:val="0"/>
              <w:keepLines w:val="0"/>
              <w:suppressLineNumbers w:val="0"/>
              <w:spacing w:before="0" w:beforeAutospacing="0" w:after="0" w:afterAutospacing="0"/>
              <w:ind w:left="0" w:right="0"/>
              <w:jc w:val="center"/>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工资、纳税、报表岗位</w:t>
            </w:r>
          </w:p>
        </w:tc>
        <w:tc>
          <w:tcPr>
            <w:tcW w:w="779" w:type="dxa"/>
            <w:vAlign w:val="center"/>
          </w:tcPr>
          <w:p>
            <w:pPr>
              <w:pStyle w:val="21"/>
              <w:keepNext w:val="0"/>
              <w:keepLines w:val="0"/>
              <w:suppressLineNumbers w:val="0"/>
              <w:spacing w:before="0" w:beforeAutospacing="0" w:after="0" w:afterAutospacing="0"/>
              <w:ind w:left="0" w:right="0"/>
              <w:jc w:val="center"/>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13</w:t>
            </w:r>
          </w:p>
        </w:tc>
        <w:tc>
          <w:tcPr>
            <w:tcW w:w="3148" w:type="dxa"/>
            <w:vAlign w:val="center"/>
          </w:tcPr>
          <w:p>
            <w:pPr>
              <w:pStyle w:val="21"/>
              <w:keepNext w:val="0"/>
              <w:keepLines w:val="0"/>
              <w:numPr>
                <w:ilvl w:val="0"/>
                <w:numId w:val="0"/>
              </w:numPr>
              <w:suppressLineNumbers w:val="0"/>
              <w:spacing w:before="0" w:beforeAutospacing="0" w:after="0" w:afterAutospacing="0"/>
              <w:ind w:left="0" w:right="0" w:rightChars="0"/>
              <w:jc w:val="left"/>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1.能独立完成记账、登账工作</w:t>
            </w:r>
          </w:p>
          <w:p>
            <w:pPr>
              <w:pStyle w:val="21"/>
              <w:keepNext w:val="0"/>
              <w:keepLines w:val="0"/>
              <w:numPr>
                <w:ilvl w:val="0"/>
                <w:numId w:val="0"/>
              </w:numPr>
              <w:suppressLineNumbers w:val="0"/>
              <w:spacing w:before="0" w:beforeAutospacing="0" w:after="0" w:afterAutospacing="0"/>
              <w:ind w:left="0" w:right="0" w:rightChars="0"/>
              <w:jc w:val="left"/>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 xml:space="preserve">2.能准确核算工资 </w:t>
            </w:r>
          </w:p>
          <w:p>
            <w:pPr>
              <w:pStyle w:val="21"/>
              <w:keepNext w:val="0"/>
              <w:keepLines w:val="0"/>
              <w:numPr>
                <w:ilvl w:val="0"/>
                <w:numId w:val="0"/>
              </w:numPr>
              <w:suppressLineNumbers w:val="0"/>
              <w:spacing w:before="0" w:beforeAutospacing="0" w:after="0" w:afterAutospacing="0"/>
              <w:ind w:left="0" w:right="0" w:rightChars="0"/>
              <w:jc w:val="left"/>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3.能准确计税、报税</w:t>
            </w:r>
          </w:p>
          <w:p>
            <w:pPr>
              <w:pStyle w:val="21"/>
              <w:keepNext w:val="0"/>
              <w:keepLines w:val="0"/>
              <w:numPr>
                <w:ilvl w:val="0"/>
                <w:numId w:val="0"/>
              </w:numPr>
              <w:suppressLineNumbers w:val="0"/>
              <w:spacing w:before="0" w:beforeAutospacing="0" w:after="0" w:afterAutospacing="0"/>
              <w:ind w:left="0" w:right="0" w:rightChars="0"/>
              <w:jc w:val="left"/>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4.能编制相应报表</w:t>
            </w:r>
          </w:p>
        </w:tc>
        <w:tc>
          <w:tcPr>
            <w:tcW w:w="3330" w:type="dxa"/>
            <w:vAlign w:val="center"/>
          </w:tcPr>
          <w:p>
            <w:pPr>
              <w:pStyle w:val="21"/>
              <w:keepNext w:val="0"/>
              <w:keepLines w:val="0"/>
              <w:numPr>
                <w:ilvl w:val="0"/>
                <w:numId w:val="0"/>
              </w:numPr>
              <w:suppressLineNumbers w:val="0"/>
              <w:spacing w:before="0" w:beforeAutospacing="0" w:after="0" w:afterAutospacing="0"/>
              <w:ind w:left="0" w:right="0" w:rightChars="0"/>
              <w:jc w:val="left"/>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1.深入了解企业日常运营情况</w:t>
            </w:r>
          </w:p>
          <w:p>
            <w:pPr>
              <w:pStyle w:val="21"/>
              <w:keepNext w:val="0"/>
              <w:keepLines w:val="0"/>
              <w:numPr>
                <w:ilvl w:val="0"/>
                <w:numId w:val="0"/>
              </w:numPr>
              <w:suppressLineNumbers w:val="0"/>
              <w:spacing w:before="0" w:beforeAutospacing="0" w:after="0" w:afterAutospacing="0"/>
              <w:ind w:left="0" w:right="0" w:rightChars="0"/>
              <w:jc w:val="left"/>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2.具有适应岗位的专业知识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bookmarkStart w:id="11" w:name="bookmark11"/>
      <w:bookmarkEnd w:id="11"/>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（六）实习成果</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bookmarkStart w:id="12" w:name="bookmark12"/>
      <w:bookmarkEnd w:id="12"/>
      <w:r>
        <w:rPr>
          <w:rFonts w:hint="eastAsia" w:ascii="楷体" w:hAnsi="楷体" w:eastAsia="楷体" w:cs="楷体"/>
          <w:sz w:val="32"/>
          <w:szCs w:val="32"/>
          <w:lang w:val="en-US" w:eastAsia="zh-CN"/>
        </w:rPr>
        <w:t>（七）考核评价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1.考核内容</w:t>
      </w:r>
      <w:bookmarkStart w:id="13" w:name="bookmark13"/>
      <w:bookmarkEnd w:id="13"/>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4" w:name="bookmark14"/>
      <w:bookmarkEnd w:id="14"/>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5" w:name="bookmark15"/>
      <w:bookmarkEnd w:id="15"/>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bookmarkStart w:id="16" w:name="bookmark16"/>
      <w:bookmarkEnd w:id="16"/>
      <w:r>
        <w:rPr>
          <w:rFonts w:hint="eastAsia" w:ascii="楷体" w:hAnsi="楷体" w:eastAsia="楷体" w:cs="楷体"/>
          <w:sz w:val="32"/>
          <w:szCs w:val="32"/>
          <w:lang w:val="en-US" w:eastAsia="zh-CN"/>
        </w:rPr>
        <w:t>（八）实习管理</w:t>
      </w:r>
    </w:p>
    <w:p>
      <w:pPr>
        <w:keepNext w:val="0"/>
        <w:keepLines w:val="0"/>
        <w:pageBreakBefore w:val="0"/>
        <w:widowControl w:val="0"/>
        <w:kinsoku/>
        <w:wordWrap/>
        <w:overflowPunct/>
        <w:topLinePunct w:val="0"/>
        <w:autoSpaceDE/>
        <w:autoSpaceDN/>
        <w:bidi w:val="0"/>
        <w:spacing w:line="560" w:lineRule="exact"/>
        <w:ind w:left="420" w:leftChars="200" w:firstLine="320" w:firstLineChars="100"/>
        <w:textAlignment w:val="auto"/>
        <w:outlineLvl w:val="1"/>
        <w:rPr>
          <w:rFonts w:ascii="仿宋_GB2312" w:eastAsia="仿宋_GB2312"/>
          <w:sz w:val="32"/>
          <w:szCs w:val="32"/>
        </w:rPr>
      </w:pPr>
      <w:r>
        <w:rPr>
          <w:rFonts w:hint="eastAsia" w:ascii="仿宋_GB2312" w:eastAsia="仿宋_GB2312"/>
          <w:sz w:val="32"/>
          <w:szCs w:val="32"/>
        </w:rPr>
        <w:t>1.管理制度</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7" w:name="bookmark17"/>
      <w:bookmarkEnd w:id="17"/>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，学校、实习单位、学生三方必须以教育部发布的《职业院校学生岗位实习三方协议（示范文本）》为基础签订实习协议，并依法严格履行协议中有关条款。</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8" w:name="bookmark18"/>
      <w:bookmarkEnd w:id="18"/>
      <w:r>
        <w:rPr>
          <w:rFonts w:hint="eastAsia" w:ascii="仿宋_GB2312" w:hAnsi="Times New Roman" w:eastAsia="仿宋_GB2312" w:cs="Times New Roman"/>
          <w:sz w:val="32"/>
          <w:szCs w:val="32"/>
          <w:lang w:eastAsia="zh-CN"/>
        </w:rPr>
        <w:t>2.过程管理</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 岗位实习总结报告等。</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9" w:name="bookmark19"/>
      <w:bookmarkEnd w:id="19"/>
      <w:r>
        <w:rPr>
          <w:rFonts w:hint="eastAsia" w:ascii="仿宋_GB2312" w:hAnsi="Times New Roman" w:eastAsia="仿宋_GB2312" w:cs="Times New Roman"/>
          <w:sz w:val="32"/>
          <w:szCs w:val="32"/>
          <w:lang w:eastAsia="zh-CN"/>
        </w:rPr>
        <w:t>3.总结交流</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 学校与实习单位双方总结交流等多种方式进行。</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微软雅黑" w:hAnsi="微软雅黑" w:eastAsia="微软雅黑" w:cs="微软雅黑"/>
          <w:b w:val="0"/>
          <w:bCs w:val="0"/>
          <w:i w:val="0"/>
          <w:iCs w:val="0"/>
          <w:caps w:val="0"/>
          <w:color w:val="auto"/>
          <w:spacing w:val="0"/>
          <w:kern w:val="0"/>
          <w:sz w:val="36"/>
          <w:szCs w:val="36"/>
          <w:shd w:val="clear" w:fill="FFFFFF"/>
          <w:lang w:val="en-US" w:eastAsia="zh-CN" w:bidi="ar"/>
        </w:r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w:t>
      </w: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autoSpaceDE w:val="0"/>
        <w:autoSpaceDN w:val="0"/>
        <w:adjustRightInd w:val="0"/>
        <w:spacing w:line="520" w:lineRule="exact"/>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snapToGrid/>
          <w:color w:val="auto"/>
          <w:kern w:val="2"/>
          <w:sz w:val="32"/>
          <w:szCs w:val="32"/>
          <w:lang w:val="en-US" w:eastAsia="zh-CN" w:bidi="ar"/>
        </w:rPr>
      </w:pPr>
    </w:p>
    <w:sectPr>
      <w:footerReference r:id="rId7" w:type="default"/>
      <w:pgSz w:w="11906" w:h="16838"/>
      <w:pgMar w:top="2041" w:right="1531" w:bottom="1984" w:left="153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A969BD0-469F-4C17-9EE7-B32CB32473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embedRegular r:id="rId2" w:fontKey="{B660ECAA-CB37-4057-8001-653547C89394}"/>
  </w:font>
  <w:font w:name="仿宋_GB2312">
    <w:panose1 w:val="02010609030101010101"/>
    <w:charset w:val="86"/>
    <w:family w:val="auto"/>
    <w:pitch w:val="default"/>
    <w:sig w:usb0="00000001" w:usb1="080E0000" w:usb2="00000000" w:usb3="00000000" w:csb0="00040000" w:csb1="00000000"/>
    <w:embedRegular r:id="rId3" w:fontKey="{E0493E55-004C-4168-81EF-294533C810ED}"/>
  </w:font>
  <w:font w:name="楷体">
    <w:panose1 w:val="02010609060101010101"/>
    <w:charset w:val="86"/>
    <w:family w:val="auto"/>
    <w:pitch w:val="default"/>
    <w:sig w:usb0="800002BF" w:usb1="38CF7CFA" w:usb2="00000016" w:usb3="00000000" w:csb0="00040001" w:csb1="00000000"/>
    <w:embedRegular r:id="rId4" w:fontKey="{0DC61ADB-2F4A-4F36-BA59-E0BD5DBBB8CA}"/>
  </w:font>
  <w:font w:name="仿宋">
    <w:panose1 w:val="02010609060101010101"/>
    <w:charset w:val="86"/>
    <w:family w:val="auto"/>
    <w:pitch w:val="default"/>
    <w:sig w:usb0="800002BF" w:usb1="38CF7CFA" w:usb2="00000016" w:usb3="00000000" w:csb0="00040001" w:csb1="00000000"/>
    <w:embedRegular r:id="rId5" w:fontKey="{66374970-A35D-468A-9B36-C8AB80D5F97A}"/>
  </w:font>
  <w:font w:name="方正仿宋_GB2312">
    <w:panose1 w:val="02000000000000000000"/>
    <w:charset w:val="86"/>
    <w:family w:val="auto"/>
    <w:pitch w:val="default"/>
    <w:sig w:usb0="A00002BF" w:usb1="184F6CFA" w:usb2="00000012" w:usb3="00000000" w:csb0="00040001" w:csb1="00000000"/>
    <w:embedRegular r:id="rId6" w:fontKey="{01C185D3-542E-4385-859E-4416E4E9B818}"/>
  </w:font>
  <w:font w:name="方正小标宋_GBK">
    <w:panose1 w:val="02000000000000000000"/>
    <w:charset w:val="86"/>
    <w:family w:val="script"/>
    <w:pitch w:val="default"/>
    <w:sig w:usb0="A00002BF" w:usb1="38CF7CFA" w:usb2="00082016" w:usb3="00000000" w:csb0="00040001" w:csb1="00000000"/>
    <w:embedRegular r:id="rId7" w:fontKey="{1D6CC6F0-28E4-4353-BF13-DA452FCCECE3}"/>
  </w:font>
  <w:font w:name="楷体_GB2312">
    <w:panose1 w:val="02010609030101010101"/>
    <w:charset w:val="86"/>
    <w:family w:val="auto"/>
    <w:pitch w:val="default"/>
    <w:sig w:usb0="00000001" w:usb1="080E0000" w:usb2="00000000" w:usb3="00000000" w:csb0="00040000" w:csb1="00000000"/>
    <w:embedRegular r:id="rId8" w:fontKey="{9F39C5B0-8EF2-429B-9388-10A3B35A333D}"/>
  </w:font>
  <w:font w:name="微软雅黑">
    <w:panose1 w:val="020B0503020204020204"/>
    <w:charset w:val="86"/>
    <w:family w:val="auto"/>
    <w:pitch w:val="default"/>
    <w:sig w:usb0="80000287" w:usb1="2ACF3C50" w:usb2="00000016" w:usb3="00000000" w:csb0="0004001F" w:csb1="00000000"/>
    <w:embedRegular r:id="rId9" w:fontKey="{331D0735-41C3-433F-A01D-10CB9DA8D1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left="210" w:leftChars="100" w:right="210" w:rightChars="100"/>
                            <w:rPr>
                              <w:rStyle w:val="17"/>
                              <w:sz w:val="28"/>
                              <w:szCs w:val="28"/>
                            </w:rPr>
                          </w:pPr>
                          <w:r>
                            <w:rPr>
                              <w:rStyle w:val="17"/>
                              <w:sz w:val="28"/>
                              <w:szCs w:val="28"/>
                            </w:rPr>
                            <w:t xml:space="preserve">— </w:t>
                          </w:r>
                          <w:r>
                            <w:rPr>
                              <w:rStyle w:val="17"/>
                              <w:sz w:val="28"/>
                              <w:szCs w:val="28"/>
                            </w:rPr>
                            <w:fldChar w:fldCharType="begin"/>
                          </w:r>
                          <w:r>
                            <w:rPr>
                              <w:rStyle w:val="17"/>
                              <w:sz w:val="28"/>
                              <w:szCs w:val="28"/>
                            </w:rPr>
                            <w:instrText xml:space="preserve"> PAGE  \* MERGEFORMAT </w:instrText>
                          </w:r>
                          <w:r>
                            <w:rPr>
                              <w:rStyle w:val="17"/>
                              <w:sz w:val="28"/>
                              <w:szCs w:val="28"/>
                            </w:rPr>
                            <w:fldChar w:fldCharType="separate"/>
                          </w:r>
                          <w:r>
                            <w:rPr>
                              <w:rStyle w:val="17"/>
                              <w:sz w:val="28"/>
                              <w:szCs w:val="28"/>
                            </w:rPr>
                            <w:t>1</w:t>
                          </w:r>
                          <w:r>
                            <w:rPr>
                              <w:rStyle w:val="17"/>
                              <w:sz w:val="28"/>
                              <w:szCs w:val="28"/>
                            </w:rPr>
                            <w:fldChar w:fldCharType="end"/>
                          </w:r>
                          <w:r>
                            <w:rPr>
                              <w:rStyle w:val="17"/>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ind w:left="210" w:leftChars="100" w:right="210" w:rightChars="100"/>
                      <w:rPr>
                        <w:rStyle w:val="17"/>
                        <w:sz w:val="28"/>
                        <w:szCs w:val="28"/>
                      </w:rPr>
                    </w:pPr>
                    <w:r>
                      <w:rPr>
                        <w:rStyle w:val="17"/>
                        <w:sz w:val="28"/>
                        <w:szCs w:val="28"/>
                      </w:rPr>
                      <w:t xml:space="preserve">— </w:t>
                    </w:r>
                    <w:r>
                      <w:rPr>
                        <w:rStyle w:val="17"/>
                        <w:sz w:val="28"/>
                        <w:szCs w:val="28"/>
                      </w:rPr>
                      <w:fldChar w:fldCharType="begin"/>
                    </w:r>
                    <w:r>
                      <w:rPr>
                        <w:rStyle w:val="17"/>
                        <w:sz w:val="28"/>
                        <w:szCs w:val="28"/>
                      </w:rPr>
                      <w:instrText xml:space="preserve"> PAGE  \* MERGEFORMAT </w:instrText>
                    </w:r>
                    <w:r>
                      <w:rPr>
                        <w:rStyle w:val="17"/>
                        <w:sz w:val="28"/>
                        <w:szCs w:val="28"/>
                      </w:rPr>
                      <w:fldChar w:fldCharType="separate"/>
                    </w:r>
                    <w:r>
                      <w:rPr>
                        <w:rStyle w:val="17"/>
                        <w:sz w:val="28"/>
                        <w:szCs w:val="28"/>
                      </w:rPr>
                      <w:t>1</w:t>
                    </w:r>
                    <w:r>
                      <w:rPr>
                        <w:rStyle w:val="17"/>
                        <w:sz w:val="28"/>
                        <w:szCs w:val="28"/>
                      </w:rPr>
                      <w:fldChar w:fldCharType="end"/>
                    </w:r>
                    <w:r>
                      <w:rPr>
                        <w:rStyle w:val="17"/>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20</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32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32</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02CF"/>
    <w:multiLevelType w:val="singleLevel"/>
    <w:tmpl w:val="8C6602CF"/>
    <w:lvl w:ilvl="0" w:tentative="0">
      <w:start w:val="1"/>
      <w:numFmt w:val="chineseCounting"/>
      <w:suff w:val="nothing"/>
      <w:lvlText w:val="（%1）"/>
      <w:lvlJc w:val="left"/>
      <w:pPr>
        <w:ind w:left="410"/>
      </w:pPr>
      <w:rPr>
        <w:rFonts w:hint="eastAsia"/>
      </w:rPr>
    </w:lvl>
  </w:abstractNum>
  <w:abstractNum w:abstractNumId="1">
    <w:nsid w:val="C0920093"/>
    <w:multiLevelType w:val="singleLevel"/>
    <w:tmpl w:val="C0920093"/>
    <w:lvl w:ilvl="0" w:tentative="0">
      <w:start w:val="6"/>
      <w:numFmt w:val="chineseCounting"/>
      <w:suff w:val="nothing"/>
      <w:lvlText w:val="（%1）"/>
      <w:lvlJc w:val="left"/>
      <w:rPr>
        <w:rFonts w:hint="eastAsia"/>
      </w:rPr>
    </w:lvl>
  </w:abstractNum>
  <w:abstractNum w:abstractNumId="2">
    <w:nsid w:val="CBC76E8B"/>
    <w:multiLevelType w:val="singleLevel"/>
    <w:tmpl w:val="CBC76E8B"/>
    <w:lvl w:ilvl="0" w:tentative="0">
      <w:start w:val="1"/>
      <w:numFmt w:val="chineseCounting"/>
      <w:suff w:val="nothing"/>
      <w:lvlText w:val="（%1）"/>
      <w:lvlJc w:val="left"/>
      <w:rPr>
        <w:rFonts w:hint="eastAsia"/>
      </w:rPr>
    </w:lvl>
  </w:abstractNum>
  <w:abstractNum w:abstractNumId="3">
    <w:nsid w:val="D382E4EF"/>
    <w:multiLevelType w:val="singleLevel"/>
    <w:tmpl w:val="D382E4EF"/>
    <w:lvl w:ilvl="0" w:tentative="0">
      <w:start w:val="1"/>
      <w:numFmt w:val="chineseCounting"/>
      <w:suff w:val="nothing"/>
      <w:lvlText w:val="（%1）"/>
      <w:lvlJc w:val="left"/>
      <w:rPr>
        <w:rFonts w:hint="eastAsia"/>
      </w:rPr>
    </w:lvl>
  </w:abstractNum>
  <w:abstractNum w:abstractNumId="4">
    <w:nsid w:val="D586A552"/>
    <w:multiLevelType w:val="singleLevel"/>
    <w:tmpl w:val="D586A552"/>
    <w:lvl w:ilvl="0" w:tentative="0">
      <w:start w:val="5"/>
      <w:numFmt w:val="chineseCounting"/>
      <w:suff w:val="nothing"/>
      <w:lvlText w:val="（%1）"/>
      <w:lvlJc w:val="left"/>
      <w:rPr>
        <w:rFonts w:hint="eastAsia"/>
      </w:rPr>
    </w:lvl>
  </w:abstractNum>
  <w:abstractNum w:abstractNumId="5">
    <w:nsid w:val="21FA5D8D"/>
    <w:multiLevelType w:val="singleLevel"/>
    <w:tmpl w:val="21FA5D8D"/>
    <w:lvl w:ilvl="0" w:tentative="0">
      <w:start w:val="5"/>
      <w:numFmt w:val="chineseCounting"/>
      <w:suff w:val="nothing"/>
      <w:lvlText w:val="（%1）"/>
      <w:lvlJc w:val="left"/>
      <w:rPr>
        <w:rFonts w:hint="eastAsia"/>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44"/>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 w:name="KSO_WPS_MARK_KEY" w:val="3b1f662a-6b6e-450d-91ad-f7e52295ef08"/>
  </w:docVars>
  <w:rsids>
    <w:rsidRoot w:val="4EC94844"/>
    <w:rsid w:val="00016ECE"/>
    <w:rsid w:val="000326EE"/>
    <w:rsid w:val="0003634A"/>
    <w:rsid w:val="00055A11"/>
    <w:rsid w:val="00061E63"/>
    <w:rsid w:val="00082044"/>
    <w:rsid w:val="000D1321"/>
    <w:rsid w:val="0011754B"/>
    <w:rsid w:val="00120184"/>
    <w:rsid w:val="00124ECC"/>
    <w:rsid w:val="001616D8"/>
    <w:rsid w:val="00181275"/>
    <w:rsid w:val="001A14DA"/>
    <w:rsid w:val="001B13D6"/>
    <w:rsid w:val="001D3614"/>
    <w:rsid w:val="00221E78"/>
    <w:rsid w:val="00236268"/>
    <w:rsid w:val="00244E5C"/>
    <w:rsid w:val="00263220"/>
    <w:rsid w:val="002861B6"/>
    <w:rsid w:val="002F3B6E"/>
    <w:rsid w:val="002F60DD"/>
    <w:rsid w:val="00311A5F"/>
    <w:rsid w:val="00341609"/>
    <w:rsid w:val="004168D3"/>
    <w:rsid w:val="0043441A"/>
    <w:rsid w:val="0044372D"/>
    <w:rsid w:val="0045543D"/>
    <w:rsid w:val="004D3168"/>
    <w:rsid w:val="00515CD6"/>
    <w:rsid w:val="005747D1"/>
    <w:rsid w:val="00576EBA"/>
    <w:rsid w:val="005A4713"/>
    <w:rsid w:val="006225B8"/>
    <w:rsid w:val="006240A8"/>
    <w:rsid w:val="00637163"/>
    <w:rsid w:val="00647E23"/>
    <w:rsid w:val="0069744B"/>
    <w:rsid w:val="006C42E9"/>
    <w:rsid w:val="006E7372"/>
    <w:rsid w:val="00700464"/>
    <w:rsid w:val="00710E61"/>
    <w:rsid w:val="00722C0E"/>
    <w:rsid w:val="00777080"/>
    <w:rsid w:val="007971D2"/>
    <w:rsid w:val="007C3E2F"/>
    <w:rsid w:val="007F2019"/>
    <w:rsid w:val="007F2DAE"/>
    <w:rsid w:val="0080762A"/>
    <w:rsid w:val="00810EE3"/>
    <w:rsid w:val="00846033"/>
    <w:rsid w:val="008B1FD7"/>
    <w:rsid w:val="008E147A"/>
    <w:rsid w:val="008F37E8"/>
    <w:rsid w:val="0096193E"/>
    <w:rsid w:val="00975D66"/>
    <w:rsid w:val="00992FA5"/>
    <w:rsid w:val="009955E9"/>
    <w:rsid w:val="00A12741"/>
    <w:rsid w:val="00AA33C7"/>
    <w:rsid w:val="00AA5BA4"/>
    <w:rsid w:val="00B43C43"/>
    <w:rsid w:val="00B9383D"/>
    <w:rsid w:val="00BD5342"/>
    <w:rsid w:val="00BF3A07"/>
    <w:rsid w:val="00BF595F"/>
    <w:rsid w:val="00C777E8"/>
    <w:rsid w:val="00C92014"/>
    <w:rsid w:val="00C954BC"/>
    <w:rsid w:val="00C958AA"/>
    <w:rsid w:val="00CA04A5"/>
    <w:rsid w:val="00CB1CE9"/>
    <w:rsid w:val="00CC31BF"/>
    <w:rsid w:val="00CC46C9"/>
    <w:rsid w:val="00CC61DF"/>
    <w:rsid w:val="00D05722"/>
    <w:rsid w:val="00D15740"/>
    <w:rsid w:val="00D24FF0"/>
    <w:rsid w:val="00D30013"/>
    <w:rsid w:val="00DC1A25"/>
    <w:rsid w:val="00DC722C"/>
    <w:rsid w:val="00E00048"/>
    <w:rsid w:val="00E14040"/>
    <w:rsid w:val="00E24DCF"/>
    <w:rsid w:val="00E33B1E"/>
    <w:rsid w:val="00E46AA7"/>
    <w:rsid w:val="00E73E48"/>
    <w:rsid w:val="00E870F0"/>
    <w:rsid w:val="00EF35F9"/>
    <w:rsid w:val="00F061FD"/>
    <w:rsid w:val="00FF3DC7"/>
    <w:rsid w:val="01311D17"/>
    <w:rsid w:val="013B0DE8"/>
    <w:rsid w:val="013D6280"/>
    <w:rsid w:val="017A16F1"/>
    <w:rsid w:val="01814321"/>
    <w:rsid w:val="01AC3A93"/>
    <w:rsid w:val="01F92046"/>
    <w:rsid w:val="02353087"/>
    <w:rsid w:val="02355837"/>
    <w:rsid w:val="02466C72"/>
    <w:rsid w:val="02570F8B"/>
    <w:rsid w:val="02590097"/>
    <w:rsid w:val="026E254D"/>
    <w:rsid w:val="02924A37"/>
    <w:rsid w:val="02A912FA"/>
    <w:rsid w:val="02A97932"/>
    <w:rsid w:val="02AB5AF9"/>
    <w:rsid w:val="02D768EE"/>
    <w:rsid w:val="02D7696B"/>
    <w:rsid w:val="031B2C7F"/>
    <w:rsid w:val="03200295"/>
    <w:rsid w:val="0363479C"/>
    <w:rsid w:val="03647097"/>
    <w:rsid w:val="038A64DC"/>
    <w:rsid w:val="03963644"/>
    <w:rsid w:val="039B4330"/>
    <w:rsid w:val="03D26FB6"/>
    <w:rsid w:val="04FC6AE0"/>
    <w:rsid w:val="0501370E"/>
    <w:rsid w:val="054162A1"/>
    <w:rsid w:val="054D2E98"/>
    <w:rsid w:val="054D6A14"/>
    <w:rsid w:val="05655186"/>
    <w:rsid w:val="058C27C0"/>
    <w:rsid w:val="05B178CA"/>
    <w:rsid w:val="05B7054C"/>
    <w:rsid w:val="05C173E2"/>
    <w:rsid w:val="05F31C91"/>
    <w:rsid w:val="05F61781"/>
    <w:rsid w:val="06001634"/>
    <w:rsid w:val="060F45F1"/>
    <w:rsid w:val="06314567"/>
    <w:rsid w:val="0686237C"/>
    <w:rsid w:val="06954AF6"/>
    <w:rsid w:val="06A55A83"/>
    <w:rsid w:val="06B07006"/>
    <w:rsid w:val="06B56F46"/>
    <w:rsid w:val="06B86A37"/>
    <w:rsid w:val="06C70A28"/>
    <w:rsid w:val="06D41C0B"/>
    <w:rsid w:val="06DB44D3"/>
    <w:rsid w:val="06E11AE9"/>
    <w:rsid w:val="06E670D4"/>
    <w:rsid w:val="07107A01"/>
    <w:rsid w:val="071B7485"/>
    <w:rsid w:val="0737795B"/>
    <w:rsid w:val="0755531E"/>
    <w:rsid w:val="075D7207"/>
    <w:rsid w:val="0760636A"/>
    <w:rsid w:val="07775550"/>
    <w:rsid w:val="07802062"/>
    <w:rsid w:val="079052BE"/>
    <w:rsid w:val="079270C9"/>
    <w:rsid w:val="0796039C"/>
    <w:rsid w:val="079E5C2C"/>
    <w:rsid w:val="07C12195"/>
    <w:rsid w:val="07CC279A"/>
    <w:rsid w:val="07F3586E"/>
    <w:rsid w:val="07F43A9E"/>
    <w:rsid w:val="085207C5"/>
    <w:rsid w:val="08566A1E"/>
    <w:rsid w:val="086B7012"/>
    <w:rsid w:val="087F76A4"/>
    <w:rsid w:val="08876C3D"/>
    <w:rsid w:val="08AB6107"/>
    <w:rsid w:val="08AD7EA6"/>
    <w:rsid w:val="08CA4DCB"/>
    <w:rsid w:val="08D77648"/>
    <w:rsid w:val="08DE30FD"/>
    <w:rsid w:val="08EB6813"/>
    <w:rsid w:val="08F06A48"/>
    <w:rsid w:val="08FB0871"/>
    <w:rsid w:val="09151F1E"/>
    <w:rsid w:val="0932487E"/>
    <w:rsid w:val="0935611C"/>
    <w:rsid w:val="093738EA"/>
    <w:rsid w:val="09434CDD"/>
    <w:rsid w:val="09727371"/>
    <w:rsid w:val="097906FF"/>
    <w:rsid w:val="09864BCA"/>
    <w:rsid w:val="09AB4631"/>
    <w:rsid w:val="09C15C02"/>
    <w:rsid w:val="09C32DBD"/>
    <w:rsid w:val="09C676BC"/>
    <w:rsid w:val="09EF451D"/>
    <w:rsid w:val="09F41468"/>
    <w:rsid w:val="0A05611E"/>
    <w:rsid w:val="0A0A00B0"/>
    <w:rsid w:val="0A2D3298"/>
    <w:rsid w:val="0A3463D4"/>
    <w:rsid w:val="0A36114C"/>
    <w:rsid w:val="0A556F05"/>
    <w:rsid w:val="0A9D2046"/>
    <w:rsid w:val="0AA4314E"/>
    <w:rsid w:val="0AAD010A"/>
    <w:rsid w:val="0AB51ABD"/>
    <w:rsid w:val="0ABA2D7D"/>
    <w:rsid w:val="0AEC6126"/>
    <w:rsid w:val="0B077F8D"/>
    <w:rsid w:val="0B122F3A"/>
    <w:rsid w:val="0B7D3DAB"/>
    <w:rsid w:val="0B883C36"/>
    <w:rsid w:val="0B8F2117"/>
    <w:rsid w:val="0B9E444D"/>
    <w:rsid w:val="0BA17A99"/>
    <w:rsid w:val="0BA63302"/>
    <w:rsid w:val="0BD63CD5"/>
    <w:rsid w:val="0BEF108C"/>
    <w:rsid w:val="0C112E71"/>
    <w:rsid w:val="0C25691C"/>
    <w:rsid w:val="0C2D3A23"/>
    <w:rsid w:val="0C421CC7"/>
    <w:rsid w:val="0C542D5E"/>
    <w:rsid w:val="0C5C1C12"/>
    <w:rsid w:val="0C605BA6"/>
    <w:rsid w:val="0C7057F9"/>
    <w:rsid w:val="0C796C68"/>
    <w:rsid w:val="0C803B53"/>
    <w:rsid w:val="0C923562"/>
    <w:rsid w:val="0CD93263"/>
    <w:rsid w:val="0CF20312"/>
    <w:rsid w:val="0D1D167E"/>
    <w:rsid w:val="0D26294C"/>
    <w:rsid w:val="0D865C68"/>
    <w:rsid w:val="0DA76EF7"/>
    <w:rsid w:val="0E016238"/>
    <w:rsid w:val="0E782D35"/>
    <w:rsid w:val="0EA37FCC"/>
    <w:rsid w:val="0EAD041A"/>
    <w:rsid w:val="0EB6385C"/>
    <w:rsid w:val="0EBE66C8"/>
    <w:rsid w:val="0ECC26BE"/>
    <w:rsid w:val="0EEC4C7F"/>
    <w:rsid w:val="0EEC7088"/>
    <w:rsid w:val="0EED1247"/>
    <w:rsid w:val="0EEF6D6E"/>
    <w:rsid w:val="0EF16F8A"/>
    <w:rsid w:val="0EF97BEC"/>
    <w:rsid w:val="0EFD51C1"/>
    <w:rsid w:val="0F0740B7"/>
    <w:rsid w:val="0F1B1A6E"/>
    <w:rsid w:val="0F470958"/>
    <w:rsid w:val="0F4F5A5E"/>
    <w:rsid w:val="0F59068B"/>
    <w:rsid w:val="0F607C6B"/>
    <w:rsid w:val="0F8676D2"/>
    <w:rsid w:val="0F8737DE"/>
    <w:rsid w:val="0F94421F"/>
    <w:rsid w:val="0F9B0829"/>
    <w:rsid w:val="0FBA737B"/>
    <w:rsid w:val="0FD541B5"/>
    <w:rsid w:val="0FD97FCA"/>
    <w:rsid w:val="0FDE750E"/>
    <w:rsid w:val="0FFFD57F"/>
    <w:rsid w:val="10172A20"/>
    <w:rsid w:val="1032010A"/>
    <w:rsid w:val="10341166"/>
    <w:rsid w:val="103A6D61"/>
    <w:rsid w:val="10414385"/>
    <w:rsid w:val="10826527"/>
    <w:rsid w:val="108C2A50"/>
    <w:rsid w:val="10923E54"/>
    <w:rsid w:val="10B71B0D"/>
    <w:rsid w:val="10CB7366"/>
    <w:rsid w:val="10E11279"/>
    <w:rsid w:val="110B69CC"/>
    <w:rsid w:val="11126ECE"/>
    <w:rsid w:val="11166833"/>
    <w:rsid w:val="111D5E14"/>
    <w:rsid w:val="112371A2"/>
    <w:rsid w:val="113D6C89"/>
    <w:rsid w:val="1146319E"/>
    <w:rsid w:val="115921D6"/>
    <w:rsid w:val="115A134C"/>
    <w:rsid w:val="11943BFC"/>
    <w:rsid w:val="11973128"/>
    <w:rsid w:val="119D51A7"/>
    <w:rsid w:val="11AF709B"/>
    <w:rsid w:val="11D16BFE"/>
    <w:rsid w:val="11D34725"/>
    <w:rsid w:val="11E20E0C"/>
    <w:rsid w:val="11EC3A38"/>
    <w:rsid w:val="11F748B7"/>
    <w:rsid w:val="1225795C"/>
    <w:rsid w:val="127E28E2"/>
    <w:rsid w:val="1281022A"/>
    <w:rsid w:val="12956B0A"/>
    <w:rsid w:val="12963118"/>
    <w:rsid w:val="12B91B6C"/>
    <w:rsid w:val="12FA3113"/>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172FEE"/>
    <w:rsid w:val="141C6857"/>
    <w:rsid w:val="1424570B"/>
    <w:rsid w:val="14394AA7"/>
    <w:rsid w:val="1441006B"/>
    <w:rsid w:val="14706BA3"/>
    <w:rsid w:val="147E306D"/>
    <w:rsid w:val="14900FF3"/>
    <w:rsid w:val="149B5DB4"/>
    <w:rsid w:val="14B3099F"/>
    <w:rsid w:val="14C34F24"/>
    <w:rsid w:val="14CB202B"/>
    <w:rsid w:val="14F41582"/>
    <w:rsid w:val="1511242E"/>
    <w:rsid w:val="151D2886"/>
    <w:rsid w:val="15435BF2"/>
    <w:rsid w:val="15581B10"/>
    <w:rsid w:val="157955E3"/>
    <w:rsid w:val="158226E9"/>
    <w:rsid w:val="158C17BA"/>
    <w:rsid w:val="158D0FFB"/>
    <w:rsid w:val="158F12AA"/>
    <w:rsid w:val="159A5853"/>
    <w:rsid w:val="15A24B3A"/>
    <w:rsid w:val="15A3368D"/>
    <w:rsid w:val="15A9236C"/>
    <w:rsid w:val="15AC44BE"/>
    <w:rsid w:val="15AC59B8"/>
    <w:rsid w:val="15D71AE7"/>
    <w:rsid w:val="160B0931"/>
    <w:rsid w:val="161A5018"/>
    <w:rsid w:val="1641578F"/>
    <w:rsid w:val="164B6486"/>
    <w:rsid w:val="166D339A"/>
    <w:rsid w:val="1687631B"/>
    <w:rsid w:val="16B5089D"/>
    <w:rsid w:val="16B965DF"/>
    <w:rsid w:val="16BE26F7"/>
    <w:rsid w:val="16C1371A"/>
    <w:rsid w:val="16C5339B"/>
    <w:rsid w:val="16E946F7"/>
    <w:rsid w:val="16EB2510"/>
    <w:rsid w:val="16FB6BF7"/>
    <w:rsid w:val="17057A40"/>
    <w:rsid w:val="17173305"/>
    <w:rsid w:val="172F4AF3"/>
    <w:rsid w:val="174F484D"/>
    <w:rsid w:val="177F789E"/>
    <w:rsid w:val="17A50911"/>
    <w:rsid w:val="17C47C4D"/>
    <w:rsid w:val="17CA0378"/>
    <w:rsid w:val="17D124FB"/>
    <w:rsid w:val="17D3547E"/>
    <w:rsid w:val="17EC6540"/>
    <w:rsid w:val="17F200CF"/>
    <w:rsid w:val="18100480"/>
    <w:rsid w:val="18147845"/>
    <w:rsid w:val="181A12FF"/>
    <w:rsid w:val="183D123D"/>
    <w:rsid w:val="18697B91"/>
    <w:rsid w:val="186D1037"/>
    <w:rsid w:val="188869F8"/>
    <w:rsid w:val="18DD40DB"/>
    <w:rsid w:val="18E5190D"/>
    <w:rsid w:val="18E86D07"/>
    <w:rsid w:val="18F305D7"/>
    <w:rsid w:val="18F356AC"/>
    <w:rsid w:val="19063631"/>
    <w:rsid w:val="19205339"/>
    <w:rsid w:val="1926471D"/>
    <w:rsid w:val="193321B6"/>
    <w:rsid w:val="1937619F"/>
    <w:rsid w:val="194B54E8"/>
    <w:rsid w:val="195A572B"/>
    <w:rsid w:val="195F17CA"/>
    <w:rsid w:val="197B3EB5"/>
    <w:rsid w:val="19976414"/>
    <w:rsid w:val="19CA6B54"/>
    <w:rsid w:val="19D20E68"/>
    <w:rsid w:val="19FB3354"/>
    <w:rsid w:val="1A284012"/>
    <w:rsid w:val="1A441E72"/>
    <w:rsid w:val="1A750A6F"/>
    <w:rsid w:val="1A9609E5"/>
    <w:rsid w:val="1AA72BF2"/>
    <w:rsid w:val="1AB71087"/>
    <w:rsid w:val="1AB772D9"/>
    <w:rsid w:val="1AC217DA"/>
    <w:rsid w:val="1ADD03C2"/>
    <w:rsid w:val="1AE6371B"/>
    <w:rsid w:val="1AE83608"/>
    <w:rsid w:val="1B0F0EC3"/>
    <w:rsid w:val="1B34092A"/>
    <w:rsid w:val="1B39686C"/>
    <w:rsid w:val="1B4B5C73"/>
    <w:rsid w:val="1B5C578B"/>
    <w:rsid w:val="1B8401D9"/>
    <w:rsid w:val="1B852F33"/>
    <w:rsid w:val="1B8C0175"/>
    <w:rsid w:val="1B920528"/>
    <w:rsid w:val="1BA3785E"/>
    <w:rsid w:val="1BBB4BA7"/>
    <w:rsid w:val="1BCF41AF"/>
    <w:rsid w:val="1BE31D2D"/>
    <w:rsid w:val="1BE85270"/>
    <w:rsid w:val="1BF86013"/>
    <w:rsid w:val="1C2376BB"/>
    <w:rsid w:val="1C26233D"/>
    <w:rsid w:val="1C3340F8"/>
    <w:rsid w:val="1C4D1829"/>
    <w:rsid w:val="1C5020B1"/>
    <w:rsid w:val="1C5803F8"/>
    <w:rsid w:val="1C630856"/>
    <w:rsid w:val="1C8A6B97"/>
    <w:rsid w:val="1CB330BA"/>
    <w:rsid w:val="1CB3762C"/>
    <w:rsid w:val="1CB56699"/>
    <w:rsid w:val="1CC21F65"/>
    <w:rsid w:val="1CCB0222"/>
    <w:rsid w:val="1CD60C80"/>
    <w:rsid w:val="1CDF6673"/>
    <w:rsid w:val="1CE870E1"/>
    <w:rsid w:val="1D0C7C22"/>
    <w:rsid w:val="1D2D5631"/>
    <w:rsid w:val="1D44297A"/>
    <w:rsid w:val="1D4A0743"/>
    <w:rsid w:val="1D733EAC"/>
    <w:rsid w:val="1D761B9E"/>
    <w:rsid w:val="1DA376A1"/>
    <w:rsid w:val="1DA82F09"/>
    <w:rsid w:val="1DAD522A"/>
    <w:rsid w:val="1DAF24EA"/>
    <w:rsid w:val="1DDA6E3B"/>
    <w:rsid w:val="1DE11D1C"/>
    <w:rsid w:val="1DE5057D"/>
    <w:rsid w:val="1DE963F2"/>
    <w:rsid w:val="1DF59624"/>
    <w:rsid w:val="1E047C52"/>
    <w:rsid w:val="1E05035C"/>
    <w:rsid w:val="1E1467F1"/>
    <w:rsid w:val="1E214A6A"/>
    <w:rsid w:val="1E397B74"/>
    <w:rsid w:val="1E426EBA"/>
    <w:rsid w:val="1E5730FC"/>
    <w:rsid w:val="1EA01E32"/>
    <w:rsid w:val="1EA77665"/>
    <w:rsid w:val="1EAE454F"/>
    <w:rsid w:val="1ED32208"/>
    <w:rsid w:val="1EE703CB"/>
    <w:rsid w:val="1EE833D9"/>
    <w:rsid w:val="1EEB7843"/>
    <w:rsid w:val="1EFB3209"/>
    <w:rsid w:val="1F162929"/>
    <w:rsid w:val="1F250E09"/>
    <w:rsid w:val="1F4B7FF0"/>
    <w:rsid w:val="1F617832"/>
    <w:rsid w:val="1F742441"/>
    <w:rsid w:val="1F882FF2"/>
    <w:rsid w:val="1F90634B"/>
    <w:rsid w:val="1F9C6A7C"/>
    <w:rsid w:val="1FB20102"/>
    <w:rsid w:val="1FDA1374"/>
    <w:rsid w:val="1FE04BDC"/>
    <w:rsid w:val="20041933"/>
    <w:rsid w:val="201A76E9"/>
    <w:rsid w:val="20265145"/>
    <w:rsid w:val="20325F7E"/>
    <w:rsid w:val="20360CA0"/>
    <w:rsid w:val="203767C6"/>
    <w:rsid w:val="203A086E"/>
    <w:rsid w:val="204A06C7"/>
    <w:rsid w:val="204F1D62"/>
    <w:rsid w:val="205B0707"/>
    <w:rsid w:val="205E3D53"/>
    <w:rsid w:val="2080016D"/>
    <w:rsid w:val="20857532"/>
    <w:rsid w:val="209B6D55"/>
    <w:rsid w:val="20D6053E"/>
    <w:rsid w:val="211623FA"/>
    <w:rsid w:val="211C233A"/>
    <w:rsid w:val="2163586D"/>
    <w:rsid w:val="216B2BCB"/>
    <w:rsid w:val="21867A05"/>
    <w:rsid w:val="218B501C"/>
    <w:rsid w:val="21A04474"/>
    <w:rsid w:val="21A51484"/>
    <w:rsid w:val="21A97250"/>
    <w:rsid w:val="21BC3427"/>
    <w:rsid w:val="21D249F9"/>
    <w:rsid w:val="22482F0D"/>
    <w:rsid w:val="2265761B"/>
    <w:rsid w:val="226D64CF"/>
    <w:rsid w:val="2286FB66"/>
    <w:rsid w:val="22873A35"/>
    <w:rsid w:val="22A31EF1"/>
    <w:rsid w:val="22A44780"/>
    <w:rsid w:val="22A46395"/>
    <w:rsid w:val="22D62D35"/>
    <w:rsid w:val="22E9024C"/>
    <w:rsid w:val="23047A11"/>
    <w:rsid w:val="230D6ABB"/>
    <w:rsid w:val="231D38A1"/>
    <w:rsid w:val="23335FA6"/>
    <w:rsid w:val="233844FA"/>
    <w:rsid w:val="23503009"/>
    <w:rsid w:val="236553F8"/>
    <w:rsid w:val="236725CA"/>
    <w:rsid w:val="236E206F"/>
    <w:rsid w:val="237D6BE6"/>
    <w:rsid w:val="23965F23"/>
    <w:rsid w:val="23B7040A"/>
    <w:rsid w:val="23BF4634"/>
    <w:rsid w:val="23F32A04"/>
    <w:rsid w:val="240115C5"/>
    <w:rsid w:val="2409047A"/>
    <w:rsid w:val="240B75A8"/>
    <w:rsid w:val="242F6132"/>
    <w:rsid w:val="243674C1"/>
    <w:rsid w:val="244061E6"/>
    <w:rsid w:val="244119C2"/>
    <w:rsid w:val="24704055"/>
    <w:rsid w:val="247B1377"/>
    <w:rsid w:val="24831FDA"/>
    <w:rsid w:val="249B7324"/>
    <w:rsid w:val="249E6E14"/>
    <w:rsid w:val="24F2466B"/>
    <w:rsid w:val="24F609FE"/>
    <w:rsid w:val="2500187D"/>
    <w:rsid w:val="252A2082"/>
    <w:rsid w:val="255933D3"/>
    <w:rsid w:val="257F4890"/>
    <w:rsid w:val="25AE6362"/>
    <w:rsid w:val="25BF5294"/>
    <w:rsid w:val="25CB2A91"/>
    <w:rsid w:val="25E44CFA"/>
    <w:rsid w:val="260333D3"/>
    <w:rsid w:val="26173D8C"/>
    <w:rsid w:val="263E440B"/>
    <w:rsid w:val="26502390"/>
    <w:rsid w:val="265754CC"/>
    <w:rsid w:val="266412CF"/>
    <w:rsid w:val="268C4E22"/>
    <w:rsid w:val="26B6250E"/>
    <w:rsid w:val="26C3146B"/>
    <w:rsid w:val="26D46B1D"/>
    <w:rsid w:val="26DA3A5F"/>
    <w:rsid w:val="26DA5E4E"/>
    <w:rsid w:val="271A7E79"/>
    <w:rsid w:val="27384086"/>
    <w:rsid w:val="273D2914"/>
    <w:rsid w:val="27716A62"/>
    <w:rsid w:val="277976C4"/>
    <w:rsid w:val="27F7B456"/>
    <w:rsid w:val="280276BA"/>
    <w:rsid w:val="2812143D"/>
    <w:rsid w:val="281B28E6"/>
    <w:rsid w:val="287560BC"/>
    <w:rsid w:val="289D11E7"/>
    <w:rsid w:val="28B9246E"/>
    <w:rsid w:val="28DB19D0"/>
    <w:rsid w:val="28E05C4D"/>
    <w:rsid w:val="29080D00"/>
    <w:rsid w:val="2912392D"/>
    <w:rsid w:val="291458F7"/>
    <w:rsid w:val="291A315C"/>
    <w:rsid w:val="292A336C"/>
    <w:rsid w:val="293164A9"/>
    <w:rsid w:val="29594DBB"/>
    <w:rsid w:val="2975663E"/>
    <w:rsid w:val="29946A38"/>
    <w:rsid w:val="29A70519"/>
    <w:rsid w:val="29AD7216"/>
    <w:rsid w:val="29AE5D4B"/>
    <w:rsid w:val="29B665AC"/>
    <w:rsid w:val="29B73240"/>
    <w:rsid w:val="29C55F3E"/>
    <w:rsid w:val="29E67293"/>
    <w:rsid w:val="29EF52A8"/>
    <w:rsid w:val="29F86FC6"/>
    <w:rsid w:val="29FF2103"/>
    <w:rsid w:val="2A1B4A63"/>
    <w:rsid w:val="2A27165A"/>
    <w:rsid w:val="2A2C6C70"/>
    <w:rsid w:val="2A314286"/>
    <w:rsid w:val="2A32409D"/>
    <w:rsid w:val="2A5D507B"/>
    <w:rsid w:val="2A70221C"/>
    <w:rsid w:val="2A707A61"/>
    <w:rsid w:val="2A77613D"/>
    <w:rsid w:val="2A7B715C"/>
    <w:rsid w:val="2A8020CA"/>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D3342"/>
    <w:rsid w:val="2B612949"/>
    <w:rsid w:val="2B7C45EA"/>
    <w:rsid w:val="2B856638"/>
    <w:rsid w:val="2B8F1B40"/>
    <w:rsid w:val="2B935A45"/>
    <w:rsid w:val="2B98280F"/>
    <w:rsid w:val="2BA0741C"/>
    <w:rsid w:val="2BA94A1C"/>
    <w:rsid w:val="2BB1742D"/>
    <w:rsid w:val="2BBE7D9C"/>
    <w:rsid w:val="2BC901E5"/>
    <w:rsid w:val="2BF963F1"/>
    <w:rsid w:val="2BFC4E30"/>
    <w:rsid w:val="2C115316"/>
    <w:rsid w:val="2C2A71DF"/>
    <w:rsid w:val="2C35005E"/>
    <w:rsid w:val="2C387AF5"/>
    <w:rsid w:val="2C4D184B"/>
    <w:rsid w:val="2C714E0E"/>
    <w:rsid w:val="2C7D6FFF"/>
    <w:rsid w:val="2C956634"/>
    <w:rsid w:val="2CA945A8"/>
    <w:rsid w:val="2CAB2132"/>
    <w:rsid w:val="2CDE24A4"/>
    <w:rsid w:val="2D11705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B5089D"/>
    <w:rsid w:val="2DBF0B60"/>
    <w:rsid w:val="2DD92C6B"/>
    <w:rsid w:val="2DFD2DFD"/>
    <w:rsid w:val="2E06258A"/>
    <w:rsid w:val="2E1732AD"/>
    <w:rsid w:val="2E2E2FB7"/>
    <w:rsid w:val="2E47051C"/>
    <w:rsid w:val="2E7B7E90"/>
    <w:rsid w:val="2E876B6B"/>
    <w:rsid w:val="2EB5368F"/>
    <w:rsid w:val="2ED2428A"/>
    <w:rsid w:val="2ED26038"/>
    <w:rsid w:val="2ED81174"/>
    <w:rsid w:val="2EDA4EED"/>
    <w:rsid w:val="2EEA09FA"/>
    <w:rsid w:val="2EEA15D4"/>
    <w:rsid w:val="2F05640D"/>
    <w:rsid w:val="2F195A15"/>
    <w:rsid w:val="2F1F6DA3"/>
    <w:rsid w:val="2F2755E4"/>
    <w:rsid w:val="2F39620A"/>
    <w:rsid w:val="2F3F0ED9"/>
    <w:rsid w:val="2F5B1F86"/>
    <w:rsid w:val="2F827A5E"/>
    <w:rsid w:val="2F912594"/>
    <w:rsid w:val="2F9B4F5A"/>
    <w:rsid w:val="2FAF5BAA"/>
    <w:rsid w:val="2FAF6436"/>
    <w:rsid w:val="2FB120F1"/>
    <w:rsid w:val="2FB7522E"/>
    <w:rsid w:val="2FDE6C5E"/>
    <w:rsid w:val="2FE04785"/>
    <w:rsid w:val="2FFF7318"/>
    <w:rsid w:val="3011493E"/>
    <w:rsid w:val="30226B4B"/>
    <w:rsid w:val="30484B1E"/>
    <w:rsid w:val="304F147C"/>
    <w:rsid w:val="30722B71"/>
    <w:rsid w:val="30B874AF"/>
    <w:rsid w:val="30CE6A2C"/>
    <w:rsid w:val="30E12562"/>
    <w:rsid w:val="30E2500D"/>
    <w:rsid w:val="311A3CC6"/>
    <w:rsid w:val="311B7998"/>
    <w:rsid w:val="313661D4"/>
    <w:rsid w:val="314D5E4A"/>
    <w:rsid w:val="314E47F2"/>
    <w:rsid w:val="315536FF"/>
    <w:rsid w:val="31572824"/>
    <w:rsid w:val="317C7BCE"/>
    <w:rsid w:val="31813D45"/>
    <w:rsid w:val="318C4BC4"/>
    <w:rsid w:val="319728AC"/>
    <w:rsid w:val="31C11F11"/>
    <w:rsid w:val="31DB5204"/>
    <w:rsid w:val="31F83949"/>
    <w:rsid w:val="31FE5396"/>
    <w:rsid w:val="32476D3D"/>
    <w:rsid w:val="32766BCA"/>
    <w:rsid w:val="328C626F"/>
    <w:rsid w:val="32917FB8"/>
    <w:rsid w:val="329A491E"/>
    <w:rsid w:val="32B31CDC"/>
    <w:rsid w:val="32D210D5"/>
    <w:rsid w:val="33093FF2"/>
    <w:rsid w:val="33125B58"/>
    <w:rsid w:val="3344625D"/>
    <w:rsid w:val="335A2AA0"/>
    <w:rsid w:val="337D18C1"/>
    <w:rsid w:val="339A6D9C"/>
    <w:rsid w:val="33AF4B9A"/>
    <w:rsid w:val="33B96FA5"/>
    <w:rsid w:val="33CBEDFE"/>
    <w:rsid w:val="33D46BA0"/>
    <w:rsid w:val="33F46A50"/>
    <w:rsid w:val="33F7209D"/>
    <w:rsid w:val="340A0022"/>
    <w:rsid w:val="342B1D46"/>
    <w:rsid w:val="343A139C"/>
    <w:rsid w:val="345031E8"/>
    <w:rsid w:val="348704D5"/>
    <w:rsid w:val="349072D0"/>
    <w:rsid w:val="34AA3252"/>
    <w:rsid w:val="34AF1EA4"/>
    <w:rsid w:val="34CF1173"/>
    <w:rsid w:val="34DA5C46"/>
    <w:rsid w:val="34E750E6"/>
    <w:rsid w:val="34EF5164"/>
    <w:rsid w:val="34F767F8"/>
    <w:rsid w:val="35690D78"/>
    <w:rsid w:val="3576257E"/>
    <w:rsid w:val="358838F4"/>
    <w:rsid w:val="3599754E"/>
    <w:rsid w:val="35BC534C"/>
    <w:rsid w:val="35DC59EE"/>
    <w:rsid w:val="35F5260C"/>
    <w:rsid w:val="3628478F"/>
    <w:rsid w:val="363F1655"/>
    <w:rsid w:val="364041CF"/>
    <w:rsid w:val="36445382"/>
    <w:rsid w:val="36624145"/>
    <w:rsid w:val="366A124C"/>
    <w:rsid w:val="36855F59"/>
    <w:rsid w:val="368D0151"/>
    <w:rsid w:val="36910587"/>
    <w:rsid w:val="369D13B4"/>
    <w:rsid w:val="36AD49D7"/>
    <w:rsid w:val="36C46BAE"/>
    <w:rsid w:val="36C61A50"/>
    <w:rsid w:val="36CD1F52"/>
    <w:rsid w:val="36EF52AD"/>
    <w:rsid w:val="371A20CB"/>
    <w:rsid w:val="372F7F47"/>
    <w:rsid w:val="37623CD1"/>
    <w:rsid w:val="377834F5"/>
    <w:rsid w:val="379A346B"/>
    <w:rsid w:val="379B15D5"/>
    <w:rsid w:val="37A621A3"/>
    <w:rsid w:val="37B3277F"/>
    <w:rsid w:val="37B55A0C"/>
    <w:rsid w:val="37C4673A"/>
    <w:rsid w:val="37CD4314"/>
    <w:rsid w:val="37CE542D"/>
    <w:rsid w:val="37D95311"/>
    <w:rsid w:val="37E13657"/>
    <w:rsid w:val="37F312A5"/>
    <w:rsid w:val="3809330B"/>
    <w:rsid w:val="3811655F"/>
    <w:rsid w:val="384004B6"/>
    <w:rsid w:val="386341A5"/>
    <w:rsid w:val="387174C8"/>
    <w:rsid w:val="387D5266"/>
    <w:rsid w:val="38BB5D8F"/>
    <w:rsid w:val="38BE762D"/>
    <w:rsid w:val="38C033A5"/>
    <w:rsid w:val="38C84008"/>
    <w:rsid w:val="38CE04EE"/>
    <w:rsid w:val="38D26A82"/>
    <w:rsid w:val="38FC32F5"/>
    <w:rsid w:val="38FE7A29"/>
    <w:rsid w:val="390F44C3"/>
    <w:rsid w:val="39197C6B"/>
    <w:rsid w:val="391B28D2"/>
    <w:rsid w:val="393873DF"/>
    <w:rsid w:val="393B3739"/>
    <w:rsid w:val="39565C38"/>
    <w:rsid w:val="397228F1"/>
    <w:rsid w:val="398A6B77"/>
    <w:rsid w:val="39922CF7"/>
    <w:rsid w:val="39B16385"/>
    <w:rsid w:val="39B5458C"/>
    <w:rsid w:val="39EA6FE8"/>
    <w:rsid w:val="3A046550"/>
    <w:rsid w:val="3A1104FD"/>
    <w:rsid w:val="3A1F310B"/>
    <w:rsid w:val="3A26548A"/>
    <w:rsid w:val="3A3E6C77"/>
    <w:rsid w:val="3A437DEA"/>
    <w:rsid w:val="3A4D6EBA"/>
    <w:rsid w:val="3A5E6007"/>
    <w:rsid w:val="3A6443DE"/>
    <w:rsid w:val="3A6A181A"/>
    <w:rsid w:val="3A871D46"/>
    <w:rsid w:val="3ABE1B66"/>
    <w:rsid w:val="3ACA050B"/>
    <w:rsid w:val="3AD63889"/>
    <w:rsid w:val="3AD66EB0"/>
    <w:rsid w:val="3AEF1277"/>
    <w:rsid w:val="3AFF248B"/>
    <w:rsid w:val="3B190B4B"/>
    <w:rsid w:val="3B302256"/>
    <w:rsid w:val="3B392C42"/>
    <w:rsid w:val="3B400992"/>
    <w:rsid w:val="3B4402BD"/>
    <w:rsid w:val="3B4958D4"/>
    <w:rsid w:val="3B6B584A"/>
    <w:rsid w:val="3B8E3B9E"/>
    <w:rsid w:val="3BB259A7"/>
    <w:rsid w:val="3BB645EB"/>
    <w:rsid w:val="3BC6175E"/>
    <w:rsid w:val="3BD11425"/>
    <w:rsid w:val="3BDC04F6"/>
    <w:rsid w:val="3BE21884"/>
    <w:rsid w:val="3C066714"/>
    <w:rsid w:val="3C2123AD"/>
    <w:rsid w:val="3C4B6B57"/>
    <w:rsid w:val="3C85293C"/>
    <w:rsid w:val="3C8A1D00"/>
    <w:rsid w:val="3CAD3C40"/>
    <w:rsid w:val="3CBE5E4E"/>
    <w:rsid w:val="3CC82828"/>
    <w:rsid w:val="3CCC15BB"/>
    <w:rsid w:val="3D1C4922"/>
    <w:rsid w:val="3D614EFB"/>
    <w:rsid w:val="3D695EAF"/>
    <w:rsid w:val="3D8C4327"/>
    <w:rsid w:val="3D960B78"/>
    <w:rsid w:val="3DA07301"/>
    <w:rsid w:val="3DB1150E"/>
    <w:rsid w:val="3DBC2E9B"/>
    <w:rsid w:val="3DF32DF4"/>
    <w:rsid w:val="3DFFE6E0"/>
    <w:rsid w:val="3E71234B"/>
    <w:rsid w:val="3E720C9E"/>
    <w:rsid w:val="3E8F505B"/>
    <w:rsid w:val="3E95498C"/>
    <w:rsid w:val="3EA11583"/>
    <w:rsid w:val="3EB32D81"/>
    <w:rsid w:val="3EB5294F"/>
    <w:rsid w:val="3EBA4F1D"/>
    <w:rsid w:val="3EBEF9F5"/>
    <w:rsid w:val="3ED0092C"/>
    <w:rsid w:val="3ED43706"/>
    <w:rsid w:val="3EE33949"/>
    <w:rsid w:val="3EED2ADA"/>
    <w:rsid w:val="3EFE69D5"/>
    <w:rsid w:val="3F23468E"/>
    <w:rsid w:val="3F334343"/>
    <w:rsid w:val="3F3917BB"/>
    <w:rsid w:val="3F626F64"/>
    <w:rsid w:val="3F656A54"/>
    <w:rsid w:val="3F79434E"/>
    <w:rsid w:val="3F8773B7"/>
    <w:rsid w:val="3F9614BE"/>
    <w:rsid w:val="3FA62662"/>
    <w:rsid w:val="3FC04016"/>
    <w:rsid w:val="3FE441B3"/>
    <w:rsid w:val="400022D9"/>
    <w:rsid w:val="401B7113"/>
    <w:rsid w:val="403F2E01"/>
    <w:rsid w:val="404448BC"/>
    <w:rsid w:val="404C551E"/>
    <w:rsid w:val="40905D53"/>
    <w:rsid w:val="40B165E5"/>
    <w:rsid w:val="40B652F0"/>
    <w:rsid w:val="40B94B83"/>
    <w:rsid w:val="40DC2D46"/>
    <w:rsid w:val="40E1210B"/>
    <w:rsid w:val="410758DC"/>
    <w:rsid w:val="411E335F"/>
    <w:rsid w:val="412907A1"/>
    <w:rsid w:val="414D154E"/>
    <w:rsid w:val="41517290"/>
    <w:rsid w:val="417148FA"/>
    <w:rsid w:val="41BB48E2"/>
    <w:rsid w:val="41D61543"/>
    <w:rsid w:val="41D8350E"/>
    <w:rsid w:val="41E023C2"/>
    <w:rsid w:val="41FE3818"/>
    <w:rsid w:val="42213106"/>
    <w:rsid w:val="424D048E"/>
    <w:rsid w:val="426923B8"/>
    <w:rsid w:val="42895E35"/>
    <w:rsid w:val="428B0580"/>
    <w:rsid w:val="42A11B51"/>
    <w:rsid w:val="42CA554C"/>
    <w:rsid w:val="42DF0DC2"/>
    <w:rsid w:val="42E126F9"/>
    <w:rsid w:val="42FC322C"/>
    <w:rsid w:val="430D368B"/>
    <w:rsid w:val="43222DDF"/>
    <w:rsid w:val="4339043C"/>
    <w:rsid w:val="433E78CA"/>
    <w:rsid w:val="43490A08"/>
    <w:rsid w:val="434F77FF"/>
    <w:rsid w:val="43A23DD3"/>
    <w:rsid w:val="43B71550"/>
    <w:rsid w:val="43CA332A"/>
    <w:rsid w:val="43CF0940"/>
    <w:rsid w:val="43D83C99"/>
    <w:rsid w:val="43E837B0"/>
    <w:rsid w:val="43EF1CD5"/>
    <w:rsid w:val="43F45D3F"/>
    <w:rsid w:val="44092C4E"/>
    <w:rsid w:val="442742D8"/>
    <w:rsid w:val="444F55DD"/>
    <w:rsid w:val="445C45F0"/>
    <w:rsid w:val="445F1CC4"/>
    <w:rsid w:val="44A45929"/>
    <w:rsid w:val="44D83825"/>
    <w:rsid w:val="450B6255"/>
    <w:rsid w:val="453775B3"/>
    <w:rsid w:val="454669E0"/>
    <w:rsid w:val="454B3007"/>
    <w:rsid w:val="454D5FC1"/>
    <w:rsid w:val="456B28EB"/>
    <w:rsid w:val="457A48DC"/>
    <w:rsid w:val="458A4B1F"/>
    <w:rsid w:val="45A13CE5"/>
    <w:rsid w:val="45A20A00"/>
    <w:rsid w:val="45A36C7C"/>
    <w:rsid w:val="45BF05A0"/>
    <w:rsid w:val="45C27789"/>
    <w:rsid w:val="45D67D64"/>
    <w:rsid w:val="45F17E7B"/>
    <w:rsid w:val="462E7BA0"/>
    <w:rsid w:val="463F523E"/>
    <w:rsid w:val="46592FEB"/>
    <w:rsid w:val="467632F5"/>
    <w:rsid w:val="46A41C10"/>
    <w:rsid w:val="46C54618"/>
    <w:rsid w:val="46E56E89"/>
    <w:rsid w:val="46FF778E"/>
    <w:rsid w:val="472745EF"/>
    <w:rsid w:val="473C62ED"/>
    <w:rsid w:val="474D5B58"/>
    <w:rsid w:val="47554B02"/>
    <w:rsid w:val="47555600"/>
    <w:rsid w:val="477E22F4"/>
    <w:rsid w:val="47B2035D"/>
    <w:rsid w:val="47B57E4D"/>
    <w:rsid w:val="47DE7B5D"/>
    <w:rsid w:val="47E756FB"/>
    <w:rsid w:val="48124F71"/>
    <w:rsid w:val="48345216"/>
    <w:rsid w:val="483A26D1"/>
    <w:rsid w:val="483B438C"/>
    <w:rsid w:val="483C0579"/>
    <w:rsid w:val="484511D1"/>
    <w:rsid w:val="485C7B63"/>
    <w:rsid w:val="487072EF"/>
    <w:rsid w:val="48855A71"/>
    <w:rsid w:val="4893018E"/>
    <w:rsid w:val="48BE7493"/>
    <w:rsid w:val="48E94252"/>
    <w:rsid w:val="48F45D6D"/>
    <w:rsid w:val="49042C8A"/>
    <w:rsid w:val="49044BE8"/>
    <w:rsid w:val="492F652F"/>
    <w:rsid w:val="493C0826"/>
    <w:rsid w:val="49415E3C"/>
    <w:rsid w:val="496C5C52"/>
    <w:rsid w:val="496F29A9"/>
    <w:rsid w:val="497A134E"/>
    <w:rsid w:val="498270B3"/>
    <w:rsid w:val="49BB2622"/>
    <w:rsid w:val="49E24D81"/>
    <w:rsid w:val="49E406A1"/>
    <w:rsid w:val="49E87801"/>
    <w:rsid w:val="4A1264D9"/>
    <w:rsid w:val="4A275658"/>
    <w:rsid w:val="4A767D68"/>
    <w:rsid w:val="4AA246B9"/>
    <w:rsid w:val="4AB908E2"/>
    <w:rsid w:val="4ABE74DF"/>
    <w:rsid w:val="4AD92D96"/>
    <w:rsid w:val="4AEE5B50"/>
    <w:rsid w:val="4B0D06CC"/>
    <w:rsid w:val="4B0E5EB1"/>
    <w:rsid w:val="4B0F4B96"/>
    <w:rsid w:val="4B186082"/>
    <w:rsid w:val="4B5A1437"/>
    <w:rsid w:val="4B6865FA"/>
    <w:rsid w:val="4B751DCD"/>
    <w:rsid w:val="4BBB7051"/>
    <w:rsid w:val="4BE13907"/>
    <w:rsid w:val="4BE87B27"/>
    <w:rsid w:val="4BFC429C"/>
    <w:rsid w:val="4BFE08C2"/>
    <w:rsid w:val="4C20442F"/>
    <w:rsid w:val="4C2C4B82"/>
    <w:rsid w:val="4C3549DA"/>
    <w:rsid w:val="4C3B4DC5"/>
    <w:rsid w:val="4C416153"/>
    <w:rsid w:val="4C6E069B"/>
    <w:rsid w:val="4C7E1B2B"/>
    <w:rsid w:val="4CAE1A3B"/>
    <w:rsid w:val="4CBC3CCA"/>
    <w:rsid w:val="4CBF7AF9"/>
    <w:rsid w:val="4CD34FFD"/>
    <w:rsid w:val="4CD823A3"/>
    <w:rsid w:val="4CE03BBE"/>
    <w:rsid w:val="4CEC7C35"/>
    <w:rsid w:val="4D0C6761"/>
    <w:rsid w:val="4D1879C1"/>
    <w:rsid w:val="4D1D271C"/>
    <w:rsid w:val="4D573E80"/>
    <w:rsid w:val="4D673998"/>
    <w:rsid w:val="4D875DE8"/>
    <w:rsid w:val="4D9C5D37"/>
    <w:rsid w:val="4DBF3025"/>
    <w:rsid w:val="4DE27BDE"/>
    <w:rsid w:val="4DF94646"/>
    <w:rsid w:val="4E08517B"/>
    <w:rsid w:val="4E231FB4"/>
    <w:rsid w:val="4E6323B1"/>
    <w:rsid w:val="4E6B6EA1"/>
    <w:rsid w:val="4E870795"/>
    <w:rsid w:val="4E8F158A"/>
    <w:rsid w:val="4EA7644D"/>
    <w:rsid w:val="4EC94844"/>
    <w:rsid w:val="4ED71DB4"/>
    <w:rsid w:val="4ED9062F"/>
    <w:rsid w:val="4EF87BDB"/>
    <w:rsid w:val="4EF93FB4"/>
    <w:rsid w:val="4F0040A4"/>
    <w:rsid w:val="4F02066C"/>
    <w:rsid w:val="4F28465E"/>
    <w:rsid w:val="4F284B65"/>
    <w:rsid w:val="4F695861"/>
    <w:rsid w:val="4F766114"/>
    <w:rsid w:val="4F844CD5"/>
    <w:rsid w:val="4FB1905F"/>
    <w:rsid w:val="4FBC446F"/>
    <w:rsid w:val="4FC61429"/>
    <w:rsid w:val="4FDD6193"/>
    <w:rsid w:val="4FEC63D6"/>
    <w:rsid w:val="4FF64A5D"/>
    <w:rsid w:val="50033E4B"/>
    <w:rsid w:val="500A342C"/>
    <w:rsid w:val="500B0F52"/>
    <w:rsid w:val="50117643"/>
    <w:rsid w:val="501871CB"/>
    <w:rsid w:val="50483F54"/>
    <w:rsid w:val="504B7241"/>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8F170F"/>
    <w:rsid w:val="51B15B29"/>
    <w:rsid w:val="51B56DF8"/>
    <w:rsid w:val="51BE6F63"/>
    <w:rsid w:val="51D3373F"/>
    <w:rsid w:val="51E7154B"/>
    <w:rsid w:val="51E97071"/>
    <w:rsid w:val="521A36CE"/>
    <w:rsid w:val="521D51BC"/>
    <w:rsid w:val="521F3064"/>
    <w:rsid w:val="525210BA"/>
    <w:rsid w:val="52722424"/>
    <w:rsid w:val="52776CAC"/>
    <w:rsid w:val="528F7C18"/>
    <w:rsid w:val="52B07B8F"/>
    <w:rsid w:val="52D65847"/>
    <w:rsid w:val="5334495E"/>
    <w:rsid w:val="534704F3"/>
    <w:rsid w:val="53B91F97"/>
    <w:rsid w:val="53C61CCF"/>
    <w:rsid w:val="53DA4EC3"/>
    <w:rsid w:val="53E144A4"/>
    <w:rsid w:val="53E83463"/>
    <w:rsid w:val="54106B37"/>
    <w:rsid w:val="54322F51"/>
    <w:rsid w:val="545B6043"/>
    <w:rsid w:val="547D1B22"/>
    <w:rsid w:val="548412D3"/>
    <w:rsid w:val="549303F1"/>
    <w:rsid w:val="54DA4AA4"/>
    <w:rsid w:val="54ED0C26"/>
    <w:rsid w:val="54FA45B8"/>
    <w:rsid w:val="55012924"/>
    <w:rsid w:val="553B4087"/>
    <w:rsid w:val="55582E57"/>
    <w:rsid w:val="55A734CB"/>
    <w:rsid w:val="55AC0E8C"/>
    <w:rsid w:val="55CE071D"/>
    <w:rsid w:val="55CF4A91"/>
    <w:rsid w:val="55D00130"/>
    <w:rsid w:val="55D342C0"/>
    <w:rsid w:val="55DA73FC"/>
    <w:rsid w:val="55E90EB0"/>
    <w:rsid w:val="55F3226C"/>
    <w:rsid w:val="560774C0"/>
    <w:rsid w:val="56133180"/>
    <w:rsid w:val="56226FF5"/>
    <w:rsid w:val="56665134"/>
    <w:rsid w:val="56690780"/>
    <w:rsid w:val="568F6618"/>
    <w:rsid w:val="56913258"/>
    <w:rsid w:val="56955A19"/>
    <w:rsid w:val="56A60C81"/>
    <w:rsid w:val="56AE4E93"/>
    <w:rsid w:val="56CA7B0E"/>
    <w:rsid w:val="56F24C1A"/>
    <w:rsid w:val="571406EC"/>
    <w:rsid w:val="573B0F53"/>
    <w:rsid w:val="576D53AB"/>
    <w:rsid w:val="576D7F8A"/>
    <w:rsid w:val="577218B7"/>
    <w:rsid w:val="57877110"/>
    <w:rsid w:val="57923845"/>
    <w:rsid w:val="57C33BB8"/>
    <w:rsid w:val="57C71C02"/>
    <w:rsid w:val="57D13A15"/>
    <w:rsid w:val="57D93826"/>
    <w:rsid w:val="57E5752B"/>
    <w:rsid w:val="57EF4CB5"/>
    <w:rsid w:val="57F563D4"/>
    <w:rsid w:val="58214533"/>
    <w:rsid w:val="582F7230"/>
    <w:rsid w:val="58306EA5"/>
    <w:rsid w:val="583B146D"/>
    <w:rsid w:val="58482E44"/>
    <w:rsid w:val="585316E8"/>
    <w:rsid w:val="58692CBA"/>
    <w:rsid w:val="586E6E66"/>
    <w:rsid w:val="587F1715"/>
    <w:rsid w:val="588F2A1C"/>
    <w:rsid w:val="58AB1524"/>
    <w:rsid w:val="58B206C2"/>
    <w:rsid w:val="58B52A3A"/>
    <w:rsid w:val="58B91100"/>
    <w:rsid w:val="58CD4FF7"/>
    <w:rsid w:val="58D04AE7"/>
    <w:rsid w:val="58DC348C"/>
    <w:rsid w:val="58DE3013"/>
    <w:rsid w:val="58FB7F43"/>
    <w:rsid w:val="59153530"/>
    <w:rsid w:val="59301A29"/>
    <w:rsid w:val="595924F8"/>
    <w:rsid w:val="59AEC561"/>
    <w:rsid w:val="59BA391C"/>
    <w:rsid w:val="59C72FE9"/>
    <w:rsid w:val="59C75EEA"/>
    <w:rsid w:val="59CF2FF0"/>
    <w:rsid w:val="59D43C33"/>
    <w:rsid w:val="59D61BA3"/>
    <w:rsid w:val="59F3663D"/>
    <w:rsid w:val="5A0507C0"/>
    <w:rsid w:val="5A41353C"/>
    <w:rsid w:val="5A427C66"/>
    <w:rsid w:val="5A4A08C9"/>
    <w:rsid w:val="5A5955ED"/>
    <w:rsid w:val="5A6172E4"/>
    <w:rsid w:val="5A6951F3"/>
    <w:rsid w:val="5ABC682F"/>
    <w:rsid w:val="5AC57E95"/>
    <w:rsid w:val="5AE9037D"/>
    <w:rsid w:val="5AF35F89"/>
    <w:rsid w:val="5AFB7B6B"/>
    <w:rsid w:val="5B2555BE"/>
    <w:rsid w:val="5B30103B"/>
    <w:rsid w:val="5B801B6E"/>
    <w:rsid w:val="5BAB4156"/>
    <w:rsid w:val="5BDC14B4"/>
    <w:rsid w:val="5BE72873"/>
    <w:rsid w:val="5BE7F1E5"/>
    <w:rsid w:val="5BEA75BF"/>
    <w:rsid w:val="5C17056B"/>
    <w:rsid w:val="5C210521"/>
    <w:rsid w:val="5C253C16"/>
    <w:rsid w:val="5C270EC2"/>
    <w:rsid w:val="5C6300BB"/>
    <w:rsid w:val="5C6F4617"/>
    <w:rsid w:val="5C9522CF"/>
    <w:rsid w:val="5C967DF5"/>
    <w:rsid w:val="5CBC1B3E"/>
    <w:rsid w:val="5CCC1072"/>
    <w:rsid w:val="5CD94447"/>
    <w:rsid w:val="5CD94967"/>
    <w:rsid w:val="5CE84AF5"/>
    <w:rsid w:val="5D127168"/>
    <w:rsid w:val="5D506AC9"/>
    <w:rsid w:val="5D5A4ACB"/>
    <w:rsid w:val="5D647EF4"/>
    <w:rsid w:val="5D740137"/>
    <w:rsid w:val="5D8F5795"/>
    <w:rsid w:val="5DB1138B"/>
    <w:rsid w:val="5DB81DEE"/>
    <w:rsid w:val="5DDE42B8"/>
    <w:rsid w:val="5DFF53A1"/>
    <w:rsid w:val="5E102EB2"/>
    <w:rsid w:val="5E251431"/>
    <w:rsid w:val="5E2558D5"/>
    <w:rsid w:val="5E375EEE"/>
    <w:rsid w:val="5E4778D9"/>
    <w:rsid w:val="5E59557E"/>
    <w:rsid w:val="5E77722F"/>
    <w:rsid w:val="5E895323"/>
    <w:rsid w:val="5EB56C59"/>
    <w:rsid w:val="5ED01F0B"/>
    <w:rsid w:val="5EFFCF9D"/>
    <w:rsid w:val="5F0E3129"/>
    <w:rsid w:val="5F1576F7"/>
    <w:rsid w:val="5F4916B0"/>
    <w:rsid w:val="5F5875E4"/>
    <w:rsid w:val="5F593296"/>
    <w:rsid w:val="5F5A217E"/>
    <w:rsid w:val="5F5C70D4"/>
    <w:rsid w:val="5F6B53B3"/>
    <w:rsid w:val="5F7A1C50"/>
    <w:rsid w:val="5F8927B9"/>
    <w:rsid w:val="5F8B5C0B"/>
    <w:rsid w:val="5FCC6C5E"/>
    <w:rsid w:val="5FDF0776"/>
    <w:rsid w:val="5FE62E42"/>
    <w:rsid w:val="5FEC56A6"/>
    <w:rsid w:val="600B4656"/>
    <w:rsid w:val="602A2D2E"/>
    <w:rsid w:val="60397415"/>
    <w:rsid w:val="603B4F3C"/>
    <w:rsid w:val="60536729"/>
    <w:rsid w:val="609F5D58"/>
    <w:rsid w:val="60AA20C1"/>
    <w:rsid w:val="60B3541A"/>
    <w:rsid w:val="60CE7B5E"/>
    <w:rsid w:val="611415FC"/>
    <w:rsid w:val="61243C22"/>
    <w:rsid w:val="613964C0"/>
    <w:rsid w:val="614E6EF1"/>
    <w:rsid w:val="615C160D"/>
    <w:rsid w:val="61A30FEA"/>
    <w:rsid w:val="61B52BB6"/>
    <w:rsid w:val="61BF394A"/>
    <w:rsid w:val="61C243C9"/>
    <w:rsid w:val="61D07906"/>
    <w:rsid w:val="61DC62AA"/>
    <w:rsid w:val="61EE2A3A"/>
    <w:rsid w:val="61F94CAB"/>
    <w:rsid w:val="620B4DE2"/>
    <w:rsid w:val="62175534"/>
    <w:rsid w:val="62375BD7"/>
    <w:rsid w:val="626F5D49"/>
    <w:rsid w:val="62742987"/>
    <w:rsid w:val="62845302"/>
    <w:rsid w:val="6285516C"/>
    <w:rsid w:val="62AE40EB"/>
    <w:rsid w:val="62B808FB"/>
    <w:rsid w:val="62CA25A7"/>
    <w:rsid w:val="62CD0900"/>
    <w:rsid w:val="62FB09B2"/>
    <w:rsid w:val="630755A9"/>
    <w:rsid w:val="63100901"/>
    <w:rsid w:val="63236614"/>
    <w:rsid w:val="63264201"/>
    <w:rsid w:val="632919C3"/>
    <w:rsid w:val="6331293E"/>
    <w:rsid w:val="63333EB7"/>
    <w:rsid w:val="63365E8E"/>
    <w:rsid w:val="63414F5F"/>
    <w:rsid w:val="63436839"/>
    <w:rsid w:val="63506F50"/>
    <w:rsid w:val="6356208C"/>
    <w:rsid w:val="63691DC0"/>
    <w:rsid w:val="638906B4"/>
    <w:rsid w:val="638E5CCA"/>
    <w:rsid w:val="63A92B04"/>
    <w:rsid w:val="63AE3C76"/>
    <w:rsid w:val="63E2684A"/>
    <w:rsid w:val="63F2533F"/>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377CE0"/>
    <w:rsid w:val="65624D19"/>
    <w:rsid w:val="657442F1"/>
    <w:rsid w:val="65D39407"/>
    <w:rsid w:val="65E25469"/>
    <w:rsid w:val="65ED4F2A"/>
    <w:rsid w:val="6609788A"/>
    <w:rsid w:val="662B7800"/>
    <w:rsid w:val="663452B0"/>
    <w:rsid w:val="664675B7"/>
    <w:rsid w:val="664803B2"/>
    <w:rsid w:val="664F5A97"/>
    <w:rsid w:val="666304CC"/>
    <w:rsid w:val="66754F1F"/>
    <w:rsid w:val="6698278F"/>
    <w:rsid w:val="669B23CD"/>
    <w:rsid w:val="66A7157D"/>
    <w:rsid w:val="66B15F58"/>
    <w:rsid w:val="66BC48FC"/>
    <w:rsid w:val="66E279B0"/>
    <w:rsid w:val="66EF3322"/>
    <w:rsid w:val="66F45E44"/>
    <w:rsid w:val="670A5668"/>
    <w:rsid w:val="67110DC2"/>
    <w:rsid w:val="671E1113"/>
    <w:rsid w:val="6740552D"/>
    <w:rsid w:val="675C250A"/>
    <w:rsid w:val="676D5436"/>
    <w:rsid w:val="678F83E3"/>
    <w:rsid w:val="67A37521"/>
    <w:rsid w:val="67A535E2"/>
    <w:rsid w:val="67B6134C"/>
    <w:rsid w:val="67B864E5"/>
    <w:rsid w:val="67BC2E06"/>
    <w:rsid w:val="67BF615D"/>
    <w:rsid w:val="67D27562"/>
    <w:rsid w:val="68022682"/>
    <w:rsid w:val="68152516"/>
    <w:rsid w:val="68246ED4"/>
    <w:rsid w:val="683647B6"/>
    <w:rsid w:val="68752FB5"/>
    <w:rsid w:val="69020CEC"/>
    <w:rsid w:val="691C6622"/>
    <w:rsid w:val="69256789"/>
    <w:rsid w:val="692F7608"/>
    <w:rsid w:val="694C5701"/>
    <w:rsid w:val="69594684"/>
    <w:rsid w:val="697459BD"/>
    <w:rsid w:val="69A26638"/>
    <w:rsid w:val="69B0699A"/>
    <w:rsid w:val="69B30239"/>
    <w:rsid w:val="69B67D29"/>
    <w:rsid w:val="69BD63FA"/>
    <w:rsid w:val="69CA2F1C"/>
    <w:rsid w:val="69CA7330"/>
    <w:rsid w:val="69EE49D2"/>
    <w:rsid w:val="6A2E78BF"/>
    <w:rsid w:val="6A3D3FA6"/>
    <w:rsid w:val="6A477FAE"/>
    <w:rsid w:val="6A5A7B71"/>
    <w:rsid w:val="6A7A2B04"/>
    <w:rsid w:val="6A9525EC"/>
    <w:rsid w:val="6A977FEF"/>
    <w:rsid w:val="6AC71F7D"/>
    <w:rsid w:val="6ADA35A3"/>
    <w:rsid w:val="6AE3108D"/>
    <w:rsid w:val="6B1E7934"/>
    <w:rsid w:val="6B6615D1"/>
    <w:rsid w:val="6B6A054F"/>
    <w:rsid w:val="6B882FFF"/>
    <w:rsid w:val="6B9F7B6E"/>
    <w:rsid w:val="6BBC0562"/>
    <w:rsid w:val="6BCB7ABB"/>
    <w:rsid w:val="6BD92C84"/>
    <w:rsid w:val="6C0515A8"/>
    <w:rsid w:val="6C152AE5"/>
    <w:rsid w:val="6C1F1BB5"/>
    <w:rsid w:val="6C30660C"/>
    <w:rsid w:val="6C510171"/>
    <w:rsid w:val="6C5555D7"/>
    <w:rsid w:val="6C5E5AB6"/>
    <w:rsid w:val="6C627CF4"/>
    <w:rsid w:val="6C9B1499"/>
    <w:rsid w:val="6CA41BB5"/>
    <w:rsid w:val="6CBE13CE"/>
    <w:rsid w:val="6CC46057"/>
    <w:rsid w:val="6CD00B93"/>
    <w:rsid w:val="6D0B5229"/>
    <w:rsid w:val="6D0E4172"/>
    <w:rsid w:val="6D2356D5"/>
    <w:rsid w:val="6D294988"/>
    <w:rsid w:val="6D3B4F62"/>
    <w:rsid w:val="6D546402"/>
    <w:rsid w:val="6D605FE2"/>
    <w:rsid w:val="6D716441"/>
    <w:rsid w:val="6D77157D"/>
    <w:rsid w:val="6D944019"/>
    <w:rsid w:val="6DDE4FBC"/>
    <w:rsid w:val="6DE2733E"/>
    <w:rsid w:val="6E070C28"/>
    <w:rsid w:val="6E0F17B6"/>
    <w:rsid w:val="6E26305F"/>
    <w:rsid w:val="6E491A2F"/>
    <w:rsid w:val="6E4D36D1"/>
    <w:rsid w:val="6E8F0134"/>
    <w:rsid w:val="6E95544B"/>
    <w:rsid w:val="6EC033A1"/>
    <w:rsid w:val="6ED742C8"/>
    <w:rsid w:val="6F0626E6"/>
    <w:rsid w:val="6F165D50"/>
    <w:rsid w:val="6F1A6664"/>
    <w:rsid w:val="6F29122F"/>
    <w:rsid w:val="6F3D100E"/>
    <w:rsid w:val="6F3F6754"/>
    <w:rsid w:val="6F5222A2"/>
    <w:rsid w:val="6F59718C"/>
    <w:rsid w:val="6F857F81"/>
    <w:rsid w:val="6F9219A4"/>
    <w:rsid w:val="6FA32AFD"/>
    <w:rsid w:val="6FD131C7"/>
    <w:rsid w:val="6FE10C9D"/>
    <w:rsid w:val="6FE4258E"/>
    <w:rsid w:val="6FF46EB5"/>
    <w:rsid w:val="7016394C"/>
    <w:rsid w:val="701B0AEA"/>
    <w:rsid w:val="70311EB7"/>
    <w:rsid w:val="70862203"/>
    <w:rsid w:val="708A15C7"/>
    <w:rsid w:val="709D12FB"/>
    <w:rsid w:val="70CE7706"/>
    <w:rsid w:val="70E76A1A"/>
    <w:rsid w:val="70EC5DDE"/>
    <w:rsid w:val="7104137A"/>
    <w:rsid w:val="7104661F"/>
    <w:rsid w:val="71094BE2"/>
    <w:rsid w:val="7110687D"/>
    <w:rsid w:val="711F7F62"/>
    <w:rsid w:val="712F289B"/>
    <w:rsid w:val="71510787"/>
    <w:rsid w:val="7151758B"/>
    <w:rsid w:val="71576171"/>
    <w:rsid w:val="716F0EE9"/>
    <w:rsid w:val="717715C3"/>
    <w:rsid w:val="717B5AE0"/>
    <w:rsid w:val="717E737E"/>
    <w:rsid w:val="719552FF"/>
    <w:rsid w:val="71A1306D"/>
    <w:rsid w:val="71CF6311"/>
    <w:rsid w:val="71E35433"/>
    <w:rsid w:val="71FD64F5"/>
    <w:rsid w:val="722D5221"/>
    <w:rsid w:val="726522EC"/>
    <w:rsid w:val="72734A0C"/>
    <w:rsid w:val="72914E8F"/>
    <w:rsid w:val="72A9136A"/>
    <w:rsid w:val="72B9329B"/>
    <w:rsid w:val="72D1172F"/>
    <w:rsid w:val="72D74FAB"/>
    <w:rsid w:val="72D76045"/>
    <w:rsid w:val="72E65772"/>
    <w:rsid w:val="72F928D5"/>
    <w:rsid w:val="72FD2525"/>
    <w:rsid w:val="730C5F31"/>
    <w:rsid w:val="732E287C"/>
    <w:rsid w:val="73433BF8"/>
    <w:rsid w:val="7344546D"/>
    <w:rsid w:val="73497518"/>
    <w:rsid w:val="734D525A"/>
    <w:rsid w:val="7366709D"/>
    <w:rsid w:val="736D3206"/>
    <w:rsid w:val="7392667F"/>
    <w:rsid w:val="73A3438C"/>
    <w:rsid w:val="73A56E44"/>
    <w:rsid w:val="73AD5CF9"/>
    <w:rsid w:val="73B13A3B"/>
    <w:rsid w:val="73B7D1D3"/>
    <w:rsid w:val="73BF0CB3"/>
    <w:rsid w:val="73CA4C19"/>
    <w:rsid w:val="73F12089"/>
    <w:rsid w:val="73FB6A64"/>
    <w:rsid w:val="74065015"/>
    <w:rsid w:val="74194A6B"/>
    <w:rsid w:val="7422193C"/>
    <w:rsid w:val="74257F85"/>
    <w:rsid w:val="742F670E"/>
    <w:rsid w:val="74315AC9"/>
    <w:rsid w:val="743300AB"/>
    <w:rsid w:val="7437359C"/>
    <w:rsid w:val="74424693"/>
    <w:rsid w:val="74B31662"/>
    <w:rsid w:val="74C26E48"/>
    <w:rsid w:val="74C4556D"/>
    <w:rsid w:val="750477ED"/>
    <w:rsid w:val="752A613E"/>
    <w:rsid w:val="75330480"/>
    <w:rsid w:val="754E350B"/>
    <w:rsid w:val="75507BBA"/>
    <w:rsid w:val="75671ED7"/>
    <w:rsid w:val="757840E4"/>
    <w:rsid w:val="75BA690B"/>
    <w:rsid w:val="7621652A"/>
    <w:rsid w:val="76320737"/>
    <w:rsid w:val="764346F2"/>
    <w:rsid w:val="76571277"/>
    <w:rsid w:val="766B0EFF"/>
    <w:rsid w:val="766D5162"/>
    <w:rsid w:val="76A2761C"/>
    <w:rsid w:val="76A54F94"/>
    <w:rsid w:val="76A870D5"/>
    <w:rsid w:val="76C63CAF"/>
    <w:rsid w:val="76DE441B"/>
    <w:rsid w:val="76FE0619"/>
    <w:rsid w:val="770C6B46"/>
    <w:rsid w:val="772462D2"/>
    <w:rsid w:val="77514BED"/>
    <w:rsid w:val="775E6112"/>
    <w:rsid w:val="77B5517C"/>
    <w:rsid w:val="77B87AD6"/>
    <w:rsid w:val="77D71596"/>
    <w:rsid w:val="77D73344"/>
    <w:rsid w:val="77EB6DF0"/>
    <w:rsid w:val="77F3025C"/>
    <w:rsid w:val="77F7AC57"/>
    <w:rsid w:val="77FA66CB"/>
    <w:rsid w:val="77FF07FF"/>
    <w:rsid w:val="78144598"/>
    <w:rsid w:val="78205781"/>
    <w:rsid w:val="784C66A2"/>
    <w:rsid w:val="786B1CDE"/>
    <w:rsid w:val="78745037"/>
    <w:rsid w:val="789F0C53"/>
    <w:rsid w:val="78A70F68"/>
    <w:rsid w:val="78BE1519"/>
    <w:rsid w:val="78D06B47"/>
    <w:rsid w:val="78D9001A"/>
    <w:rsid w:val="78DB5DFD"/>
    <w:rsid w:val="78E41F7C"/>
    <w:rsid w:val="78F817C4"/>
    <w:rsid w:val="790C34C1"/>
    <w:rsid w:val="793B7903"/>
    <w:rsid w:val="7950097F"/>
    <w:rsid w:val="799A775C"/>
    <w:rsid w:val="79B646C7"/>
    <w:rsid w:val="79C107B1"/>
    <w:rsid w:val="79C618C2"/>
    <w:rsid w:val="79DF4732"/>
    <w:rsid w:val="79E4705B"/>
    <w:rsid w:val="7A1F1F5A"/>
    <w:rsid w:val="7A3A0597"/>
    <w:rsid w:val="7A5E5F9F"/>
    <w:rsid w:val="7A927198"/>
    <w:rsid w:val="7A966CC4"/>
    <w:rsid w:val="7AC7547F"/>
    <w:rsid w:val="7AF83CFD"/>
    <w:rsid w:val="7AFE28D3"/>
    <w:rsid w:val="7AFE508C"/>
    <w:rsid w:val="7AFF4C1D"/>
    <w:rsid w:val="7B114DBF"/>
    <w:rsid w:val="7B31720F"/>
    <w:rsid w:val="7B4927AB"/>
    <w:rsid w:val="7B657452"/>
    <w:rsid w:val="7B684125"/>
    <w:rsid w:val="7B70785B"/>
    <w:rsid w:val="7B75534E"/>
    <w:rsid w:val="7B910F06"/>
    <w:rsid w:val="7BC42654"/>
    <w:rsid w:val="7BCB56C3"/>
    <w:rsid w:val="7BCB7664"/>
    <w:rsid w:val="7BD323FA"/>
    <w:rsid w:val="7BEACA68"/>
    <w:rsid w:val="7BF5023D"/>
    <w:rsid w:val="7C1D7794"/>
    <w:rsid w:val="7C330D65"/>
    <w:rsid w:val="7C506DEC"/>
    <w:rsid w:val="7C52743D"/>
    <w:rsid w:val="7C5644E1"/>
    <w:rsid w:val="7C69EBE0"/>
    <w:rsid w:val="7C734B01"/>
    <w:rsid w:val="7C743857"/>
    <w:rsid w:val="7C864969"/>
    <w:rsid w:val="7C9673F2"/>
    <w:rsid w:val="7CA43D7A"/>
    <w:rsid w:val="7CAD4FBB"/>
    <w:rsid w:val="7CDE5175"/>
    <w:rsid w:val="7CE72467"/>
    <w:rsid w:val="7CF8248D"/>
    <w:rsid w:val="7D04348A"/>
    <w:rsid w:val="7D206335"/>
    <w:rsid w:val="7D67262D"/>
    <w:rsid w:val="7D697134"/>
    <w:rsid w:val="7D7E6B8B"/>
    <w:rsid w:val="7DAE7CF4"/>
    <w:rsid w:val="7DB72C94"/>
    <w:rsid w:val="7DC205F3"/>
    <w:rsid w:val="7DCE69B8"/>
    <w:rsid w:val="7E235E07"/>
    <w:rsid w:val="7E2369FE"/>
    <w:rsid w:val="7E562FB6"/>
    <w:rsid w:val="7E56399B"/>
    <w:rsid w:val="7E63609E"/>
    <w:rsid w:val="7E6F077A"/>
    <w:rsid w:val="7E7A5206"/>
    <w:rsid w:val="7E7E805B"/>
    <w:rsid w:val="7E970D8E"/>
    <w:rsid w:val="7EAD3628"/>
    <w:rsid w:val="7EAD4E8C"/>
    <w:rsid w:val="7EC3036F"/>
    <w:rsid w:val="7EC34622"/>
    <w:rsid w:val="7ECF3E33"/>
    <w:rsid w:val="7ED14F91"/>
    <w:rsid w:val="7EDC3140"/>
    <w:rsid w:val="7EEEBEDD"/>
    <w:rsid w:val="7EFB3DBC"/>
    <w:rsid w:val="7F0945F7"/>
    <w:rsid w:val="7F221A33"/>
    <w:rsid w:val="7F2C21C3"/>
    <w:rsid w:val="7F2F7F0A"/>
    <w:rsid w:val="7F405C73"/>
    <w:rsid w:val="7F5A3CB1"/>
    <w:rsid w:val="7F7CBF7C"/>
    <w:rsid w:val="7F7D2A23"/>
    <w:rsid w:val="7F7D4E4C"/>
    <w:rsid w:val="7F820039"/>
    <w:rsid w:val="7F9B692B"/>
    <w:rsid w:val="7FA9780B"/>
    <w:rsid w:val="7FAEEDE9"/>
    <w:rsid w:val="8FBBE86C"/>
    <w:rsid w:val="9EFBBD66"/>
    <w:rsid w:val="AFEAAB12"/>
    <w:rsid w:val="AFFDD364"/>
    <w:rsid w:val="B6FF5143"/>
    <w:rsid w:val="B7BDE3F7"/>
    <w:rsid w:val="BAF5C643"/>
    <w:rsid w:val="BBFF1129"/>
    <w:rsid w:val="BDBDE9B5"/>
    <w:rsid w:val="BDF94596"/>
    <w:rsid w:val="BF5928DE"/>
    <w:rsid w:val="BFBF7A3B"/>
    <w:rsid w:val="BFDF174A"/>
    <w:rsid w:val="C3A33C58"/>
    <w:rsid w:val="D1FBDEF1"/>
    <w:rsid w:val="D7730C19"/>
    <w:rsid w:val="D7AF6474"/>
    <w:rsid w:val="D7EE7B5A"/>
    <w:rsid w:val="D9CFE6AA"/>
    <w:rsid w:val="DACD2EF3"/>
    <w:rsid w:val="EBCDF459"/>
    <w:rsid w:val="ECD3CA5E"/>
    <w:rsid w:val="EDB76445"/>
    <w:rsid w:val="EDBFCA94"/>
    <w:rsid w:val="EDD767E0"/>
    <w:rsid w:val="EDFF1234"/>
    <w:rsid w:val="EF7A397D"/>
    <w:rsid w:val="EFFE2575"/>
    <w:rsid w:val="F5F9C0BE"/>
    <w:rsid w:val="F662004B"/>
    <w:rsid w:val="F6FF2491"/>
    <w:rsid w:val="F77F5C25"/>
    <w:rsid w:val="F7BDA15B"/>
    <w:rsid w:val="FDFDD37D"/>
    <w:rsid w:val="FE7F8A0A"/>
    <w:rsid w:val="FECF1CBA"/>
    <w:rsid w:val="FFB5D812"/>
    <w:rsid w:val="FFEF78E5"/>
    <w:rsid w:val="FFF7C04E"/>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3">
    <w:name w:val="heading 2"/>
    <w:basedOn w:val="1"/>
    <w:next w:val="1"/>
    <w:autoRedefine/>
    <w:qFormat/>
    <w:uiPriority w:val="9"/>
    <w:pPr>
      <w:keepNext/>
      <w:keepLines/>
      <w:spacing w:before="260" w:after="260" w:line="416" w:lineRule="auto"/>
      <w:outlineLvl w:val="1"/>
    </w:pPr>
    <w:rPr>
      <w:rFonts w:ascii="Calibri Light" w:hAnsi="Calibri Light" w:eastAsia="Calibri Light" w:cs="Times New Roman"/>
      <w:b/>
      <w:bCs/>
      <w:sz w:val="32"/>
      <w:szCs w:val="32"/>
    </w:rPr>
  </w:style>
  <w:style w:type="character" w:default="1" w:styleId="16">
    <w:name w:val="Default Paragraph Font"/>
    <w:autoRedefine/>
    <w:semiHidden/>
    <w:qFormat/>
    <w:uiPriority w:val="0"/>
  </w:style>
  <w:style w:type="table" w:default="1" w:styleId="14">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autoRedefine/>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宋体" w:hAnsi="宋体" w:cs="宋体"/>
      <w:sz w:val="19"/>
      <w:szCs w:val="19"/>
      <w:lang w:eastAsia="en-US"/>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3">
    <w:name w:val="Normal (Web)"/>
    <w:basedOn w:val="1"/>
    <w:autoRedefine/>
    <w:qFormat/>
    <w:uiPriority w:val="0"/>
    <w:pPr>
      <w:spacing w:before="100" w:beforeAutospacing="1" w:after="100" w:afterAutospacing="1"/>
    </w:pPr>
    <w:rPr>
      <w:rFonts w:ascii="宋体" w:hAnsi="宋体" w:eastAsia="宋体" w:cs="宋体"/>
      <w:sz w:val="24"/>
      <w:szCs w:val="24"/>
      <w:lang w:val="en-US" w:eastAsia="zh-CN" w:bidi="ar-SA"/>
    </w:rPr>
  </w:style>
  <w:style w:type="table" w:styleId="15">
    <w:name w:val="Table Grid"/>
    <w:basedOn w:val="14"/>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tcBorders>
        <w:top w:val="single" w:color="000000" w:sz="4" w:space="0"/>
        <w:left w:val="single" w:color="000000" w:sz="4" w:space="0"/>
        <w:bottom w:val="single" w:color="000000" w:sz="4" w:space="0"/>
        <w:right w:val="single" w:color="000000" w:sz="4" w:space="0"/>
      </w:tcBorders>
    </w:tcPr>
  </w:style>
  <w:style w:type="character" w:styleId="17">
    <w:name w:val="page number"/>
    <w:basedOn w:val="16"/>
    <w:autoRedefine/>
    <w:qFormat/>
    <w:uiPriority w:val="0"/>
  </w:style>
  <w:style w:type="paragraph" w:customStyle="1" w:styleId="18">
    <w:name w:val="Char Char1 Char Char1 Char Char Char Char Char Char"/>
    <w:basedOn w:val="1"/>
    <w:autoRedefine/>
    <w:qFormat/>
    <w:uiPriority w:val="0"/>
    <w:pPr>
      <w:widowControl/>
      <w:spacing w:after="160" w:line="240" w:lineRule="exact"/>
      <w:jc w:val="left"/>
    </w:pPr>
    <w:rPr>
      <w:szCs w:val="20"/>
    </w:rPr>
  </w:style>
  <w:style w:type="paragraph" w:customStyle="1" w:styleId="19">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Table Text"/>
    <w:basedOn w:val="1"/>
    <w:autoRedefine/>
    <w:semiHidden/>
    <w:qFormat/>
    <w:uiPriority w:val="0"/>
    <w:rPr>
      <w:rFonts w:ascii="Arial" w:hAnsi="Arial" w:eastAsia="Arial" w:cs="Arial"/>
      <w:sz w:val="21"/>
      <w:szCs w:val="21"/>
      <w:lang w:val="en-US" w:eastAsia="en-US" w:bidi="ar-SA"/>
    </w:rPr>
  </w:style>
  <w:style w:type="paragraph" w:customStyle="1" w:styleId="22">
    <w:name w:val="MSG_EN_FONT_STYLE_NAME_TEMPLATE_ROLE_NUMBER MSG_EN_FONT_STYLE_NAME_BY_ROLE_TEXT 21"/>
    <w:basedOn w:val="1"/>
    <w:autoRedefine/>
    <w:qFormat/>
    <w:uiPriority w:val="0"/>
    <w:pPr>
      <w:widowControl w:val="0"/>
      <w:shd w:val="clear" w:color="auto" w:fill="FFFFFF"/>
      <w:spacing w:before="480" w:line="466" w:lineRule="exact"/>
      <w:jc w:val="distribute"/>
    </w:pPr>
    <w:rPr>
      <w:rFonts w:ascii="宋体" w:hAnsi="宋体" w:eastAsia="宋体" w:cs="宋体"/>
      <w:sz w:val="22"/>
      <w:szCs w:val="22"/>
      <w:u w:val="none"/>
    </w:rPr>
  </w:style>
  <w:style w:type="paragraph" w:customStyle="1" w:styleId="23">
    <w:name w:val="Body text|1"/>
    <w:basedOn w:val="1"/>
    <w:autoRedefine/>
    <w:qFormat/>
    <w:uiPriority w:val="0"/>
    <w:pPr>
      <w:widowControl w:val="0"/>
      <w:shd w:val="clear" w:color="auto" w:fill="auto"/>
      <w:spacing w:line="456" w:lineRule="auto"/>
      <w:ind w:firstLine="400"/>
    </w:pPr>
    <w:rPr>
      <w:rFonts w:ascii="宋体" w:hAnsi="宋体" w:eastAsia="宋体" w:cs="宋体"/>
      <w:u w:val="none"/>
      <w:shd w:val="clear" w:color="auto" w:fill="auto"/>
      <w:lang w:val="zh-TW" w:eastAsia="zh-TW" w:bidi="zh-TW"/>
    </w:rPr>
  </w:style>
  <w:style w:type="paragraph" w:customStyle="1" w:styleId="24">
    <w:name w:val="样式1"/>
    <w:basedOn w:val="1"/>
    <w:autoRedefine/>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Times New Roman" w:hAnsi="Times New Roman" w:eastAsia="宋体" w:cs="Times New Roman"/>
      <w:snapToGrid/>
      <w:color w:val="000000"/>
      <w:kern w:val="0"/>
      <w:sz w:val="21"/>
      <w:szCs w:val="21"/>
      <w:lang w:val="en-US" w:eastAsia="zh-CN" w:bidi="ar"/>
    </w:rPr>
  </w:style>
  <w:style w:type="paragraph" w:customStyle="1" w:styleId="25">
    <w:name w:val="WPSOffice手动目录 3"/>
    <w:autoRedefine/>
    <w:qFormat/>
    <w:uiPriority w:val="0"/>
    <w:pPr>
      <w:ind w:leftChars="400"/>
    </w:pPr>
    <w:rPr>
      <w:rFonts w:ascii="Arial" w:hAnsi="Arial" w:eastAsia="Arial" w:cs="Arial"/>
      <w:sz w:val="20"/>
      <w:szCs w:val="20"/>
    </w:rPr>
  </w:style>
  <w:style w:type="paragraph" w:styleId="26">
    <w:name w:val="List Paragraph"/>
    <w:basedOn w:val="1"/>
    <w:autoRedefine/>
    <w:qFormat/>
    <w:uiPriority w:val="34"/>
    <w:pPr>
      <w:ind w:firstLine="420" w:firstLineChars="200"/>
    </w:pPr>
  </w:style>
  <w:style w:type="paragraph" w:customStyle="1" w:styleId="27">
    <w:name w:val="33"/>
    <w:basedOn w:val="28"/>
    <w:autoRedefine/>
    <w:qFormat/>
    <w:uiPriority w:val="0"/>
    <w:pPr>
      <w:ind w:firstLine="180" w:firstLineChars="100"/>
      <w:jc w:val="left"/>
    </w:pPr>
    <w:rPr>
      <w:rFonts w:ascii="宋体" w:hAnsi="宋体" w:cs="宋体"/>
      <w:kern w:val="0"/>
      <w:szCs w:val="21"/>
    </w:rPr>
  </w:style>
  <w:style w:type="paragraph" w:customStyle="1" w:styleId="28">
    <w:name w:val="22"/>
    <w:basedOn w:val="1"/>
    <w:autoRedefine/>
    <w:qFormat/>
    <w:uiPriority w:val="0"/>
    <w:pPr>
      <w:adjustRightInd w:val="0"/>
      <w:snapToGrid w:val="0"/>
      <w:ind w:firstLine="0" w:firstLineChars="0"/>
      <w:jc w:val="center"/>
    </w:pPr>
    <w:rPr>
      <w:rFonts w:ascii="华文细黑" w:hAnsi="华文细黑" w:eastAsia="华文细黑"/>
      <w:sz w:val="18"/>
      <w:szCs w:val="18"/>
    </w:rPr>
  </w:style>
  <w:style w:type="paragraph" w:customStyle="1" w:styleId="29">
    <w:name w:val="样式 小四 行距: 1.5 倍行距"/>
    <w:basedOn w:val="1"/>
    <w:autoRedefine/>
    <w:qFormat/>
    <w:uiPriority w:val="0"/>
    <w:pPr>
      <w:keepNext w:val="0"/>
      <w:keepLines w:val="0"/>
      <w:widowControl w:val="0"/>
      <w:suppressLineNumbers w:val="0"/>
      <w:spacing w:before="0" w:beforeAutospacing="0" w:after="0" w:afterAutospacing="0" w:line="360" w:lineRule="auto"/>
      <w:ind w:left="0" w:right="0"/>
      <w:jc w:val="both"/>
    </w:pPr>
    <w:rPr>
      <w:rFonts w:hint="default" w:ascii="Times New Roman" w:hAnsi="Times New Roman" w:eastAsia="宋体" w:cs="Times New Roman"/>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tmp\webword_730149313\D:\tmp\webword_055563304\C:\tmp\webword_321502287\D:\tmp\webword_505353235\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55334</Words>
  <Characters>56849</Characters>
  <Lines>1</Lines>
  <Paragraphs>1</Paragraphs>
  <TotalTime>5</TotalTime>
  <ScaleCrop>false</ScaleCrop>
  <LinksUpToDate>false</LinksUpToDate>
  <CharactersWithSpaces>57815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2023-09-04T08:31:00Z</dcterms:created>
  <dc:creator>文印1</dc:creator>
  <cp:lastModifiedBy>肖丙凯</cp:lastModifiedBy>
  <cp:lastPrinted>2023-09-10T10:29:00Z</cp:lastPrinted>
  <dcterms:modified xsi:type="dcterms:W3CDTF">2024-03-21T06:55:56Z</dcterms:modified>
  <dc:title>000001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010271774F7D4B36A4DFF25577F4F8BA_13</vt:lpwstr>
  </property>
</Properties>
</file>